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8FB6" w14:textId="7B1498B9" w:rsidR="000106FC" w:rsidRPr="000962E9" w:rsidRDefault="00CC7D4D" w:rsidP="001646DB">
      <w:pPr>
        <w:spacing w:before="120" w:after="36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fldChar w:fldCharType="begin"/>
      </w:r>
      <w:r>
        <w:rPr>
          <w:rFonts w:ascii="Garamond" w:hAnsi="Garamond"/>
          <w:color w:val="000000" w:themeColor="text1"/>
        </w:rPr>
        <w:instrText xml:space="preserve"> DATE \@ "MMMM d, yyyy" </w:instrText>
      </w:r>
      <w:r>
        <w:rPr>
          <w:rFonts w:ascii="Garamond" w:hAnsi="Garamond"/>
          <w:color w:val="000000" w:themeColor="text1"/>
        </w:rPr>
        <w:fldChar w:fldCharType="separate"/>
      </w:r>
      <w:r w:rsidR="00DB1E74">
        <w:rPr>
          <w:rFonts w:ascii="Garamond" w:hAnsi="Garamond"/>
          <w:noProof/>
          <w:color w:val="000000" w:themeColor="text1"/>
        </w:rPr>
        <w:t>May 2, 2022</w:t>
      </w:r>
      <w:r>
        <w:rPr>
          <w:rFonts w:ascii="Garamond" w:hAnsi="Garamond"/>
          <w:color w:val="000000" w:themeColor="text1"/>
        </w:rPr>
        <w:fldChar w:fldCharType="end"/>
      </w:r>
    </w:p>
    <w:p w14:paraId="3B4866BC" w14:textId="77777777" w:rsidR="00105156" w:rsidRDefault="00105156" w:rsidP="00C55520">
      <w:pPr>
        <w:jc w:val="both"/>
        <w:rPr>
          <w:rFonts w:ascii="Garamond" w:hAnsi="Garamond"/>
        </w:rPr>
      </w:pPr>
      <w:r w:rsidRPr="00105156">
        <w:rPr>
          <w:rFonts w:ascii="Garamond" w:hAnsi="Garamond"/>
        </w:rPr>
        <w:t>Clerk of the Arizona Supreme Court</w:t>
      </w:r>
    </w:p>
    <w:p w14:paraId="37D80543" w14:textId="77777777" w:rsidR="00105156" w:rsidRDefault="00105156" w:rsidP="00C55520">
      <w:pPr>
        <w:jc w:val="both"/>
        <w:rPr>
          <w:rFonts w:ascii="Garamond" w:hAnsi="Garamond"/>
        </w:rPr>
      </w:pPr>
      <w:r w:rsidRPr="00105156">
        <w:rPr>
          <w:rFonts w:ascii="Garamond" w:hAnsi="Garamond"/>
        </w:rPr>
        <w:t>1501 West Washington Street, Room 402</w:t>
      </w:r>
    </w:p>
    <w:p w14:paraId="173577D8" w14:textId="0C204BB3" w:rsidR="001646DB" w:rsidRPr="001F3E35" w:rsidRDefault="00105156" w:rsidP="00C55520">
      <w:pPr>
        <w:jc w:val="both"/>
        <w:rPr>
          <w:rFonts w:ascii="Garamond" w:hAnsi="Garamond"/>
        </w:rPr>
      </w:pPr>
      <w:r w:rsidRPr="00105156">
        <w:rPr>
          <w:rFonts w:ascii="Garamond" w:hAnsi="Garamond"/>
        </w:rPr>
        <w:t>Phoenix, Arizona 85007</w:t>
      </w:r>
      <w:r w:rsidR="0002053C">
        <w:rPr>
          <w:rFonts w:ascii="Garamond" w:hAnsi="Garamond"/>
        </w:rPr>
        <w:t xml:space="preserve"> </w:t>
      </w:r>
    </w:p>
    <w:p w14:paraId="613F5027" w14:textId="3D2A2DB4" w:rsidR="00C55520" w:rsidRPr="003D3038" w:rsidRDefault="00C55520" w:rsidP="00C55520">
      <w:pPr>
        <w:spacing w:before="360" w:after="360"/>
        <w:ind w:left="720" w:hanging="720"/>
        <w:jc w:val="both"/>
        <w:rPr>
          <w:rFonts w:ascii="Garamond" w:hAnsi="Garamond"/>
        </w:rPr>
      </w:pPr>
      <w:r w:rsidRPr="003D3038">
        <w:rPr>
          <w:rFonts w:ascii="Garamond" w:hAnsi="Garamond"/>
          <w:b/>
        </w:rPr>
        <w:t>Re:</w:t>
      </w:r>
      <w:r w:rsidRPr="003D3038">
        <w:rPr>
          <w:rFonts w:ascii="Garamond" w:hAnsi="Garamond"/>
          <w:b/>
        </w:rPr>
        <w:tab/>
      </w:r>
      <w:r w:rsidR="00105156">
        <w:rPr>
          <w:rFonts w:ascii="Garamond" w:hAnsi="Garamond"/>
          <w:b/>
        </w:rPr>
        <w:t>Rule 28 Petition No. R-22-0004</w:t>
      </w:r>
    </w:p>
    <w:p w14:paraId="13106294" w14:textId="2ABC2E28" w:rsidR="00C55520" w:rsidRPr="003D3038" w:rsidRDefault="00105156" w:rsidP="00C55520">
      <w:pPr>
        <w:rPr>
          <w:rFonts w:ascii="Garamond" w:hAnsi="Garamond"/>
        </w:rPr>
      </w:pPr>
      <w:r>
        <w:rPr>
          <w:rFonts w:ascii="Garamond" w:hAnsi="Garamond"/>
        </w:rPr>
        <w:t>To the Supreme Court of Arizona</w:t>
      </w:r>
      <w:r w:rsidR="00C55520" w:rsidRPr="003D3038">
        <w:rPr>
          <w:rFonts w:ascii="Garamond" w:hAnsi="Garamond"/>
        </w:rPr>
        <w:t>:</w:t>
      </w:r>
    </w:p>
    <w:p w14:paraId="76A28521" w14:textId="77777777" w:rsidR="00C55520" w:rsidRPr="003D3038" w:rsidRDefault="00C55520" w:rsidP="00C55520">
      <w:pPr>
        <w:rPr>
          <w:rFonts w:ascii="Garamond" w:hAnsi="Garamond"/>
        </w:rPr>
      </w:pPr>
    </w:p>
    <w:p w14:paraId="42FA2843" w14:textId="183690FD" w:rsidR="005F1EBE" w:rsidRDefault="00550620" w:rsidP="00C5552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We write on behalf of the Arizona </w:t>
      </w:r>
      <w:proofErr w:type="spellStart"/>
      <w:r>
        <w:rPr>
          <w:rFonts w:ascii="Garamond" w:hAnsi="Garamond"/>
        </w:rPr>
        <w:t>Multihousing</w:t>
      </w:r>
      <w:proofErr w:type="spellEnd"/>
      <w:r>
        <w:rPr>
          <w:rFonts w:ascii="Garamond" w:hAnsi="Garamond"/>
        </w:rPr>
        <w:t xml:space="preserve"> Association</w:t>
      </w:r>
      <w:r w:rsidR="004B49D1">
        <w:rPr>
          <w:rFonts w:ascii="Garamond" w:hAnsi="Garamond"/>
        </w:rPr>
        <w:t xml:space="preserve"> (the “</w:t>
      </w:r>
      <w:r w:rsidR="004B49D1">
        <w:rPr>
          <w:rFonts w:ascii="Garamond" w:hAnsi="Garamond"/>
          <w:u w:val="single"/>
        </w:rPr>
        <w:t>AMA</w:t>
      </w:r>
      <w:r w:rsidR="004B49D1">
        <w:rPr>
          <w:rFonts w:ascii="Garamond" w:hAnsi="Garamond"/>
        </w:rPr>
        <w:t>”)</w:t>
      </w:r>
      <w:r>
        <w:rPr>
          <w:rFonts w:ascii="Garamond" w:hAnsi="Garamond"/>
        </w:rPr>
        <w:t xml:space="preserve">, </w:t>
      </w:r>
      <w:r w:rsidRPr="00550620">
        <w:rPr>
          <w:rFonts w:ascii="Garamond" w:hAnsi="Garamond"/>
        </w:rPr>
        <w:t xml:space="preserve">a nonprofit trade association </w:t>
      </w:r>
      <w:r w:rsidR="004B49D1">
        <w:rPr>
          <w:rFonts w:ascii="Garamond" w:hAnsi="Garamond"/>
        </w:rPr>
        <w:t xml:space="preserve">with approximately </w:t>
      </w:r>
      <w:r w:rsidR="004B49D1" w:rsidRPr="004B49D1">
        <w:rPr>
          <w:rFonts w:ascii="Garamond" w:hAnsi="Garamond"/>
        </w:rPr>
        <w:t>2,</w:t>
      </w:r>
      <w:r w:rsidR="00FA5AC2">
        <w:rPr>
          <w:rFonts w:ascii="Garamond" w:hAnsi="Garamond"/>
        </w:rPr>
        <w:t>5</w:t>
      </w:r>
      <w:r w:rsidR="004B49D1" w:rsidRPr="004B49D1">
        <w:rPr>
          <w:rFonts w:ascii="Garamond" w:hAnsi="Garamond"/>
        </w:rPr>
        <w:t xml:space="preserve">00 members </w:t>
      </w:r>
      <w:r w:rsidR="004B49D1">
        <w:rPr>
          <w:rFonts w:ascii="Garamond" w:hAnsi="Garamond"/>
        </w:rPr>
        <w:t>managing nearly 3</w:t>
      </w:r>
      <w:r w:rsidR="00FA5AC2">
        <w:rPr>
          <w:rFonts w:ascii="Garamond" w:hAnsi="Garamond"/>
        </w:rPr>
        <w:t>3</w:t>
      </w:r>
      <w:r w:rsidR="004B49D1">
        <w:rPr>
          <w:rFonts w:ascii="Garamond" w:hAnsi="Garamond"/>
        </w:rPr>
        <w:t xml:space="preserve">0,000 </w:t>
      </w:r>
      <w:r w:rsidR="004B49D1" w:rsidRPr="004B49D1">
        <w:rPr>
          <w:rFonts w:ascii="Garamond" w:hAnsi="Garamond"/>
        </w:rPr>
        <w:t>rental housing units, 1,</w:t>
      </w:r>
      <w:r w:rsidR="004B49D1">
        <w:rPr>
          <w:rFonts w:ascii="Garamond" w:hAnsi="Garamond"/>
        </w:rPr>
        <w:t xml:space="preserve">400 </w:t>
      </w:r>
      <w:r w:rsidR="004B49D1" w:rsidRPr="004B49D1">
        <w:rPr>
          <w:rFonts w:ascii="Garamond" w:hAnsi="Garamond"/>
        </w:rPr>
        <w:t xml:space="preserve">apartment communities, and hundreds of individual </w:t>
      </w:r>
      <w:proofErr w:type="gramStart"/>
      <w:r w:rsidR="004B49D1" w:rsidRPr="004B49D1">
        <w:rPr>
          <w:rFonts w:ascii="Garamond" w:hAnsi="Garamond"/>
        </w:rPr>
        <w:t>rental</w:t>
      </w:r>
      <w:proofErr w:type="gramEnd"/>
      <w:r w:rsidR="004B49D1" w:rsidRPr="004B49D1">
        <w:rPr>
          <w:rFonts w:ascii="Garamond" w:hAnsi="Garamond"/>
        </w:rPr>
        <w:t xml:space="preserve"> home owners</w:t>
      </w:r>
      <w:r>
        <w:rPr>
          <w:rFonts w:ascii="Garamond" w:hAnsi="Garamond"/>
        </w:rPr>
        <w:t>.</w:t>
      </w:r>
      <w:r w:rsidR="004B49D1">
        <w:rPr>
          <w:rFonts w:ascii="Garamond" w:hAnsi="Garamond"/>
        </w:rPr>
        <w:t xml:space="preserve">  </w:t>
      </w:r>
      <w:r w:rsidR="00E0291E">
        <w:rPr>
          <w:rFonts w:ascii="Garamond" w:hAnsi="Garamond"/>
        </w:rPr>
        <w:t>AMA oppose</w:t>
      </w:r>
      <w:r w:rsidR="00A96419">
        <w:rPr>
          <w:rFonts w:ascii="Garamond" w:hAnsi="Garamond"/>
        </w:rPr>
        <w:t xml:space="preserve">s </w:t>
      </w:r>
      <w:r w:rsidR="00F11BF1">
        <w:rPr>
          <w:rFonts w:ascii="Garamond" w:hAnsi="Garamond"/>
        </w:rPr>
        <w:t>P</w:t>
      </w:r>
      <w:r w:rsidR="004B49D1">
        <w:rPr>
          <w:rFonts w:ascii="Garamond" w:hAnsi="Garamond"/>
        </w:rPr>
        <w:t>etition no. R-22-0004 (the “</w:t>
      </w:r>
      <w:r w:rsidR="004B49D1">
        <w:rPr>
          <w:rFonts w:ascii="Garamond" w:hAnsi="Garamond"/>
          <w:u w:val="single"/>
        </w:rPr>
        <w:t>Petition</w:t>
      </w:r>
      <w:r w:rsidR="004B49D1">
        <w:rPr>
          <w:rFonts w:ascii="Garamond" w:hAnsi="Garamond"/>
        </w:rPr>
        <w:t xml:space="preserve">”) </w:t>
      </w:r>
      <w:r w:rsidR="00A96419">
        <w:rPr>
          <w:rFonts w:ascii="Garamond" w:hAnsi="Garamond"/>
        </w:rPr>
        <w:t>to the extent it seeks to</w:t>
      </w:r>
      <w:r w:rsidR="004B70BE">
        <w:rPr>
          <w:rFonts w:ascii="Garamond" w:hAnsi="Garamond"/>
        </w:rPr>
        <w:t xml:space="preserve"> </w:t>
      </w:r>
      <w:r w:rsidR="00A96419">
        <w:rPr>
          <w:rFonts w:ascii="Garamond" w:hAnsi="Garamond"/>
        </w:rPr>
        <w:t>obscure</w:t>
      </w:r>
      <w:r w:rsidR="00FA2079">
        <w:rPr>
          <w:rFonts w:ascii="Garamond" w:hAnsi="Garamond"/>
        </w:rPr>
        <w:t xml:space="preserve"> facts</w:t>
      </w:r>
      <w:r w:rsidR="00682EC8">
        <w:rPr>
          <w:rFonts w:ascii="Garamond" w:hAnsi="Garamond"/>
        </w:rPr>
        <w:t xml:space="preserve"> </w:t>
      </w:r>
      <w:r w:rsidR="00FA2079">
        <w:rPr>
          <w:rFonts w:ascii="Garamond" w:hAnsi="Garamond"/>
        </w:rPr>
        <w:t xml:space="preserve">that are inconvenient to </w:t>
      </w:r>
      <w:r w:rsidR="00965CF7">
        <w:rPr>
          <w:rFonts w:ascii="Garamond" w:hAnsi="Garamond"/>
        </w:rPr>
        <w:t>unsuccessful</w:t>
      </w:r>
      <w:r w:rsidR="00FA2079">
        <w:rPr>
          <w:rFonts w:ascii="Garamond" w:hAnsi="Garamond"/>
        </w:rPr>
        <w:t xml:space="preserve"> litigant</w:t>
      </w:r>
      <w:r w:rsidR="00965CF7">
        <w:rPr>
          <w:rFonts w:ascii="Garamond" w:hAnsi="Garamond"/>
        </w:rPr>
        <w:t>s</w:t>
      </w:r>
      <w:r w:rsidR="004B0051" w:rsidRPr="00734BC1">
        <w:rPr>
          <w:rFonts w:ascii="Garamond" w:hAnsi="Garamond"/>
        </w:rPr>
        <w:t>.</w:t>
      </w:r>
    </w:p>
    <w:p w14:paraId="45E5AF47" w14:textId="17820A6A" w:rsidR="00965CF7" w:rsidRDefault="00965CF7" w:rsidP="00C55520">
      <w:pPr>
        <w:jc w:val="both"/>
        <w:rPr>
          <w:rFonts w:ascii="Garamond" w:hAnsi="Garamond"/>
        </w:rPr>
      </w:pPr>
    </w:p>
    <w:p w14:paraId="6727D406" w14:textId="5BD8D368" w:rsidR="003A094C" w:rsidRDefault="004B70BE" w:rsidP="00965CF7">
      <w:pPr>
        <w:jc w:val="both"/>
        <w:rPr>
          <w:rFonts w:ascii="Garamond" w:hAnsi="Garamond" w:cs="”áL"/>
        </w:rPr>
      </w:pPr>
      <w:r>
        <w:rPr>
          <w:rFonts w:ascii="Garamond" w:hAnsi="Garamond"/>
        </w:rPr>
        <w:t xml:space="preserve">There should be a strong presumption against vacating </w:t>
      </w:r>
      <w:r w:rsidR="00FA0984">
        <w:rPr>
          <w:rFonts w:ascii="Garamond" w:hAnsi="Garamond"/>
        </w:rPr>
        <w:t xml:space="preserve">judicial orders or </w:t>
      </w:r>
      <w:r>
        <w:rPr>
          <w:rFonts w:ascii="Garamond" w:hAnsi="Garamond"/>
        </w:rPr>
        <w:t xml:space="preserve">concealing </w:t>
      </w:r>
      <w:r w:rsidR="00FA0984">
        <w:rPr>
          <w:rFonts w:ascii="Garamond" w:hAnsi="Garamond"/>
        </w:rPr>
        <w:t xml:space="preserve">historical facts </w:t>
      </w:r>
      <w:r w:rsidR="00A96419">
        <w:rPr>
          <w:rFonts w:ascii="Garamond" w:hAnsi="Garamond"/>
        </w:rPr>
        <w:t>in</w:t>
      </w:r>
      <w:r w:rsidR="00FA0984">
        <w:rPr>
          <w:rFonts w:ascii="Garamond" w:hAnsi="Garamond"/>
        </w:rPr>
        <w:t xml:space="preserve"> a judicial forum</w:t>
      </w:r>
      <w:r w:rsidR="00965CF7">
        <w:rPr>
          <w:rFonts w:ascii="Garamond" w:hAnsi="Garamond"/>
        </w:rPr>
        <w:t xml:space="preserve">.  </w:t>
      </w:r>
      <w:r w:rsidR="00873BC7" w:rsidRPr="00734BC1">
        <w:rPr>
          <w:rFonts w:ascii="Garamond" w:hAnsi="Garamond" w:cs="”áL"/>
        </w:rPr>
        <w:t xml:space="preserve">“[A]n opinion is a public act of the government, which may not be expunged by private agreement. </w:t>
      </w:r>
      <w:r w:rsidR="00965CF7">
        <w:rPr>
          <w:rFonts w:ascii="Garamond" w:hAnsi="Garamond" w:cs="”áL"/>
        </w:rPr>
        <w:t xml:space="preserve"> </w:t>
      </w:r>
      <w:r w:rsidR="00873BC7" w:rsidRPr="00734BC1">
        <w:rPr>
          <w:rFonts w:ascii="Garamond" w:hAnsi="Garamond" w:cs="”áL"/>
        </w:rPr>
        <w:t>History cannot</w:t>
      </w:r>
      <w:r w:rsidR="00734BC1">
        <w:rPr>
          <w:rFonts w:ascii="Garamond" w:hAnsi="Garamond" w:cs="”áL"/>
        </w:rPr>
        <w:t xml:space="preserve"> </w:t>
      </w:r>
      <w:r w:rsidR="00873BC7" w:rsidRPr="00734BC1">
        <w:rPr>
          <w:rFonts w:ascii="Garamond" w:hAnsi="Garamond" w:cs="”áL"/>
        </w:rPr>
        <w:t xml:space="preserve">be rewritten. </w:t>
      </w:r>
      <w:r w:rsidR="00965CF7">
        <w:rPr>
          <w:rFonts w:ascii="Garamond" w:hAnsi="Garamond" w:cs="”áL"/>
        </w:rPr>
        <w:t xml:space="preserve"> </w:t>
      </w:r>
      <w:r w:rsidR="00873BC7" w:rsidRPr="00734BC1">
        <w:rPr>
          <w:rFonts w:ascii="Garamond" w:hAnsi="Garamond" w:cs="”áL"/>
        </w:rPr>
        <w:t>There is no common law writ of erasure.</w:t>
      </w:r>
      <w:r w:rsidR="00965CF7">
        <w:rPr>
          <w:rFonts w:ascii="Garamond" w:hAnsi="Garamond" w:cs="”áL"/>
        </w:rPr>
        <w:t xml:space="preserve">  </w:t>
      </w:r>
      <w:r w:rsidR="00965CF7" w:rsidRPr="00682EC8">
        <w:rPr>
          <w:rFonts w:ascii="Garamond" w:hAnsi="Garamond" w:cs="”áL"/>
        </w:rPr>
        <w:t>The interests of litigants in general</w:t>
      </w:r>
      <w:r w:rsidR="00965CF7">
        <w:rPr>
          <w:rFonts w:ascii="Garamond" w:hAnsi="Garamond" w:cs="”áL"/>
        </w:rPr>
        <w:t xml:space="preserve"> . . .</w:t>
      </w:r>
      <w:r w:rsidR="00965CF7" w:rsidRPr="00682EC8">
        <w:rPr>
          <w:rFonts w:ascii="Garamond" w:hAnsi="Garamond" w:cs="”áL"/>
        </w:rPr>
        <w:t xml:space="preserve"> lie with</w:t>
      </w:r>
      <w:r w:rsidR="00965CF7">
        <w:rPr>
          <w:rFonts w:ascii="Garamond" w:hAnsi="Garamond" w:cs="”áL"/>
        </w:rPr>
        <w:t xml:space="preserve"> </w:t>
      </w:r>
      <w:r w:rsidR="00965CF7" w:rsidRPr="00682EC8">
        <w:rPr>
          <w:rFonts w:ascii="Garamond" w:hAnsi="Garamond" w:cs="”áL"/>
        </w:rPr>
        <w:t>the orderly operation of a system of justice, one in which the</w:t>
      </w:r>
      <w:r w:rsidR="00965CF7">
        <w:rPr>
          <w:rFonts w:ascii="Garamond" w:hAnsi="Garamond" w:cs="”áL"/>
        </w:rPr>
        <w:t xml:space="preserve"> </w:t>
      </w:r>
      <w:r w:rsidR="00965CF7" w:rsidRPr="00682EC8">
        <w:rPr>
          <w:rFonts w:ascii="Garamond" w:hAnsi="Garamond" w:cs="”áL"/>
        </w:rPr>
        <w:t>conclusions of litigation are recorded and thus preserved for</w:t>
      </w:r>
      <w:r w:rsidR="00965CF7">
        <w:rPr>
          <w:rFonts w:ascii="Garamond" w:hAnsi="Garamond" w:cs="”áL"/>
        </w:rPr>
        <w:t xml:space="preserve"> </w:t>
      </w:r>
      <w:r w:rsidR="00965CF7" w:rsidRPr="00682EC8">
        <w:rPr>
          <w:rFonts w:ascii="Garamond" w:hAnsi="Garamond" w:cs="”áL"/>
        </w:rPr>
        <w:t>the future</w:t>
      </w:r>
      <w:r w:rsidR="00965CF7">
        <w:rPr>
          <w:rFonts w:ascii="Garamond" w:hAnsi="Garamond" w:cs="”áL"/>
        </w:rPr>
        <w:t xml:space="preserve"> </w:t>
      </w:r>
      <w:proofErr w:type="gramStart"/>
      <w:r w:rsidR="00965CF7">
        <w:rPr>
          <w:rFonts w:ascii="Garamond" w:hAnsi="Garamond" w:cs="”áL"/>
        </w:rPr>
        <w:t>. . . .</w:t>
      </w:r>
      <w:proofErr w:type="gramEnd"/>
      <w:r w:rsidR="00965CF7">
        <w:rPr>
          <w:rFonts w:ascii="Garamond" w:hAnsi="Garamond" w:cs="”áL"/>
        </w:rPr>
        <w:t>”</w:t>
      </w:r>
      <w:r w:rsidR="00BE7620">
        <w:rPr>
          <w:rFonts w:ascii="Garamond" w:hAnsi="Garamond" w:cs="”áL"/>
        </w:rPr>
        <w:t xml:space="preserve"> </w:t>
      </w:r>
      <w:r w:rsidR="00BC4D31">
        <w:rPr>
          <w:rFonts w:ascii="Garamond" w:hAnsi="Garamond" w:cs="”áL"/>
        </w:rPr>
        <w:t xml:space="preserve"> </w:t>
      </w:r>
      <w:r w:rsidR="00EF5A02" w:rsidRPr="00734BC1">
        <w:rPr>
          <w:rFonts w:ascii="Garamond" w:hAnsi="Garamond" w:cs="”áL"/>
          <w:i/>
          <w:iCs/>
        </w:rPr>
        <w:t>In re: Memorial Hospital of Iowa County, Inc.</w:t>
      </w:r>
      <w:r w:rsidR="00EF5A02" w:rsidRPr="00734BC1">
        <w:rPr>
          <w:rFonts w:ascii="Garamond" w:hAnsi="Garamond" w:cs="”áL"/>
        </w:rPr>
        <w:t>, 862 F.2d 1299, 1300</w:t>
      </w:r>
      <w:r w:rsidR="00965CF7">
        <w:rPr>
          <w:rFonts w:ascii="Garamond" w:hAnsi="Garamond" w:cs="”áL"/>
        </w:rPr>
        <w:t>, 1302</w:t>
      </w:r>
      <w:r w:rsidR="00EF5A02" w:rsidRPr="00734BC1">
        <w:rPr>
          <w:rFonts w:ascii="Garamond" w:hAnsi="Garamond" w:cs="”áL"/>
        </w:rPr>
        <w:t xml:space="preserve"> (7th Cir. 1988) (Easterbrook, J.).</w:t>
      </w:r>
      <w:r w:rsidR="00965CF7">
        <w:rPr>
          <w:rFonts w:ascii="Garamond" w:hAnsi="Garamond" w:cs="”áL"/>
        </w:rPr>
        <w:t xml:space="preserve">  </w:t>
      </w:r>
    </w:p>
    <w:p w14:paraId="0F6096EF" w14:textId="77777777" w:rsidR="003A094C" w:rsidRDefault="003A094C" w:rsidP="00965CF7">
      <w:pPr>
        <w:jc w:val="both"/>
        <w:rPr>
          <w:rFonts w:ascii="Garamond" w:hAnsi="Garamond" w:cs="”áL"/>
        </w:rPr>
      </w:pPr>
    </w:p>
    <w:p w14:paraId="23F5A091" w14:textId="1B1CF07F" w:rsidR="00EF5A02" w:rsidRDefault="00965CF7" w:rsidP="00965CF7">
      <w:pPr>
        <w:jc w:val="both"/>
        <w:rPr>
          <w:rFonts w:ascii="Garamond" w:hAnsi="Garamond" w:cs="”áL"/>
        </w:rPr>
      </w:pPr>
      <w:r>
        <w:rPr>
          <w:rFonts w:ascii="Garamond" w:hAnsi="Garamond" w:cs="”áL"/>
        </w:rPr>
        <w:t xml:space="preserve">If a party wishes to </w:t>
      </w:r>
      <w:r w:rsidR="003A094C">
        <w:rPr>
          <w:rFonts w:ascii="Garamond" w:hAnsi="Garamond" w:cs="”áL"/>
        </w:rPr>
        <w:t xml:space="preserve">undo the </w:t>
      </w:r>
      <w:r w:rsidR="001225D0">
        <w:rPr>
          <w:rFonts w:ascii="Garamond" w:hAnsi="Garamond" w:cs="”áL"/>
        </w:rPr>
        <w:t xml:space="preserve">direct or collateral effects </w:t>
      </w:r>
      <w:r w:rsidR="003A094C">
        <w:rPr>
          <w:rFonts w:ascii="Garamond" w:hAnsi="Garamond" w:cs="”áL"/>
        </w:rPr>
        <w:t xml:space="preserve">of </w:t>
      </w:r>
      <w:r w:rsidR="001225D0">
        <w:rPr>
          <w:rFonts w:ascii="Garamond" w:hAnsi="Garamond" w:cs="”áL"/>
        </w:rPr>
        <w:t>a</w:t>
      </w:r>
      <w:r w:rsidR="003A094C">
        <w:rPr>
          <w:rFonts w:ascii="Garamond" w:hAnsi="Garamond" w:cs="”áL"/>
        </w:rPr>
        <w:t xml:space="preserve"> ruling, the party </w:t>
      </w:r>
      <w:r w:rsidR="00A96419">
        <w:rPr>
          <w:rFonts w:ascii="Garamond" w:hAnsi="Garamond" w:cs="”áL"/>
        </w:rPr>
        <w:t>should</w:t>
      </w:r>
      <w:r w:rsidR="003A094C">
        <w:rPr>
          <w:rFonts w:ascii="Garamond" w:hAnsi="Garamond" w:cs="”áL"/>
        </w:rPr>
        <w:t xml:space="preserve"> </w:t>
      </w:r>
      <w:r w:rsidR="001225D0">
        <w:rPr>
          <w:rFonts w:ascii="Garamond" w:hAnsi="Garamond" w:cs="”áL"/>
        </w:rPr>
        <w:t xml:space="preserve">move for reconsideration or </w:t>
      </w:r>
      <w:r w:rsidR="003A094C">
        <w:rPr>
          <w:rFonts w:ascii="Garamond" w:hAnsi="Garamond" w:cs="”áL"/>
        </w:rPr>
        <w:t xml:space="preserve">appeal.  </w:t>
      </w:r>
      <w:r w:rsidR="001225D0">
        <w:rPr>
          <w:rFonts w:ascii="Garamond" w:hAnsi="Garamond" w:cs="”áL"/>
        </w:rPr>
        <w:t>But when a</w:t>
      </w:r>
      <w:r w:rsidR="003A094C">
        <w:rPr>
          <w:rFonts w:ascii="Garamond" w:hAnsi="Garamond" w:cs="”áL"/>
        </w:rPr>
        <w:t xml:space="preserve"> party either fails to appeal or loses on appeal, the </w:t>
      </w:r>
      <w:r w:rsidR="00A94EDA">
        <w:rPr>
          <w:rFonts w:ascii="Garamond" w:hAnsi="Garamond" w:cs="”áL"/>
        </w:rPr>
        <w:t>judicial branch</w:t>
      </w:r>
      <w:r w:rsidR="003A094C">
        <w:rPr>
          <w:rFonts w:ascii="Garamond" w:hAnsi="Garamond" w:cs="”áL"/>
        </w:rPr>
        <w:t xml:space="preserve"> should not assist the party in whitewashing </w:t>
      </w:r>
      <w:r w:rsidR="00BC4D31">
        <w:rPr>
          <w:rFonts w:ascii="Garamond" w:hAnsi="Garamond" w:cs="”áL"/>
        </w:rPr>
        <w:t>inconvenient facts</w:t>
      </w:r>
      <w:r w:rsidR="001225D0">
        <w:rPr>
          <w:rFonts w:ascii="Garamond" w:hAnsi="Garamond" w:cs="”áL"/>
        </w:rPr>
        <w:t>.</w:t>
      </w:r>
      <w:r w:rsidR="00A96419">
        <w:rPr>
          <w:rFonts w:ascii="Garamond" w:hAnsi="Garamond" w:cs="”áL"/>
        </w:rPr>
        <w:t xml:space="preserve">  </w:t>
      </w:r>
      <w:r w:rsidR="0047767F">
        <w:rPr>
          <w:rFonts w:ascii="Garamond" w:hAnsi="Garamond" w:cs="”áL"/>
        </w:rPr>
        <w:t xml:space="preserve">The </w:t>
      </w:r>
      <w:r w:rsidR="00103EED">
        <w:rPr>
          <w:rFonts w:ascii="Garamond" w:hAnsi="Garamond" w:cs="”áL"/>
        </w:rPr>
        <w:t xml:space="preserve">long-standing </w:t>
      </w:r>
      <w:r w:rsidR="0047767F">
        <w:rPr>
          <w:rFonts w:ascii="Garamond" w:hAnsi="Garamond" w:cs="”áL"/>
        </w:rPr>
        <w:t xml:space="preserve">role of Anglo-American courts </w:t>
      </w:r>
      <w:r w:rsidR="00103EED">
        <w:rPr>
          <w:rFonts w:ascii="Garamond" w:hAnsi="Garamond" w:cs="”áL"/>
        </w:rPr>
        <w:t>is</w:t>
      </w:r>
      <w:r w:rsidR="0047767F">
        <w:rPr>
          <w:rFonts w:ascii="Garamond" w:hAnsi="Garamond" w:cs="”áL"/>
        </w:rPr>
        <w:t xml:space="preserve"> to determine facts and law without favoritism, and to memorialize judgments for future consideration.  </w:t>
      </w:r>
      <w:r w:rsidR="00A94EDA">
        <w:rPr>
          <w:rFonts w:ascii="Garamond" w:hAnsi="Garamond" w:cs="”áL"/>
        </w:rPr>
        <w:t>A</w:t>
      </w:r>
      <w:r w:rsidR="0047767F">
        <w:rPr>
          <w:rFonts w:ascii="Garamond" w:hAnsi="Garamond" w:cs="”áL"/>
        </w:rPr>
        <w:t xml:space="preserve">ny </w:t>
      </w:r>
      <w:r w:rsidR="00A94EDA">
        <w:rPr>
          <w:rFonts w:ascii="Garamond" w:hAnsi="Garamond" w:cs="”áL"/>
        </w:rPr>
        <w:t xml:space="preserve">policy of </w:t>
      </w:r>
      <w:r w:rsidR="0047767F">
        <w:rPr>
          <w:rFonts w:ascii="Garamond" w:hAnsi="Garamond" w:cs="”áL"/>
        </w:rPr>
        <w:t xml:space="preserve">intentionally </w:t>
      </w:r>
      <w:r w:rsidR="00A94EDA">
        <w:rPr>
          <w:rFonts w:ascii="Garamond" w:hAnsi="Garamond" w:cs="”áL"/>
        </w:rPr>
        <w:t>concealing events</w:t>
      </w:r>
      <w:r w:rsidR="0047767F">
        <w:rPr>
          <w:rFonts w:ascii="Garamond" w:hAnsi="Garamond" w:cs="”áL"/>
        </w:rPr>
        <w:t xml:space="preserve"> or covering up prior rulings</w:t>
      </w:r>
      <w:r w:rsidR="00A94EDA">
        <w:rPr>
          <w:rFonts w:ascii="Garamond" w:hAnsi="Garamond" w:cs="”áL"/>
        </w:rPr>
        <w:t xml:space="preserve"> would be inconsistent with </w:t>
      </w:r>
      <w:r w:rsidR="0047767F">
        <w:rPr>
          <w:rFonts w:ascii="Garamond" w:hAnsi="Garamond" w:cs="”áL"/>
        </w:rPr>
        <w:t xml:space="preserve">the historical function of our courts.  </w:t>
      </w:r>
    </w:p>
    <w:p w14:paraId="19A6490C" w14:textId="1B4D22A9" w:rsidR="0047767F" w:rsidRDefault="0047767F" w:rsidP="00965CF7">
      <w:pPr>
        <w:jc w:val="both"/>
        <w:rPr>
          <w:rFonts w:ascii="Garamond" w:hAnsi="Garamond" w:cs="”áL"/>
        </w:rPr>
      </w:pPr>
    </w:p>
    <w:p w14:paraId="793763F0" w14:textId="68BA8436" w:rsidR="0047767F" w:rsidRDefault="00A17471" w:rsidP="00965CF7">
      <w:pPr>
        <w:jc w:val="both"/>
        <w:rPr>
          <w:rFonts w:ascii="Garamond" w:hAnsi="Garamond" w:cs="”áL"/>
        </w:rPr>
      </w:pPr>
      <w:r>
        <w:rPr>
          <w:rFonts w:ascii="Garamond" w:hAnsi="Garamond" w:cs="”áL"/>
        </w:rPr>
        <w:t xml:space="preserve">The </w:t>
      </w:r>
      <w:r w:rsidR="00103EED">
        <w:rPr>
          <w:rFonts w:ascii="Garamond" w:hAnsi="Garamond" w:cs="”áL"/>
        </w:rPr>
        <w:t xml:space="preserve">presumption against vacatur </w:t>
      </w:r>
      <w:r>
        <w:rPr>
          <w:rFonts w:ascii="Garamond" w:hAnsi="Garamond" w:cs="”áL"/>
        </w:rPr>
        <w:t>does</w:t>
      </w:r>
      <w:r w:rsidR="00103EED">
        <w:rPr>
          <w:rFonts w:ascii="Garamond" w:hAnsi="Garamond" w:cs="”áL"/>
        </w:rPr>
        <w:t xml:space="preserve"> not prejudice responsible tenants.  At the risk of stating the obvious, the most effective strategy for avoiding an unwanted eviction is to pay rent, </w:t>
      </w:r>
      <w:r>
        <w:rPr>
          <w:rFonts w:ascii="Garamond" w:hAnsi="Garamond" w:cs="”áL"/>
        </w:rPr>
        <w:t>refrain from disruptive or destructive behavior,</w:t>
      </w:r>
      <w:r w:rsidR="00103EED">
        <w:rPr>
          <w:rFonts w:ascii="Garamond" w:hAnsi="Garamond" w:cs="”áL"/>
        </w:rPr>
        <w:t xml:space="preserve"> and </w:t>
      </w:r>
      <w:r>
        <w:rPr>
          <w:rFonts w:ascii="Garamond" w:hAnsi="Garamond" w:cs="”áL"/>
        </w:rPr>
        <w:t>appear in court when required</w:t>
      </w:r>
      <w:r w:rsidR="00103EED">
        <w:rPr>
          <w:rFonts w:ascii="Garamond" w:hAnsi="Garamond" w:cs="”áL"/>
        </w:rPr>
        <w:t xml:space="preserve">; tenants who do </w:t>
      </w:r>
      <w:r>
        <w:rPr>
          <w:rFonts w:ascii="Garamond" w:hAnsi="Garamond" w:cs="”áL"/>
        </w:rPr>
        <w:t>none of those</w:t>
      </w:r>
      <w:r w:rsidR="00103EED">
        <w:rPr>
          <w:rFonts w:ascii="Garamond" w:hAnsi="Garamond" w:cs="”áL"/>
        </w:rPr>
        <w:t xml:space="preserve"> things</w:t>
      </w:r>
      <w:r>
        <w:rPr>
          <w:rFonts w:ascii="Garamond" w:hAnsi="Garamond" w:cs="”áL"/>
        </w:rPr>
        <w:t>—</w:t>
      </w:r>
      <w:r>
        <w:rPr>
          <w:rFonts w:ascii="Garamond" w:hAnsi="Garamond" w:cs="”áL"/>
          <w:i/>
          <w:iCs/>
        </w:rPr>
        <w:t>i.e.</w:t>
      </w:r>
      <w:r>
        <w:rPr>
          <w:rFonts w:ascii="Garamond" w:hAnsi="Garamond" w:cs="”áL"/>
        </w:rPr>
        <w:t xml:space="preserve">, </w:t>
      </w:r>
      <w:proofErr w:type="gramStart"/>
      <w:r>
        <w:rPr>
          <w:rFonts w:ascii="Garamond" w:hAnsi="Garamond" w:cs="”áL"/>
        </w:rPr>
        <w:t>the overwhelming majority of</w:t>
      </w:r>
      <w:proofErr w:type="gramEnd"/>
      <w:r>
        <w:rPr>
          <w:rFonts w:ascii="Garamond" w:hAnsi="Garamond" w:cs="”áL"/>
        </w:rPr>
        <w:t xml:space="preserve"> tenants—</w:t>
      </w:r>
      <w:r w:rsidR="00103EED">
        <w:rPr>
          <w:rFonts w:ascii="Garamond" w:hAnsi="Garamond" w:cs="”áL"/>
        </w:rPr>
        <w:t xml:space="preserve">face </w:t>
      </w:r>
      <w:r>
        <w:rPr>
          <w:rFonts w:ascii="Garamond" w:hAnsi="Garamond" w:cs="”áL"/>
        </w:rPr>
        <w:t>virtually</w:t>
      </w:r>
      <w:r w:rsidR="00103EED">
        <w:rPr>
          <w:rFonts w:ascii="Garamond" w:hAnsi="Garamond" w:cs="”áL"/>
        </w:rPr>
        <w:t xml:space="preserve"> no risk of eviction.</w:t>
      </w:r>
      <w:r>
        <w:rPr>
          <w:rFonts w:ascii="Garamond" w:hAnsi="Garamond" w:cs="”áL"/>
        </w:rPr>
        <w:t xml:space="preserve">  For the others, the court records </w:t>
      </w:r>
      <w:r w:rsidR="00C965DD">
        <w:rPr>
          <w:rFonts w:ascii="Garamond" w:hAnsi="Garamond" w:cs="”áL"/>
        </w:rPr>
        <w:t>speak for themselves</w:t>
      </w:r>
      <w:r>
        <w:rPr>
          <w:rFonts w:ascii="Garamond" w:hAnsi="Garamond" w:cs="”áL"/>
        </w:rPr>
        <w:t xml:space="preserve">; there is no reason for the </w:t>
      </w:r>
      <w:r w:rsidR="00C965DD">
        <w:rPr>
          <w:rFonts w:ascii="Garamond" w:hAnsi="Garamond" w:cs="”áL"/>
        </w:rPr>
        <w:t>judicary</w:t>
      </w:r>
      <w:r>
        <w:rPr>
          <w:rFonts w:ascii="Garamond" w:hAnsi="Garamond" w:cs="”áL"/>
        </w:rPr>
        <w:t xml:space="preserve"> to disavow or discount its own records of such proceedings.</w:t>
      </w:r>
    </w:p>
    <w:p w14:paraId="566EFBEF" w14:textId="7AC3E460" w:rsidR="00557577" w:rsidRDefault="00557577" w:rsidP="00965CF7">
      <w:pPr>
        <w:jc w:val="both"/>
        <w:rPr>
          <w:rFonts w:ascii="Garamond" w:hAnsi="Garamond" w:cs="”áL"/>
        </w:rPr>
      </w:pPr>
    </w:p>
    <w:p w14:paraId="4D691DFE" w14:textId="6BE80E5B" w:rsidR="00F11BF1" w:rsidRPr="00315A7F" w:rsidRDefault="00557577" w:rsidP="00C55520">
      <w:pPr>
        <w:jc w:val="both"/>
        <w:rPr>
          <w:rFonts w:ascii="Garamond" w:hAnsi="Garamond" w:cs="”áL"/>
        </w:rPr>
      </w:pPr>
      <w:r>
        <w:rPr>
          <w:rFonts w:ascii="Garamond" w:hAnsi="Garamond" w:cs="”áL"/>
        </w:rPr>
        <w:t>Property owners</w:t>
      </w:r>
      <w:r w:rsidR="00563319">
        <w:rPr>
          <w:rFonts w:ascii="Garamond" w:hAnsi="Garamond" w:cs="”áL"/>
        </w:rPr>
        <w:t xml:space="preserve"> and public housing authorities</w:t>
      </w:r>
      <w:r>
        <w:rPr>
          <w:rFonts w:ascii="Garamond" w:hAnsi="Garamond" w:cs="”áL"/>
        </w:rPr>
        <w:t xml:space="preserve">, meanwhile, </w:t>
      </w:r>
      <w:r w:rsidR="002F39CB">
        <w:rPr>
          <w:rFonts w:ascii="Garamond" w:hAnsi="Garamond" w:cs="”áL"/>
        </w:rPr>
        <w:t xml:space="preserve">would be adversely affected by the proposed amendment.  Arizona law provides that </w:t>
      </w:r>
      <w:r w:rsidR="00315A7F">
        <w:rPr>
          <w:rFonts w:ascii="Garamond" w:hAnsi="Garamond" w:cs="”áL"/>
        </w:rPr>
        <w:t xml:space="preserve">a tenant’s </w:t>
      </w:r>
      <w:r w:rsidR="002F39CB">
        <w:rPr>
          <w:rFonts w:ascii="Garamond" w:hAnsi="Garamond" w:cs="”áL"/>
        </w:rPr>
        <w:t xml:space="preserve">false statements concerning eviction history are material to a leasing agreement, permitting termination </w:t>
      </w:r>
      <w:r w:rsidR="00315A7F">
        <w:rPr>
          <w:rFonts w:ascii="Garamond" w:hAnsi="Garamond" w:cs="”áL"/>
        </w:rPr>
        <w:t xml:space="preserve">of the lease </w:t>
      </w:r>
      <w:r w:rsidR="002F39CB">
        <w:rPr>
          <w:rFonts w:ascii="Garamond" w:hAnsi="Garamond" w:cs="”áL"/>
        </w:rPr>
        <w:t xml:space="preserve">at the property owner’s option.  </w:t>
      </w:r>
      <w:r w:rsidR="002F39CB">
        <w:rPr>
          <w:rFonts w:ascii="Garamond" w:hAnsi="Garamond" w:cs="”áL"/>
          <w:i/>
          <w:iCs/>
        </w:rPr>
        <w:t xml:space="preserve">See </w:t>
      </w:r>
      <w:r w:rsidR="002F39CB">
        <w:rPr>
          <w:rFonts w:ascii="Garamond" w:hAnsi="Garamond" w:cs="”áL"/>
        </w:rPr>
        <w:t>Ariz. Rev. Stat. § 33-1368(A).</w:t>
      </w:r>
      <w:r w:rsidR="002F70EE">
        <w:rPr>
          <w:rFonts w:ascii="Garamond" w:hAnsi="Garamond" w:cs="”áL"/>
        </w:rPr>
        <w:t xml:space="preserve">  </w:t>
      </w:r>
      <w:r w:rsidR="00563319">
        <w:rPr>
          <w:rFonts w:ascii="Garamond" w:hAnsi="Garamond" w:cs="”áL"/>
        </w:rPr>
        <w:t>F</w:t>
      </w:r>
      <w:r w:rsidR="002F70EE">
        <w:rPr>
          <w:rFonts w:ascii="Garamond" w:hAnsi="Garamond" w:cs="”áL"/>
        </w:rPr>
        <w:t xml:space="preserve">ederal law </w:t>
      </w:r>
      <w:r w:rsidR="00563319">
        <w:rPr>
          <w:rFonts w:ascii="Garamond" w:hAnsi="Garamond" w:cs="”áL"/>
        </w:rPr>
        <w:t xml:space="preserve">similarly </w:t>
      </w:r>
      <w:r w:rsidR="002F70EE">
        <w:rPr>
          <w:rFonts w:ascii="Garamond" w:hAnsi="Garamond" w:cs="”áL"/>
        </w:rPr>
        <w:t>provides that tenants evicted for drug-trafficking activities are at least temporarily ineligible for certain rental assistance programs.</w:t>
      </w:r>
      <w:r w:rsidR="002F39CB">
        <w:rPr>
          <w:rFonts w:ascii="Garamond" w:hAnsi="Garamond" w:cs="”áL"/>
        </w:rPr>
        <w:t xml:space="preserve">  </w:t>
      </w:r>
      <w:r w:rsidR="002F70EE">
        <w:rPr>
          <w:rFonts w:ascii="Garamond" w:hAnsi="Garamond" w:cs="”áL"/>
          <w:i/>
          <w:iCs/>
        </w:rPr>
        <w:t>See</w:t>
      </w:r>
      <w:r w:rsidR="002F70EE">
        <w:rPr>
          <w:rFonts w:ascii="Garamond" w:hAnsi="Garamond" w:cs="”áL"/>
        </w:rPr>
        <w:t xml:space="preserve"> </w:t>
      </w:r>
      <w:r w:rsidR="002F70EE" w:rsidRPr="002F70EE">
        <w:rPr>
          <w:rFonts w:ascii="Garamond" w:hAnsi="Garamond" w:cs="”áL"/>
        </w:rPr>
        <w:t>24 C</w:t>
      </w:r>
      <w:r w:rsidR="002F70EE">
        <w:rPr>
          <w:rFonts w:ascii="Garamond" w:hAnsi="Garamond" w:cs="”áL"/>
        </w:rPr>
        <w:t>.</w:t>
      </w:r>
      <w:r w:rsidR="002F70EE" w:rsidRPr="002F70EE">
        <w:rPr>
          <w:rFonts w:ascii="Garamond" w:hAnsi="Garamond" w:cs="”áL"/>
        </w:rPr>
        <w:t>F</w:t>
      </w:r>
      <w:r w:rsidR="002F70EE">
        <w:rPr>
          <w:rFonts w:ascii="Garamond" w:hAnsi="Garamond" w:cs="”áL"/>
        </w:rPr>
        <w:t>.</w:t>
      </w:r>
      <w:r w:rsidR="002F70EE" w:rsidRPr="002F70EE">
        <w:rPr>
          <w:rFonts w:ascii="Garamond" w:hAnsi="Garamond" w:cs="”áL"/>
        </w:rPr>
        <w:t>R</w:t>
      </w:r>
      <w:r w:rsidR="002F70EE">
        <w:rPr>
          <w:rFonts w:ascii="Garamond" w:hAnsi="Garamond" w:cs="”áL"/>
        </w:rPr>
        <w:t>.</w:t>
      </w:r>
      <w:r w:rsidR="002F70EE" w:rsidRPr="002F70EE">
        <w:rPr>
          <w:rFonts w:ascii="Garamond" w:hAnsi="Garamond" w:cs="”áL"/>
        </w:rPr>
        <w:t xml:space="preserve"> </w:t>
      </w:r>
      <w:r w:rsidR="002F70EE">
        <w:rPr>
          <w:rFonts w:ascii="Garamond" w:hAnsi="Garamond" w:cs="”áL"/>
        </w:rPr>
        <w:t xml:space="preserve">§ </w:t>
      </w:r>
      <w:r w:rsidR="002F70EE" w:rsidRPr="002F70EE">
        <w:rPr>
          <w:rFonts w:ascii="Garamond" w:hAnsi="Garamond" w:cs="”áL"/>
        </w:rPr>
        <w:t>982.553</w:t>
      </w:r>
      <w:r w:rsidR="002F70EE">
        <w:rPr>
          <w:rFonts w:ascii="Garamond" w:hAnsi="Garamond" w:cs="”áL"/>
        </w:rPr>
        <w:t xml:space="preserve">.  </w:t>
      </w:r>
      <w:r w:rsidR="00563319">
        <w:rPr>
          <w:rFonts w:ascii="Garamond" w:hAnsi="Garamond" w:cs="”áL"/>
        </w:rPr>
        <w:t xml:space="preserve">The </w:t>
      </w:r>
      <w:r w:rsidR="00FC602D">
        <w:rPr>
          <w:rFonts w:ascii="Garamond" w:hAnsi="Garamond" w:cs="”áL"/>
        </w:rPr>
        <w:t>existence</w:t>
      </w:r>
      <w:r w:rsidR="00563319">
        <w:rPr>
          <w:rFonts w:ascii="Garamond" w:hAnsi="Garamond" w:cs="”áL"/>
        </w:rPr>
        <w:t xml:space="preserve"> of a prior eviction</w:t>
      </w:r>
      <w:r w:rsidR="002F39CB">
        <w:rPr>
          <w:rFonts w:ascii="Garamond" w:hAnsi="Garamond" w:cs="”áL"/>
        </w:rPr>
        <w:t xml:space="preserve"> is of course helpful to property owners who might otherwise lease to tenants who intentionally default on rent, </w:t>
      </w:r>
      <w:r w:rsidR="002B6340">
        <w:rPr>
          <w:rFonts w:ascii="Garamond" w:hAnsi="Garamond" w:cs="”áL"/>
        </w:rPr>
        <w:t>and</w:t>
      </w:r>
      <w:r w:rsidR="002F39CB">
        <w:rPr>
          <w:rFonts w:ascii="Garamond" w:hAnsi="Garamond" w:cs="”áL"/>
        </w:rPr>
        <w:t xml:space="preserve"> critical to property owners </w:t>
      </w:r>
      <w:r w:rsidR="00563319">
        <w:rPr>
          <w:rFonts w:ascii="Garamond" w:hAnsi="Garamond" w:cs="”áL"/>
        </w:rPr>
        <w:t xml:space="preserve">and public housing authorities </w:t>
      </w:r>
      <w:r w:rsidR="002F39CB">
        <w:rPr>
          <w:rFonts w:ascii="Garamond" w:hAnsi="Garamond" w:cs="”áL"/>
        </w:rPr>
        <w:t>who might otherwise lease to</w:t>
      </w:r>
      <w:r w:rsidR="00563319">
        <w:rPr>
          <w:rFonts w:ascii="Garamond" w:hAnsi="Garamond" w:cs="”áL"/>
        </w:rPr>
        <w:t xml:space="preserve"> or </w:t>
      </w:r>
      <w:r w:rsidR="00563319">
        <w:rPr>
          <w:rFonts w:ascii="Garamond" w:hAnsi="Garamond" w:cs="”áL"/>
        </w:rPr>
        <w:lastRenderedPageBreak/>
        <w:t>subsidize</w:t>
      </w:r>
      <w:r w:rsidR="002F39CB">
        <w:rPr>
          <w:rFonts w:ascii="Garamond" w:hAnsi="Garamond" w:cs="”áL"/>
        </w:rPr>
        <w:t xml:space="preserve"> tenants </w:t>
      </w:r>
      <w:r w:rsidR="003061EF">
        <w:rPr>
          <w:rFonts w:ascii="Garamond" w:hAnsi="Garamond" w:cs="”áL"/>
        </w:rPr>
        <w:t>with</w:t>
      </w:r>
      <w:r w:rsidR="002F39CB">
        <w:rPr>
          <w:rFonts w:ascii="Garamond" w:hAnsi="Garamond" w:cs="”áL"/>
        </w:rPr>
        <w:t xml:space="preserve"> a history of destroying or committing </w:t>
      </w:r>
      <w:r w:rsidR="00315A7F">
        <w:rPr>
          <w:rFonts w:ascii="Garamond" w:hAnsi="Garamond" w:cs="”áL"/>
        </w:rPr>
        <w:t>serious c</w:t>
      </w:r>
      <w:r w:rsidR="002F39CB">
        <w:rPr>
          <w:rFonts w:ascii="Garamond" w:hAnsi="Garamond" w:cs="”áL"/>
        </w:rPr>
        <w:t>rimes on rented property</w:t>
      </w:r>
      <w:r w:rsidR="007A12FC">
        <w:rPr>
          <w:rFonts w:ascii="Garamond" w:hAnsi="Garamond" w:cs="”áL"/>
        </w:rPr>
        <w:t xml:space="preserve">.  </w:t>
      </w:r>
      <w:r w:rsidR="002F39CB">
        <w:rPr>
          <w:rFonts w:ascii="Garamond" w:hAnsi="Garamond" w:cs="”áL"/>
        </w:rPr>
        <w:t xml:space="preserve">The proposed amendment would </w:t>
      </w:r>
      <w:r w:rsidR="002B6340">
        <w:rPr>
          <w:rFonts w:ascii="Garamond" w:hAnsi="Garamond" w:cs="”áL"/>
        </w:rPr>
        <w:t>permit tenants to deny prior evictions when submitting a rental application</w:t>
      </w:r>
      <w:r w:rsidR="00671754">
        <w:rPr>
          <w:rFonts w:ascii="Garamond" w:hAnsi="Garamond" w:cs="”áL"/>
        </w:rPr>
        <w:t xml:space="preserve"> or request for public assistance</w:t>
      </w:r>
      <w:r w:rsidR="002F39CB">
        <w:rPr>
          <w:rFonts w:ascii="Garamond" w:hAnsi="Garamond" w:cs="”áL"/>
        </w:rPr>
        <w:t>—</w:t>
      </w:r>
      <w:r w:rsidR="002B6340">
        <w:rPr>
          <w:rFonts w:ascii="Garamond" w:hAnsi="Garamond" w:cs="”áL"/>
        </w:rPr>
        <w:t xml:space="preserve">apparently </w:t>
      </w:r>
      <w:r w:rsidR="002F39CB">
        <w:rPr>
          <w:rFonts w:ascii="Garamond" w:hAnsi="Garamond" w:cs="”áL"/>
        </w:rPr>
        <w:t xml:space="preserve">even </w:t>
      </w:r>
      <w:r w:rsidR="002B6340">
        <w:rPr>
          <w:rFonts w:ascii="Garamond" w:hAnsi="Garamond" w:cs="”áL"/>
        </w:rPr>
        <w:t>after a string of evictions on serious grounds (property destruction, on-premises drug manufacturing, etc.)</w:t>
      </w:r>
      <w:r w:rsidR="002F39CB">
        <w:rPr>
          <w:rFonts w:ascii="Garamond" w:hAnsi="Garamond" w:cs="”áL"/>
        </w:rPr>
        <w:t xml:space="preserve">. </w:t>
      </w:r>
      <w:r w:rsidR="00315A7F">
        <w:rPr>
          <w:rFonts w:ascii="Garamond" w:hAnsi="Garamond" w:cs="”áL"/>
        </w:rPr>
        <w:t xml:space="preserve"> </w:t>
      </w:r>
      <w:r w:rsidR="00671754">
        <w:rPr>
          <w:rFonts w:ascii="Garamond" w:hAnsi="Garamond" w:cs="”áL"/>
        </w:rPr>
        <w:t>T</w:t>
      </w:r>
      <w:r w:rsidR="00315A7F">
        <w:rPr>
          <w:rFonts w:ascii="Garamond" w:hAnsi="Garamond" w:cs="”áL"/>
        </w:rPr>
        <w:t xml:space="preserve">o the extent the proposed amendment abridges the substantive right of property owners to know their tenants’ eviction </w:t>
      </w:r>
      <w:proofErr w:type="gramStart"/>
      <w:r w:rsidR="00315A7F">
        <w:rPr>
          <w:rFonts w:ascii="Garamond" w:hAnsi="Garamond" w:cs="”áL"/>
        </w:rPr>
        <w:t xml:space="preserve">histories, </w:t>
      </w:r>
      <w:r w:rsidR="00951105">
        <w:rPr>
          <w:rFonts w:ascii="Garamond" w:hAnsi="Garamond" w:cs="”áL"/>
        </w:rPr>
        <w:t>or</w:t>
      </w:r>
      <w:proofErr w:type="gramEnd"/>
      <w:r w:rsidR="00951105">
        <w:rPr>
          <w:rFonts w:ascii="Garamond" w:hAnsi="Garamond" w:cs="”áL"/>
        </w:rPr>
        <w:t xml:space="preserve"> </w:t>
      </w:r>
      <w:r w:rsidR="00671754">
        <w:rPr>
          <w:rFonts w:ascii="Garamond" w:hAnsi="Garamond" w:cs="”áL"/>
        </w:rPr>
        <w:t xml:space="preserve">expands </w:t>
      </w:r>
      <w:r w:rsidR="00951105">
        <w:rPr>
          <w:rFonts w:ascii="Garamond" w:hAnsi="Garamond" w:cs="”áL"/>
        </w:rPr>
        <w:t xml:space="preserve">the substantive rights of tenants to receive public housing assistance when they would otherwise be ineligible, </w:t>
      </w:r>
      <w:r w:rsidR="00315A7F">
        <w:rPr>
          <w:rFonts w:ascii="Garamond" w:hAnsi="Garamond" w:cs="”áL"/>
        </w:rPr>
        <w:t>the proposed amendment exceed</w:t>
      </w:r>
      <w:r w:rsidR="00671754">
        <w:rPr>
          <w:rFonts w:ascii="Garamond" w:hAnsi="Garamond" w:cs="”áL"/>
        </w:rPr>
        <w:t>s</w:t>
      </w:r>
      <w:r w:rsidR="00315A7F">
        <w:rPr>
          <w:rFonts w:ascii="Garamond" w:hAnsi="Garamond" w:cs="”áL"/>
        </w:rPr>
        <w:t xml:space="preserve"> the judiciary’s rule-making authority. </w:t>
      </w:r>
      <w:r w:rsidR="00F17D00">
        <w:rPr>
          <w:rFonts w:ascii="Garamond" w:hAnsi="Garamond" w:cs="”áL"/>
        </w:rPr>
        <w:t xml:space="preserve"> </w:t>
      </w:r>
      <w:r w:rsidR="00F17D00">
        <w:rPr>
          <w:rFonts w:ascii="Garamond" w:hAnsi="Garamond" w:cs="”áL"/>
          <w:i/>
          <w:iCs/>
        </w:rPr>
        <w:t xml:space="preserve">See </w:t>
      </w:r>
      <w:r w:rsidR="00C20C2E">
        <w:rPr>
          <w:rFonts w:ascii="Garamond" w:hAnsi="Garamond" w:cs="”áL"/>
        </w:rPr>
        <w:t>Ariz. Rev. Stat</w:t>
      </w:r>
      <w:r w:rsidR="00381802">
        <w:rPr>
          <w:rFonts w:ascii="Garamond" w:hAnsi="Garamond" w:cs="”áL"/>
        </w:rPr>
        <w:t>.</w:t>
      </w:r>
      <w:r w:rsidR="00F17D00">
        <w:rPr>
          <w:rFonts w:ascii="Garamond" w:hAnsi="Garamond" w:cs="”áL"/>
        </w:rPr>
        <w:t xml:space="preserve"> § 12-109(B).</w:t>
      </w:r>
    </w:p>
    <w:p w14:paraId="055B905F" w14:textId="77777777" w:rsidR="002F39CB" w:rsidRPr="002F39CB" w:rsidRDefault="002F39CB" w:rsidP="00C55520">
      <w:pPr>
        <w:jc w:val="both"/>
        <w:rPr>
          <w:rFonts w:ascii="Garamond" w:hAnsi="Garamond" w:cs="”áL"/>
        </w:rPr>
      </w:pPr>
    </w:p>
    <w:p w14:paraId="7689EE3E" w14:textId="72B22AF0" w:rsidR="005F1EBE" w:rsidRDefault="00F11BF1" w:rsidP="00C5552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the foregoing reasons, </w:t>
      </w:r>
      <w:r w:rsidR="00A96419">
        <w:rPr>
          <w:rFonts w:ascii="Garamond" w:hAnsi="Garamond"/>
        </w:rPr>
        <w:t>AMA</w:t>
      </w:r>
      <w:r>
        <w:rPr>
          <w:rFonts w:ascii="Garamond" w:hAnsi="Garamond"/>
        </w:rPr>
        <w:t xml:space="preserve"> respectfully </w:t>
      </w:r>
      <w:r w:rsidR="00DA052A">
        <w:rPr>
          <w:rFonts w:ascii="Garamond" w:hAnsi="Garamond"/>
        </w:rPr>
        <w:t>submit</w:t>
      </w:r>
      <w:r w:rsidR="00A96419">
        <w:rPr>
          <w:rFonts w:ascii="Garamond" w:hAnsi="Garamond"/>
        </w:rPr>
        <w:t>s</w:t>
      </w:r>
      <w:r>
        <w:rPr>
          <w:rFonts w:ascii="Garamond" w:hAnsi="Garamond"/>
        </w:rPr>
        <w:t xml:space="preserve"> that </w:t>
      </w:r>
      <w:r w:rsidR="00DA052A">
        <w:rPr>
          <w:rFonts w:ascii="Garamond" w:hAnsi="Garamond"/>
        </w:rPr>
        <w:t xml:space="preserve">Petition no. R-22-0004 should </w:t>
      </w:r>
      <w:r w:rsidR="00A17471">
        <w:rPr>
          <w:rFonts w:ascii="Garamond" w:hAnsi="Garamond"/>
        </w:rPr>
        <w:t>be denied</w:t>
      </w:r>
      <w:r w:rsidR="00A96419">
        <w:rPr>
          <w:rFonts w:ascii="Garamond" w:hAnsi="Garamond"/>
        </w:rPr>
        <w:t xml:space="preserve"> to the extent it facilitates vacatur of valid, final decisions of Arizona courts.</w:t>
      </w:r>
    </w:p>
    <w:p w14:paraId="7B866320" w14:textId="77777777" w:rsidR="00FF0AB3" w:rsidRPr="002C3ED1" w:rsidRDefault="00FF0AB3" w:rsidP="00C55520">
      <w:pPr>
        <w:spacing w:before="240"/>
        <w:ind w:left="5760"/>
        <w:jc w:val="both"/>
        <w:rPr>
          <w:rFonts w:ascii="Garamond" w:hAnsi="Garamond"/>
        </w:rPr>
      </w:pPr>
      <w:r w:rsidRPr="002C3ED1">
        <w:rPr>
          <w:rFonts w:ascii="Garamond" w:hAnsi="Garamond"/>
        </w:rPr>
        <w:t>Respectfully,</w:t>
      </w:r>
    </w:p>
    <w:p w14:paraId="6D95B75C" w14:textId="77777777" w:rsidR="00FF0AB3" w:rsidRPr="00640237" w:rsidRDefault="00FF0AB3" w:rsidP="00C55520">
      <w:pPr>
        <w:ind w:left="5760"/>
        <w:jc w:val="both"/>
        <w:rPr>
          <w:rFonts w:ascii="Garamond" w:hAnsi="Garamond"/>
        </w:rPr>
      </w:pPr>
    </w:p>
    <w:p w14:paraId="23A844A0" w14:textId="77777777" w:rsidR="00FF0AB3" w:rsidRPr="00640237" w:rsidRDefault="00FF0AB3" w:rsidP="00C55520">
      <w:pPr>
        <w:ind w:left="5760"/>
        <w:jc w:val="both"/>
        <w:rPr>
          <w:rFonts w:ascii="Garamond" w:hAnsi="Garamond"/>
          <w:i/>
          <w:u w:val="single"/>
        </w:rPr>
      </w:pPr>
      <w:r w:rsidRPr="00640237">
        <w:rPr>
          <w:rFonts w:ascii="Garamond" w:hAnsi="Garamond"/>
          <w:i/>
          <w:u w:val="single"/>
        </w:rPr>
        <w:t>/s/ Kory Langhofer</w:t>
      </w:r>
      <w:r w:rsidRPr="00640237">
        <w:rPr>
          <w:rFonts w:ascii="Garamond" w:hAnsi="Garamond"/>
          <w:i/>
          <w:u w:val="single"/>
        </w:rPr>
        <w:tab/>
      </w:r>
      <w:r w:rsidRPr="00640237">
        <w:rPr>
          <w:rFonts w:ascii="Garamond" w:hAnsi="Garamond"/>
          <w:i/>
          <w:u w:val="single"/>
        </w:rPr>
        <w:tab/>
      </w:r>
    </w:p>
    <w:p w14:paraId="7AC16CB2" w14:textId="17139A42" w:rsidR="00EA3177" w:rsidRPr="00C55520" w:rsidRDefault="00FF0AB3" w:rsidP="00105156">
      <w:pPr>
        <w:ind w:left="5760"/>
        <w:jc w:val="both"/>
        <w:rPr>
          <w:rFonts w:ascii="Garamond" w:hAnsi="Garamond"/>
        </w:rPr>
      </w:pPr>
      <w:r w:rsidRPr="00640237">
        <w:rPr>
          <w:rFonts w:ascii="Garamond" w:hAnsi="Garamond"/>
        </w:rPr>
        <w:t>Kory Langhofer</w:t>
      </w:r>
    </w:p>
    <w:sectPr w:rsidR="00EA3177" w:rsidRPr="00C55520" w:rsidSect="00C237A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27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9E05" w14:textId="77777777" w:rsidR="00B15DE7" w:rsidRDefault="00B15DE7">
      <w:r>
        <w:separator/>
      </w:r>
    </w:p>
  </w:endnote>
  <w:endnote w:type="continuationSeparator" w:id="0">
    <w:p w14:paraId="517EB885" w14:textId="77777777" w:rsidR="00B15DE7" w:rsidRDefault="00B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”áL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8F41" w14:textId="77777777" w:rsidR="003825D9" w:rsidRDefault="003825D9" w:rsidP="00C237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A7A31" w14:textId="77777777" w:rsidR="003825D9" w:rsidRDefault="00382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23AE" w14:textId="77777777" w:rsidR="003825D9" w:rsidRPr="00147A32" w:rsidRDefault="003825D9" w:rsidP="00C237A9">
    <w:pPr>
      <w:pStyle w:val="Footer"/>
      <w:framePr w:wrap="around" w:vAnchor="text" w:hAnchor="margin" w:xAlign="center" w:y="1"/>
      <w:rPr>
        <w:rStyle w:val="PageNumber"/>
        <w:rFonts w:ascii="Mongolian Baiti" w:hAnsi="Mongolian Baiti"/>
        <w:sz w:val="20"/>
        <w:szCs w:val="20"/>
      </w:rPr>
    </w:pPr>
    <w:r w:rsidRPr="00147A32">
      <w:rPr>
        <w:rStyle w:val="PageNumber"/>
        <w:rFonts w:ascii="Mongolian Baiti" w:hAnsi="Mongolian Baiti"/>
        <w:sz w:val="20"/>
        <w:szCs w:val="20"/>
      </w:rPr>
      <w:fldChar w:fldCharType="begin"/>
    </w:r>
    <w:r w:rsidRPr="00147A32">
      <w:rPr>
        <w:rStyle w:val="PageNumber"/>
        <w:rFonts w:ascii="Mongolian Baiti" w:hAnsi="Mongolian Baiti"/>
        <w:sz w:val="20"/>
        <w:szCs w:val="20"/>
      </w:rPr>
      <w:instrText xml:space="preserve">PAGE  </w:instrText>
    </w:r>
    <w:r w:rsidRPr="00147A32">
      <w:rPr>
        <w:rStyle w:val="PageNumber"/>
        <w:rFonts w:ascii="Mongolian Baiti" w:hAnsi="Mongolian Baiti"/>
        <w:sz w:val="20"/>
        <w:szCs w:val="20"/>
      </w:rPr>
      <w:fldChar w:fldCharType="separate"/>
    </w:r>
    <w:r w:rsidR="00F44D5F">
      <w:rPr>
        <w:rStyle w:val="PageNumber"/>
        <w:rFonts w:ascii="Mongolian Baiti" w:hAnsi="Mongolian Baiti"/>
        <w:noProof/>
        <w:sz w:val="20"/>
        <w:szCs w:val="20"/>
      </w:rPr>
      <w:t>2</w:t>
    </w:r>
    <w:r w:rsidRPr="00147A32">
      <w:rPr>
        <w:rStyle w:val="PageNumber"/>
        <w:rFonts w:ascii="Mongolian Baiti" w:hAnsi="Mongolian Baiti"/>
        <w:sz w:val="20"/>
        <w:szCs w:val="20"/>
      </w:rPr>
      <w:fldChar w:fldCharType="end"/>
    </w:r>
  </w:p>
  <w:p w14:paraId="211893DE" w14:textId="77777777" w:rsidR="003825D9" w:rsidRPr="00147A32" w:rsidRDefault="003825D9" w:rsidP="00C237A9">
    <w:pPr>
      <w:pStyle w:val="Footer"/>
      <w:jc w:val="center"/>
      <w:rPr>
        <w:rFonts w:ascii="Mongolian Baiti" w:hAnsi="Mongolian Bait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C09C" w14:textId="77777777" w:rsidR="003825D9" w:rsidRDefault="003825D9">
    <w:pPr>
      <w:pStyle w:val="Footer"/>
    </w:pPr>
    <w:r w:rsidRPr="0023708B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4547D97" wp14:editId="1862E80B">
              <wp:simplePos x="0" y="0"/>
              <wp:positionH relativeFrom="page">
                <wp:posOffset>5727700</wp:posOffset>
              </wp:positionH>
              <wp:positionV relativeFrom="page">
                <wp:posOffset>9144000</wp:posOffset>
              </wp:positionV>
              <wp:extent cx="1488440" cy="0"/>
              <wp:effectExtent l="25400" t="25400" r="35560" b="50800"/>
              <wp:wrapTopAndBottom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88440" cy="0"/>
                      </a:xfrm>
                      <a:prstGeom prst="line">
                        <a:avLst/>
                      </a:prstGeom>
                      <a:ln w="12700" cap="sq" cmpd="sng">
                        <a:solidFill>
                          <a:srgbClr val="212636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BD396" id="Straight Connector 10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1pt,10in" to="568.2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" strokecolor="#212636" strokeweight="1pt">
              <v:stroke endcap="square"/>
              <w10:wrap type="topAndBottom" anchorx="page" anchory="page"/>
              <w10:anchorlock/>
            </v:line>
          </w:pict>
        </mc:Fallback>
      </mc:AlternateContent>
    </w:r>
    <w:r w:rsidRPr="0023708B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6CADD6" wp14:editId="5555BB4A">
              <wp:simplePos x="0" y="0"/>
              <wp:positionH relativeFrom="column">
                <wp:posOffset>4457700</wp:posOffset>
              </wp:positionH>
              <wp:positionV relativeFrom="page">
                <wp:posOffset>9144000</wp:posOffset>
              </wp:positionV>
              <wp:extent cx="2171700" cy="546100"/>
              <wp:effectExtent l="0" t="0" r="0" b="12700"/>
              <wp:wrapTopAndBottom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B1796" w14:textId="77777777" w:rsidR="003825D9" w:rsidRPr="00BB299F" w:rsidRDefault="003825D9" w:rsidP="00C237A9">
                          <w:pPr>
                            <w:jc w:val="right"/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B299F"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  <w:t>649 North Fourth Avenue</w:t>
                          </w:r>
                        </w:p>
                        <w:p w14:paraId="0BD4CFEE" w14:textId="77777777" w:rsidR="003825D9" w:rsidRPr="00BB299F" w:rsidRDefault="003825D9" w:rsidP="00C237A9">
                          <w:pPr>
                            <w:jc w:val="right"/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B299F"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  <w:t>Phoenix, Arizona 85003</w:t>
                          </w:r>
                        </w:p>
                        <w:p w14:paraId="7E398971" w14:textId="77777777" w:rsidR="003825D9" w:rsidRPr="00BB299F" w:rsidRDefault="003825D9" w:rsidP="00C237A9">
                          <w:pPr>
                            <w:spacing w:before="28"/>
                            <w:jc w:val="right"/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B299F"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  <w:t>www.statecraftlaw.com</w:t>
                          </w:r>
                        </w:p>
                        <w:p w14:paraId="005AA5CC" w14:textId="77777777" w:rsidR="003825D9" w:rsidRPr="0080674B" w:rsidRDefault="003825D9" w:rsidP="00C237A9">
                          <w:pPr>
                            <w:jc w:val="right"/>
                            <w:rPr>
                              <w:rFonts w:ascii="Mongolian Baiti" w:hAnsi="Mongolian Baiti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0972C65" w14:textId="77777777" w:rsidR="003825D9" w:rsidRDefault="003825D9" w:rsidP="00C237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CAD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1pt;margin-top:10in;width:171pt;height:4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" filled="f" stroked="f">
              <v:textbox>
                <w:txbxContent>
                  <w:p w14:paraId="704B1796" w14:textId="77777777" w:rsidR="003825D9" w:rsidRPr="00BB299F" w:rsidRDefault="003825D9" w:rsidP="00C237A9">
                    <w:pPr>
                      <w:jc w:val="right"/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</w:pPr>
                    <w:r w:rsidRPr="00BB299F"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  <w:t>649 North Fourth Avenue</w:t>
                    </w:r>
                  </w:p>
                  <w:p w14:paraId="0BD4CFEE" w14:textId="77777777" w:rsidR="003825D9" w:rsidRPr="00BB299F" w:rsidRDefault="003825D9" w:rsidP="00C237A9">
                    <w:pPr>
                      <w:jc w:val="right"/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</w:pPr>
                    <w:r w:rsidRPr="00BB299F"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  <w:t>Phoenix, Arizona 85003</w:t>
                    </w:r>
                  </w:p>
                  <w:p w14:paraId="7E398971" w14:textId="77777777" w:rsidR="003825D9" w:rsidRPr="00BB299F" w:rsidRDefault="003825D9" w:rsidP="00C237A9">
                    <w:pPr>
                      <w:spacing w:before="28"/>
                      <w:jc w:val="right"/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</w:pPr>
                    <w:r w:rsidRPr="00BB299F"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  <w:t>www.statecraftlaw.com</w:t>
                    </w:r>
                  </w:p>
                  <w:p w14:paraId="005AA5CC" w14:textId="77777777" w:rsidR="003825D9" w:rsidRPr="0080674B" w:rsidRDefault="003825D9" w:rsidP="00C237A9">
                    <w:pPr>
                      <w:jc w:val="right"/>
                      <w:rPr>
                        <w:rFonts w:ascii="Mongolian Baiti" w:hAnsi="Mongolian Baiti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0972C65" w14:textId="77777777" w:rsidR="003825D9" w:rsidRDefault="003825D9" w:rsidP="00C237A9"/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8786" w14:textId="77777777" w:rsidR="00B15DE7" w:rsidRDefault="00B15DE7">
      <w:r>
        <w:separator/>
      </w:r>
    </w:p>
  </w:footnote>
  <w:footnote w:type="continuationSeparator" w:id="0">
    <w:p w14:paraId="6F773700" w14:textId="77777777" w:rsidR="00B15DE7" w:rsidRDefault="00B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1F16" w14:textId="71747A3C" w:rsidR="003825D9" w:rsidRPr="0023708B" w:rsidRDefault="00315A7F" w:rsidP="00C237A9">
    <w:pPr>
      <w:pStyle w:val="Header"/>
      <w:jc w:val="right"/>
      <w:rPr>
        <w:rFonts w:ascii="Garamond" w:eastAsia="Mongolian Baiti" w:hAnsi="Garamond"/>
        <w:color w:val="595959" w:themeColor="text1" w:themeTint="A6"/>
        <w:sz w:val="20"/>
        <w:szCs w:val="20"/>
      </w:rPr>
    </w:pPr>
    <w:r>
      <w:rPr>
        <w:rFonts w:ascii="Garamond" w:eastAsia="Mongolian Baiti" w:hAnsi="Garamond"/>
        <w:color w:val="595959" w:themeColor="text1" w:themeTint="A6"/>
        <w:sz w:val="20"/>
        <w:szCs w:val="20"/>
      </w:rPr>
      <w:t>Comment on R-22-0004</w:t>
    </w:r>
  </w:p>
  <w:p w14:paraId="49AA4936" w14:textId="32ADF34F" w:rsidR="003825D9" w:rsidRPr="0023708B" w:rsidRDefault="003825D9" w:rsidP="00C237A9">
    <w:pPr>
      <w:pStyle w:val="Header"/>
      <w:jc w:val="right"/>
      <w:rPr>
        <w:rFonts w:ascii="Mongolian Baiti" w:eastAsia="Mongolian Baiti" w:hAnsi="Mongolian Baiti"/>
        <w:color w:val="595959" w:themeColor="text1" w:themeTint="A6"/>
        <w:sz w:val="20"/>
        <w:szCs w:val="20"/>
      </w:rPr>
    </w:pPr>
    <w:r w:rsidRPr="0023708B">
      <w:rPr>
        <w:rFonts w:ascii="Garamond" w:eastAsia="Mongolian Baiti" w:hAnsi="Garamond"/>
        <w:color w:val="595959" w:themeColor="text1" w:themeTint="A6"/>
        <w:sz w:val="20"/>
        <w:szCs w:val="20"/>
      </w:rPr>
      <w:fldChar w:fldCharType="begin"/>
    </w:r>
    <w:r w:rsidRPr="0023708B">
      <w:rPr>
        <w:rFonts w:ascii="Garamond" w:eastAsia="Mongolian Baiti" w:hAnsi="Garamond"/>
        <w:color w:val="595959" w:themeColor="text1" w:themeTint="A6"/>
        <w:sz w:val="20"/>
        <w:szCs w:val="20"/>
      </w:rPr>
      <w:instrText xml:space="preserve"> TIME \@ "MMMM d, yyyy" </w:instrText>
    </w:r>
    <w:r w:rsidRPr="0023708B">
      <w:rPr>
        <w:rFonts w:ascii="Garamond" w:eastAsia="Mongolian Baiti" w:hAnsi="Garamond"/>
        <w:color w:val="595959" w:themeColor="text1" w:themeTint="A6"/>
        <w:sz w:val="20"/>
        <w:szCs w:val="20"/>
      </w:rPr>
      <w:fldChar w:fldCharType="separate"/>
    </w:r>
    <w:r w:rsidR="00DB1E74">
      <w:rPr>
        <w:rFonts w:ascii="Garamond" w:eastAsia="Mongolian Baiti" w:hAnsi="Garamond"/>
        <w:noProof/>
        <w:color w:val="595959" w:themeColor="text1" w:themeTint="A6"/>
        <w:sz w:val="20"/>
        <w:szCs w:val="20"/>
      </w:rPr>
      <w:t>May 2, 2022</w:t>
    </w:r>
    <w:r w:rsidRPr="0023708B">
      <w:rPr>
        <w:rFonts w:ascii="Garamond" w:eastAsia="Mongolian Baiti" w:hAnsi="Garamond"/>
        <w:color w:val="595959" w:themeColor="text1" w:themeTint="A6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9BB3" w14:textId="77777777" w:rsidR="003825D9" w:rsidRDefault="003825D9">
    <w:pPr>
      <w:pStyle w:val="Header"/>
    </w:pPr>
    <w:r>
      <w:rPr>
        <w:rFonts w:ascii="Mongolian Baiti" w:hAnsi="Mongolian Baiti"/>
        <w:noProof/>
        <w:color w:val="000000" w:themeColor="text1"/>
      </w:rPr>
      <w:drawing>
        <wp:anchor distT="0" distB="0" distL="114300" distR="114300" simplePos="0" relativeHeight="251662336" behindDoc="1" locked="1" layoutInCell="1" allowOverlap="1" wp14:anchorId="71DBBE14" wp14:editId="16180446">
          <wp:simplePos x="0" y="0"/>
          <wp:positionH relativeFrom="column">
            <wp:posOffset>-203200</wp:posOffset>
          </wp:positionH>
          <wp:positionV relativeFrom="page">
            <wp:posOffset>457200</wp:posOffset>
          </wp:positionV>
          <wp:extent cx="3289300" cy="571500"/>
          <wp:effectExtent l="0" t="0" r="12700" b="1270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Lynwood:Desktop:Statecraft:Branding Materials:Logos:White on Blue:v1 copy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golian Baiti" w:hAnsi="Mongolian Bait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268A069" wp14:editId="72DEB1B6">
              <wp:simplePos x="0" y="0"/>
              <wp:positionH relativeFrom="column">
                <wp:posOffset>4457700</wp:posOffset>
              </wp:positionH>
              <wp:positionV relativeFrom="page">
                <wp:posOffset>543560</wp:posOffset>
              </wp:positionV>
              <wp:extent cx="2171700" cy="621665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EE9D6" w14:textId="01A69DEC" w:rsidR="003825D9" w:rsidRPr="00BB299F" w:rsidRDefault="003825D9" w:rsidP="00C237A9">
                          <w:pPr>
                            <w:spacing w:line="160" w:lineRule="exact"/>
                            <w:jc w:val="right"/>
                            <w:rPr>
                              <w:rFonts w:ascii="Mongolian Baiti" w:eastAsia="Mongolian Baiti" w:hAnsi="Mongolian Baiti"/>
                              <w:caps/>
                              <w:color w:val="2C334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golian Baiti" w:eastAsia="Mongolian Baiti" w:hAnsi="Mongolian Baiti"/>
                              <w:caps/>
                              <w:color w:val="2C3346"/>
                              <w:sz w:val="18"/>
                              <w:szCs w:val="18"/>
                            </w:rPr>
                            <w:t>Kory Langhofer</w:t>
                          </w:r>
                        </w:p>
                        <w:p w14:paraId="525D9C6B" w14:textId="70050A06" w:rsidR="003825D9" w:rsidRPr="00BB299F" w:rsidRDefault="003825D9" w:rsidP="00C237A9">
                          <w:pPr>
                            <w:spacing w:after="20" w:line="160" w:lineRule="exact"/>
                            <w:jc w:val="right"/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Managing </w:t>
                          </w:r>
                          <w:r w:rsidRPr="00BB299F">
                            <w:rPr>
                              <w:rFonts w:ascii="Garamond" w:hAnsi="Garamond"/>
                              <w:color w:val="595959" w:themeColor="text1" w:themeTint="A6"/>
                              <w:sz w:val="18"/>
                              <w:szCs w:val="18"/>
                            </w:rPr>
                            <w:t>Attorney</w:t>
                          </w:r>
                        </w:p>
                        <w:p w14:paraId="6C46A15D" w14:textId="77777777" w:rsidR="003825D9" w:rsidRPr="00BB299F" w:rsidRDefault="003825D9" w:rsidP="00C237A9">
                          <w:pPr>
                            <w:jc w:val="right"/>
                            <w:rPr>
                              <w:rFonts w:ascii="Garamond" w:hAnsi="Garamond"/>
                              <w:i/>
                              <w:color w:val="0B172C"/>
                            </w:rPr>
                          </w:pPr>
                        </w:p>
                        <w:p w14:paraId="6CA96D96" w14:textId="77777777" w:rsidR="003825D9" w:rsidRPr="00372388" w:rsidRDefault="003825D9" w:rsidP="00C237A9">
                          <w:pPr>
                            <w:rPr>
                              <w:rFonts w:ascii="Mongolian Baiti" w:hAnsi="Mongolian Baiti"/>
                              <w:color w:val="0B172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8A0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pt;margin-top:42.8pt;width:171pt;height: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" filled="f" stroked="f">
              <v:textbox>
                <w:txbxContent>
                  <w:p w14:paraId="54FEE9D6" w14:textId="01A69DEC" w:rsidR="003825D9" w:rsidRPr="00BB299F" w:rsidRDefault="003825D9" w:rsidP="00C237A9">
                    <w:pPr>
                      <w:spacing w:line="160" w:lineRule="exact"/>
                      <w:jc w:val="right"/>
                      <w:rPr>
                        <w:rFonts w:ascii="Mongolian Baiti" w:eastAsia="Mongolian Baiti" w:hAnsi="Mongolian Baiti"/>
                        <w:caps/>
                        <w:color w:val="2C3346"/>
                        <w:sz w:val="18"/>
                        <w:szCs w:val="18"/>
                      </w:rPr>
                    </w:pPr>
                    <w:r>
                      <w:rPr>
                        <w:rFonts w:ascii="Mongolian Baiti" w:eastAsia="Mongolian Baiti" w:hAnsi="Mongolian Baiti"/>
                        <w:caps/>
                        <w:color w:val="2C3346"/>
                        <w:sz w:val="18"/>
                        <w:szCs w:val="18"/>
                      </w:rPr>
                      <w:t>Kory Langhofer</w:t>
                    </w:r>
                  </w:p>
                  <w:p w14:paraId="525D9C6B" w14:textId="70050A06" w:rsidR="003825D9" w:rsidRPr="00BB299F" w:rsidRDefault="003825D9" w:rsidP="00C237A9">
                    <w:pPr>
                      <w:spacing w:after="20" w:line="160" w:lineRule="exact"/>
                      <w:jc w:val="right"/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  <w:t xml:space="preserve">Managing </w:t>
                    </w:r>
                    <w:r w:rsidRPr="00BB299F">
                      <w:rPr>
                        <w:rFonts w:ascii="Garamond" w:hAnsi="Garamond"/>
                        <w:color w:val="595959" w:themeColor="text1" w:themeTint="A6"/>
                        <w:sz w:val="18"/>
                        <w:szCs w:val="18"/>
                      </w:rPr>
                      <w:t>Attorney</w:t>
                    </w:r>
                  </w:p>
                  <w:p w14:paraId="6C46A15D" w14:textId="77777777" w:rsidR="003825D9" w:rsidRPr="00BB299F" w:rsidRDefault="003825D9" w:rsidP="00C237A9">
                    <w:pPr>
                      <w:jc w:val="right"/>
                      <w:rPr>
                        <w:rFonts w:ascii="Garamond" w:hAnsi="Garamond"/>
                        <w:i/>
                        <w:color w:val="0B172C"/>
                      </w:rPr>
                    </w:pPr>
                  </w:p>
                  <w:p w14:paraId="6CA96D96" w14:textId="77777777" w:rsidR="003825D9" w:rsidRPr="00372388" w:rsidRDefault="003825D9" w:rsidP="00C237A9">
                    <w:pPr>
                      <w:rPr>
                        <w:rFonts w:ascii="Mongolian Baiti" w:hAnsi="Mongolian Baiti"/>
                        <w:color w:val="0B172C"/>
                      </w:rPr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FFD"/>
    <w:multiLevelType w:val="hybridMultilevel"/>
    <w:tmpl w:val="DD58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453F"/>
    <w:multiLevelType w:val="hybridMultilevel"/>
    <w:tmpl w:val="278C8FE6"/>
    <w:lvl w:ilvl="0" w:tplc="087E30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544"/>
    <w:multiLevelType w:val="hybridMultilevel"/>
    <w:tmpl w:val="14F6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4FB"/>
    <w:multiLevelType w:val="hybridMultilevel"/>
    <w:tmpl w:val="20687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4062"/>
    <w:multiLevelType w:val="hybridMultilevel"/>
    <w:tmpl w:val="5C8A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874">
    <w:abstractNumId w:val="0"/>
  </w:num>
  <w:num w:numId="2" w16cid:durableId="886792659">
    <w:abstractNumId w:val="1"/>
  </w:num>
  <w:num w:numId="3" w16cid:durableId="776565484">
    <w:abstractNumId w:val="2"/>
  </w:num>
  <w:num w:numId="4" w16cid:durableId="1072851138">
    <w:abstractNumId w:val="3"/>
  </w:num>
  <w:num w:numId="5" w16cid:durableId="138113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66"/>
    <w:rsid w:val="000106FC"/>
    <w:rsid w:val="0002053C"/>
    <w:rsid w:val="00070366"/>
    <w:rsid w:val="000962E9"/>
    <w:rsid w:val="000F498B"/>
    <w:rsid w:val="00103EED"/>
    <w:rsid w:val="00105156"/>
    <w:rsid w:val="001225D0"/>
    <w:rsid w:val="001527EB"/>
    <w:rsid w:val="001646DB"/>
    <w:rsid w:val="001968D6"/>
    <w:rsid w:val="001A6868"/>
    <w:rsid w:val="002210F5"/>
    <w:rsid w:val="00233A47"/>
    <w:rsid w:val="00256082"/>
    <w:rsid w:val="002775C4"/>
    <w:rsid w:val="002B023F"/>
    <w:rsid w:val="002B6340"/>
    <w:rsid w:val="002C3ED1"/>
    <w:rsid w:val="002F39CB"/>
    <w:rsid w:val="002F70EE"/>
    <w:rsid w:val="00304177"/>
    <w:rsid w:val="003061EF"/>
    <w:rsid w:val="00315A7F"/>
    <w:rsid w:val="00337CB2"/>
    <w:rsid w:val="00381802"/>
    <w:rsid w:val="003825D9"/>
    <w:rsid w:val="00386B5F"/>
    <w:rsid w:val="00395068"/>
    <w:rsid w:val="003A094C"/>
    <w:rsid w:val="0040406D"/>
    <w:rsid w:val="00452F21"/>
    <w:rsid w:val="0047767F"/>
    <w:rsid w:val="004977AD"/>
    <w:rsid w:val="004A07FD"/>
    <w:rsid w:val="004B0051"/>
    <w:rsid w:val="004B16C7"/>
    <w:rsid w:val="004B49D1"/>
    <w:rsid w:val="004B70BE"/>
    <w:rsid w:val="004F2B19"/>
    <w:rsid w:val="004F5ED7"/>
    <w:rsid w:val="005036E8"/>
    <w:rsid w:val="0052577D"/>
    <w:rsid w:val="005301F8"/>
    <w:rsid w:val="00550620"/>
    <w:rsid w:val="00557577"/>
    <w:rsid w:val="005577A4"/>
    <w:rsid w:val="00563319"/>
    <w:rsid w:val="005A3CDF"/>
    <w:rsid w:val="005F1EBE"/>
    <w:rsid w:val="00631D94"/>
    <w:rsid w:val="00646D8F"/>
    <w:rsid w:val="00671754"/>
    <w:rsid w:val="00682EC8"/>
    <w:rsid w:val="006C40F8"/>
    <w:rsid w:val="007008DC"/>
    <w:rsid w:val="00734BC1"/>
    <w:rsid w:val="00750F20"/>
    <w:rsid w:val="00782D63"/>
    <w:rsid w:val="007A12FC"/>
    <w:rsid w:val="007C0210"/>
    <w:rsid w:val="007C309B"/>
    <w:rsid w:val="008345A4"/>
    <w:rsid w:val="00873BC7"/>
    <w:rsid w:val="008F52E4"/>
    <w:rsid w:val="009415DC"/>
    <w:rsid w:val="00951105"/>
    <w:rsid w:val="00965CF7"/>
    <w:rsid w:val="00972EE5"/>
    <w:rsid w:val="00985F72"/>
    <w:rsid w:val="00993F87"/>
    <w:rsid w:val="009A7544"/>
    <w:rsid w:val="00A14CA6"/>
    <w:rsid w:val="00A17471"/>
    <w:rsid w:val="00A409A6"/>
    <w:rsid w:val="00A94EDA"/>
    <w:rsid w:val="00A96419"/>
    <w:rsid w:val="00AA4391"/>
    <w:rsid w:val="00AE2A9E"/>
    <w:rsid w:val="00B13F9B"/>
    <w:rsid w:val="00B15DE7"/>
    <w:rsid w:val="00B71D8F"/>
    <w:rsid w:val="00B76689"/>
    <w:rsid w:val="00B94EE8"/>
    <w:rsid w:val="00BC4D31"/>
    <w:rsid w:val="00BD6D41"/>
    <w:rsid w:val="00BE7620"/>
    <w:rsid w:val="00BF2BD1"/>
    <w:rsid w:val="00C00526"/>
    <w:rsid w:val="00C13006"/>
    <w:rsid w:val="00C20C2E"/>
    <w:rsid w:val="00C20D9B"/>
    <w:rsid w:val="00C21BDA"/>
    <w:rsid w:val="00C237A9"/>
    <w:rsid w:val="00C55520"/>
    <w:rsid w:val="00C615FA"/>
    <w:rsid w:val="00C83F47"/>
    <w:rsid w:val="00C965DD"/>
    <w:rsid w:val="00CA6777"/>
    <w:rsid w:val="00CB3CF9"/>
    <w:rsid w:val="00CC1257"/>
    <w:rsid w:val="00CC7D4D"/>
    <w:rsid w:val="00D1079A"/>
    <w:rsid w:val="00D36967"/>
    <w:rsid w:val="00D425B2"/>
    <w:rsid w:val="00D464F3"/>
    <w:rsid w:val="00D91B40"/>
    <w:rsid w:val="00D97F7A"/>
    <w:rsid w:val="00DA052A"/>
    <w:rsid w:val="00DB1E74"/>
    <w:rsid w:val="00DB7EFC"/>
    <w:rsid w:val="00DF1E0D"/>
    <w:rsid w:val="00E0291E"/>
    <w:rsid w:val="00E14924"/>
    <w:rsid w:val="00E4762E"/>
    <w:rsid w:val="00E66193"/>
    <w:rsid w:val="00E87450"/>
    <w:rsid w:val="00E966AD"/>
    <w:rsid w:val="00EA3177"/>
    <w:rsid w:val="00ED6DAA"/>
    <w:rsid w:val="00EF5A02"/>
    <w:rsid w:val="00F11BF1"/>
    <w:rsid w:val="00F17D00"/>
    <w:rsid w:val="00F226A9"/>
    <w:rsid w:val="00F26019"/>
    <w:rsid w:val="00F44D5F"/>
    <w:rsid w:val="00F7653A"/>
    <w:rsid w:val="00F919F9"/>
    <w:rsid w:val="00FA0984"/>
    <w:rsid w:val="00FA2079"/>
    <w:rsid w:val="00FA5AC2"/>
    <w:rsid w:val="00FC602D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DB39FB"/>
  <w14:defaultImageDpi w14:val="300"/>
  <w15:docId w15:val="{543834E9-2AEE-9A40-9426-E6E322C8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3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66"/>
  </w:style>
  <w:style w:type="paragraph" w:styleId="Footer">
    <w:name w:val="footer"/>
    <w:basedOn w:val="Normal"/>
    <w:link w:val="FooterChar"/>
    <w:uiPriority w:val="99"/>
    <w:unhideWhenUsed/>
    <w:rsid w:val="00070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66"/>
  </w:style>
  <w:style w:type="character" w:styleId="PageNumber">
    <w:name w:val="page number"/>
    <w:basedOn w:val="DefaultParagraphFont"/>
    <w:uiPriority w:val="99"/>
    <w:semiHidden/>
    <w:unhideWhenUsed/>
    <w:rsid w:val="00070366"/>
  </w:style>
  <w:style w:type="character" w:styleId="Hyperlink">
    <w:name w:val="Hyperlink"/>
    <w:basedOn w:val="DefaultParagraphFont"/>
    <w:uiPriority w:val="99"/>
    <w:unhideWhenUsed/>
    <w:rsid w:val="00C237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D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3ED1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F26019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019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F26019"/>
    <w:rPr>
      <w:vertAlign w:val="superscript"/>
    </w:rPr>
  </w:style>
  <w:style w:type="character" w:customStyle="1" w:styleId="apple-converted-space">
    <w:name w:val="apple-converted-space"/>
    <w:basedOn w:val="DefaultParagraphFont"/>
    <w:rsid w:val="000962E9"/>
  </w:style>
  <w:style w:type="paragraph" w:styleId="NormalWeb">
    <w:name w:val="Normal (Web)"/>
    <w:basedOn w:val="Normal"/>
    <w:uiPriority w:val="99"/>
    <w:unhideWhenUsed/>
    <w:rsid w:val="001646DB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5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Statecraft PLLC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Langhofer</dc:creator>
  <cp:keywords/>
  <dc:description/>
  <cp:lastModifiedBy>Kory Langhofer</cp:lastModifiedBy>
  <cp:revision>28</cp:revision>
  <dcterms:created xsi:type="dcterms:W3CDTF">2022-04-30T00:05:00Z</dcterms:created>
  <dcterms:modified xsi:type="dcterms:W3CDTF">2022-05-02T20:27:00Z</dcterms:modified>
</cp:coreProperties>
</file>