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4B3A00" w14:textId="3434924F" w:rsidR="0041704C" w:rsidRDefault="0041704C" w:rsidP="00A74317">
      <w:pPr>
        <w:pStyle w:val="AttorneyName"/>
        <w:spacing w:line="240" w:lineRule="auto"/>
        <w:rPr>
          <w:rFonts w:ascii="Times New Roman" w:hAnsi="Times New Roman"/>
          <w:b/>
          <w:sz w:val="24"/>
          <w:szCs w:val="24"/>
        </w:rPr>
      </w:pPr>
      <w:r>
        <w:rPr>
          <w:rFonts w:ascii="Times New Roman" w:hAnsi="Times New Roman"/>
          <w:b/>
          <w:sz w:val="24"/>
          <w:szCs w:val="24"/>
        </w:rPr>
        <w:t>ARIZONA ATTORNEYS FOR CRIMINAL JUSTICE</w:t>
      </w:r>
    </w:p>
    <w:p w14:paraId="442F9F02" w14:textId="64656E74" w:rsidR="00A74317" w:rsidRPr="00DA0D25" w:rsidRDefault="00AC3538" w:rsidP="00A74317">
      <w:pPr>
        <w:pStyle w:val="AttorneyName"/>
        <w:spacing w:line="240" w:lineRule="auto"/>
        <w:rPr>
          <w:rFonts w:ascii="Times New Roman" w:hAnsi="Times New Roman"/>
          <w:b/>
          <w:sz w:val="24"/>
          <w:szCs w:val="24"/>
        </w:rPr>
      </w:pPr>
      <w:r>
        <w:rPr>
          <w:rFonts w:ascii="Times New Roman" w:hAnsi="Times New Roman"/>
          <w:b/>
          <w:sz w:val="24"/>
          <w:szCs w:val="24"/>
        </w:rPr>
        <w:t>David J. Euchner</w:t>
      </w:r>
      <w:r w:rsidR="00A74317" w:rsidRPr="00DA0D25">
        <w:rPr>
          <w:rFonts w:ascii="Times New Roman" w:hAnsi="Times New Roman"/>
          <w:b/>
          <w:sz w:val="24"/>
          <w:szCs w:val="24"/>
        </w:rPr>
        <w:t>, SB#02</w:t>
      </w:r>
      <w:r>
        <w:rPr>
          <w:rFonts w:ascii="Times New Roman" w:hAnsi="Times New Roman"/>
          <w:b/>
          <w:sz w:val="24"/>
          <w:szCs w:val="24"/>
        </w:rPr>
        <w:t>1</w:t>
      </w:r>
      <w:r w:rsidR="009B5BAF">
        <w:rPr>
          <w:rFonts w:ascii="Times New Roman" w:hAnsi="Times New Roman"/>
          <w:b/>
          <w:sz w:val="24"/>
          <w:szCs w:val="24"/>
        </w:rPr>
        <w:t>768</w:t>
      </w:r>
    </w:p>
    <w:p w14:paraId="3479BB2D" w14:textId="027CD7E4" w:rsidR="00A74317" w:rsidRPr="002F1FBD" w:rsidRDefault="00AC3538" w:rsidP="00A74317">
      <w:pPr>
        <w:pStyle w:val="AttorneyName"/>
        <w:spacing w:line="240" w:lineRule="auto"/>
        <w:rPr>
          <w:rFonts w:ascii="Times New Roman" w:hAnsi="Times New Roman"/>
          <w:b/>
          <w:sz w:val="24"/>
          <w:szCs w:val="24"/>
        </w:rPr>
      </w:pPr>
      <w:r>
        <w:rPr>
          <w:rFonts w:ascii="Times New Roman" w:hAnsi="Times New Roman"/>
          <w:b/>
          <w:sz w:val="24"/>
          <w:szCs w:val="24"/>
        </w:rPr>
        <w:t>33 N. Stone Ave., 21</w:t>
      </w:r>
      <w:r w:rsidRPr="00AC3538">
        <w:rPr>
          <w:rFonts w:ascii="Times New Roman" w:hAnsi="Times New Roman"/>
          <w:b/>
          <w:sz w:val="24"/>
          <w:szCs w:val="24"/>
          <w:vertAlign w:val="superscript"/>
        </w:rPr>
        <w:t>st</w:t>
      </w:r>
      <w:r>
        <w:rPr>
          <w:rFonts w:ascii="Times New Roman" w:hAnsi="Times New Roman"/>
          <w:b/>
          <w:sz w:val="24"/>
          <w:szCs w:val="24"/>
        </w:rPr>
        <w:t xml:space="preserve"> Floor, Tucson, AZ 85701</w:t>
      </w:r>
    </w:p>
    <w:p w14:paraId="3D0E8D2E" w14:textId="42606A80" w:rsidR="00A74317" w:rsidRDefault="00A74317" w:rsidP="00A74317">
      <w:pPr>
        <w:pStyle w:val="AttorneyName"/>
        <w:spacing w:line="240" w:lineRule="auto"/>
        <w:rPr>
          <w:rFonts w:ascii="Times New Roman" w:hAnsi="Times New Roman"/>
          <w:b/>
          <w:sz w:val="24"/>
          <w:szCs w:val="24"/>
        </w:rPr>
      </w:pPr>
      <w:r>
        <w:rPr>
          <w:rFonts w:ascii="Times New Roman" w:hAnsi="Times New Roman"/>
          <w:b/>
          <w:sz w:val="24"/>
          <w:szCs w:val="24"/>
        </w:rPr>
        <w:t>TEL:</w:t>
      </w:r>
      <w:r w:rsidR="009B5BAF">
        <w:rPr>
          <w:rFonts w:ascii="Times New Roman" w:hAnsi="Times New Roman"/>
          <w:b/>
          <w:sz w:val="24"/>
          <w:szCs w:val="24"/>
        </w:rPr>
        <w:t xml:space="preserve"> </w:t>
      </w:r>
      <w:r w:rsidRPr="002F1FBD">
        <w:rPr>
          <w:rFonts w:ascii="Times New Roman" w:hAnsi="Times New Roman"/>
          <w:b/>
          <w:sz w:val="24"/>
          <w:szCs w:val="24"/>
        </w:rPr>
        <w:t>(</w:t>
      </w:r>
      <w:r w:rsidR="00AC3538">
        <w:rPr>
          <w:rFonts w:ascii="Times New Roman" w:hAnsi="Times New Roman"/>
          <w:b/>
          <w:sz w:val="24"/>
          <w:szCs w:val="24"/>
        </w:rPr>
        <w:t>52</w:t>
      </w:r>
      <w:r w:rsidR="009B5BAF">
        <w:rPr>
          <w:rFonts w:ascii="Times New Roman" w:hAnsi="Times New Roman"/>
          <w:b/>
          <w:sz w:val="24"/>
          <w:szCs w:val="24"/>
        </w:rPr>
        <w:t xml:space="preserve">0) </w:t>
      </w:r>
      <w:r w:rsidR="00AC3538">
        <w:rPr>
          <w:rFonts w:ascii="Times New Roman" w:hAnsi="Times New Roman"/>
          <w:b/>
          <w:sz w:val="24"/>
          <w:szCs w:val="24"/>
        </w:rPr>
        <w:t>724</w:t>
      </w:r>
      <w:r w:rsidR="009B5BAF">
        <w:rPr>
          <w:rFonts w:ascii="Times New Roman" w:hAnsi="Times New Roman"/>
          <w:b/>
          <w:sz w:val="24"/>
          <w:szCs w:val="24"/>
        </w:rPr>
        <w:t>-</w:t>
      </w:r>
      <w:r w:rsidR="00AC3538">
        <w:rPr>
          <w:rFonts w:ascii="Times New Roman" w:hAnsi="Times New Roman"/>
          <w:b/>
          <w:sz w:val="24"/>
          <w:szCs w:val="24"/>
        </w:rPr>
        <w:t>68</w:t>
      </w:r>
      <w:r w:rsidR="009B5BAF">
        <w:rPr>
          <w:rFonts w:ascii="Times New Roman" w:hAnsi="Times New Roman"/>
          <w:b/>
          <w:sz w:val="24"/>
          <w:szCs w:val="24"/>
        </w:rPr>
        <w:t>00</w:t>
      </w:r>
    </w:p>
    <w:p w14:paraId="724B03C3" w14:textId="04F6CA8C" w:rsidR="00A74317" w:rsidRDefault="00A74317" w:rsidP="00A74317">
      <w:pPr>
        <w:pStyle w:val="AttorneyName"/>
        <w:spacing w:line="240" w:lineRule="auto"/>
        <w:rPr>
          <w:rStyle w:val="Hyperlink"/>
          <w:rFonts w:ascii="Times New Roman" w:hAnsi="Times New Roman"/>
          <w:b/>
          <w:sz w:val="24"/>
          <w:szCs w:val="24"/>
        </w:rPr>
      </w:pPr>
      <w:r>
        <w:rPr>
          <w:rFonts w:ascii="Times New Roman" w:hAnsi="Times New Roman"/>
          <w:b/>
          <w:sz w:val="24"/>
          <w:szCs w:val="24"/>
        </w:rPr>
        <w:t xml:space="preserve">E-Mail: </w:t>
      </w:r>
      <w:hyperlink r:id="rId11" w:history="1">
        <w:r w:rsidR="00AC3538" w:rsidRPr="00B370A5">
          <w:rPr>
            <w:rStyle w:val="Hyperlink"/>
            <w:rFonts w:ascii="Times New Roman" w:hAnsi="Times New Roman"/>
            <w:b/>
            <w:sz w:val="24"/>
            <w:szCs w:val="24"/>
          </w:rPr>
          <w:t>david.euchner@pima.gov</w:t>
        </w:r>
      </w:hyperlink>
      <w:r w:rsidR="00AC3538">
        <w:rPr>
          <w:rFonts w:ascii="Times New Roman" w:hAnsi="Times New Roman"/>
          <w:b/>
          <w:sz w:val="24"/>
          <w:szCs w:val="24"/>
        </w:rPr>
        <w:t xml:space="preserve"> </w:t>
      </w:r>
      <w:r w:rsidR="009B5BAF">
        <w:rPr>
          <w:rFonts w:ascii="Times New Roman" w:hAnsi="Times New Roman"/>
          <w:b/>
          <w:sz w:val="24"/>
          <w:szCs w:val="24"/>
        </w:rPr>
        <w:t xml:space="preserve"> </w:t>
      </w:r>
    </w:p>
    <w:p w14:paraId="42DC38D1" w14:textId="0C54092F" w:rsidR="00A74317" w:rsidRPr="00DA0D25" w:rsidRDefault="00DA0D25" w:rsidP="00A74317">
      <w:pPr>
        <w:pStyle w:val="AttorneyName"/>
        <w:spacing w:line="240" w:lineRule="auto"/>
        <w:rPr>
          <w:rFonts w:ascii="Times New Roman" w:hAnsi="Times New Roman"/>
          <w:b/>
          <w:sz w:val="24"/>
          <w:szCs w:val="24"/>
        </w:rPr>
      </w:pPr>
      <w:r>
        <w:rPr>
          <w:rFonts w:ascii="Times New Roman" w:hAnsi="Times New Roman"/>
          <w:b/>
          <w:sz w:val="24"/>
          <w:szCs w:val="24"/>
        </w:rPr>
        <w:t>Attorney for Arizona Attorneys for Criminal Justice</w:t>
      </w:r>
    </w:p>
    <w:p w14:paraId="268AB7EF" w14:textId="77777777" w:rsidR="00DC38DE" w:rsidRPr="0014499B" w:rsidRDefault="00DC38DE" w:rsidP="002E545E">
      <w:pPr>
        <w:pStyle w:val="AttorneyName"/>
        <w:spacing w:line="240" w:lineRule="auto"/>
        <w:rPr>
          <w:rFonts w:ascii="Times New Roman" w:hAnsi="Times New Roman"/>
          <w:sz w:val="28"/>
          <w:szCs w:val="28"/>
        </w:rPr>
      </w:pPr>
    </w:p>
    <w:p w14:paraId="268AB7F0" w14:textId="77777777" w:rsidR="00DC38DE" w:rsidRPr="0014499B" w:rsidRDefault="00DC38DE" w:rsidP="002E545E">
      <w:pPr>
        <w:pStyle w:val="AttorneyName"/>
        <w:spacing w:line="240" w:lineRule="auto"/>
        <w:jc w:val="center"/>
        <w:rPr>
          <w:rFonts w:ascii="Times New Roman" w:hAnsi="Times New Roman"/>
          <w:b/>
          <w:sz w:val="28"/>
          <w:szCs w:val="28"/>
        </w:rPr>
      </w:pPr>
      <w:r w:rsidRPr="0014499B">
        <w:rPr>
          <w:rFonts w:ascii="Times New Roman" w:hAnsi="Times New Roman"/>
          <w:b/>
          <w:sz w:val="28"/>
          <w:szCs w:val="28"/>
        </w:rPr>
        <w:t xml:space="preserve">IN THE SUPREME COURT OF THE STATE OF </w:t>
      </w:r>
      <w:smartTag w:uri="urn:schemas-microsoft-com:office:smarttags" w:element="State">
        <w:smartTag w:uri="urn:schemas-microsoft-com:office:smarttags" w:element="place">
          <w:r w:rsidRPr="0014499B">
            <w:rPr>
              <w:rFonts w:ascii="Times New Roman" w:hAnsi="Times New Roman"/>
              <w:b/>
              <w:sz w:val="28"/>
              <w:szCs w:val="28"/>
            </w:rPr>
            <w:t>ARIZONA</w:t>
          </w:r>
        </w:smartTag>
      </w:smartTag>
    </w:p>
    <w:p w14:paraId="268AB7F1" w14:textId="77777777" w:rsidR="00DC38DE" w:rsidRPr="0014499B" w:rsidRDefault="00DC38DE" w:rsidP="00DC38DE">
      <w:pPr>
        <w:pStyle w:val="AttorneyName"/>
        <w:jc w:val="center"/>
        <w:rPr>
          <w:rFonts w:ascii="Times New Roman" w:hAnsi="Times New Roman"/>
          <w:b/>
          <w:sz w:val="28"/>
          <w:szCs w:val="28"/>
        </w:rPr>
      </w:pPr>
    </w:p>
    <w:p w14:paraId="268AB7F2" w14:textId="77777777" w:rsidR="00DC38DE" w:rsidRPr="0014499B" w:rsidRDefault="00DC38DE" w:rsidP="00DC38DE">
      <w:pPr>
        <w:pStyle w:val="AttorneyName"/>
        <w:rPr>
          <w:b/>
          <w:sz w:val="28"/>
          <w:szCs w:val="28"/>
        </w:rPr>
      </w:pPr>
    </w:p>
    <w:tbl>
      <w:tblPr>
        <w:tblW w:w="9360" w:type="dxa"/>
        <w:tblLayout w:type="fixed"/>
        <w:tblCellMar>
          <w:left w:w="0" w:type="dxa"/>
          <w:right w:w="0" w:type="dxa"/>
        </w:tblCellMar>
        <w:tblLook w:val="0000" w:firstRow="0" w:lastRow="0" w:firstColumn="0" w:lastColumn="0" w:noHBand="0" w:noVBand="0"/>
      </w:tblPr>
      <w:tblGrid>
        <w:gridCol w:w="4542"/>
        <w:gridCol w:w="276"/>
        <w:gridCol w:w="4542"/>
      </w:tblGrid>
      <w:tr w:rsidR="00DC38DE" w:rsidRPr="0014499B" w14:paraId="268AB804" w14:textId="77777777" w:rsidTr="00DB2614">
        <w:tc>
          <w:tcPr>
            <w:tcW w:w="4542" w:type="dxa"/>
            <w:tcBorders>
              <w:bottom w:val="single" w:sz="4" w:space="0" w:color="auto"/>
            </w:tcBorders>
            <w:shd w:val="clear" w:color="auto" w:fill="auto"/>
          </w:tcPr>
          <w:p w14:paraId="268AB7F3" w14:textId="77777777" w:rsidR="00DC38DE" w:rsidRPr="0014499B" w:rsidRDefault="00DC38DE" w:rsidP="00DB2614">
            <w:pPr>
              <w:tabs>
                <w:tab w:val="left" w:pos="1500"/>
              </w:tabs>
              <w:spacing w:line="240" w:lineRule="auto"/>
              <w:rPr>
                <w:rFonts w:ascii="Times New Roman" w:hAnsi="Times New Roman"/>
                <w:sz w:val="28"/>
                <w:szCs w:val="28"/>
              </w:rPr>
            </w:pPr>
            <w:bookmarkStart w:id="0" w:name="Parties"/>
            <w:bookmarkEnd w:id="0"/>
            <w:r w:rsidRPr="0014499B">
              <w:rPr>
                <w:rFonts w:ascii="Times New Roman" w:hAnsi="Times New Roman"/>
                <w:sz w:val="28"/>
                <w:szCs w:val="28"/>
              </w:rPr>
              <w:t>In the Matter of:</w:t>
            </w:r>
          </w:p>
          <w:p w14:paraId="268AB7F4" w14:textId="77777777" w:rsidR="00DC38DE" w:rsidRPr="0014499B" w:rsidRDefault="00DC38DE" w:rsidP="00DB2614">
            <w:pPr>
              <w:tabs>
                <w:tab w:val="left" w:pos="1500"/>
              </w:tabs>
              <w:spacing w:line="240" w:lineRule="auto"/>
              <w:rPr>
                <w:rFonts w:ascii="Times New Roman" w:hAnsi="Times New Roman"/>
                <w:sz w:val="28"/>
                <w:szCs w:val="28"/>
              </w:rPr>
            </w:pPr>
          </w:p>
          <w:p w14:paraId="268AB7F5" w14:textId="77777777" w:rsidR="00DC38DE" w:rsidRPr="0014499B" w:rsidRDefault="00DC38DE" w:rsidP="00DB2614">
            <w:pPr>
              <w:tabs>
                <w:tab w:val="left" w:pos="1500"/>
              </w:tabs>
              <w:spacing w:line="240" w:lineRule="auto"/>
              <w:rPr>
                <w:rFonts w:ascii="Times New Roman" w:hAnsi="Times New Roman"/>
                <w:sz w:val="28"/>
                <w:szCs w:val="28"/>
              </w:rPr>
            </w:pPr>
          </w:p>
          <w:p w14:paraId="268AB7F6" w14:textId="68085D07" w:rsidR="00DC38DE" w:rsidRPr="0014499B" w:rsidRDefault="00DC38DE" w:rsidP="00A03454">
            <w:pPr>
              <w:tabs>
                <w:tab w:val="left" w:pos="1500"/>
              </w:tabs>
              <w:spacing w:line="240" w:lineRule="auto"/>
              <w:rPr>
                <w:rFonts w:ascii="Times New Roman" w:hAnsi="Times New Roman"/>
                <w:sz w:val="28"/>
                <w:szCs w:val="28"/>
              </w:rPr>
            </w:pPr>
            <w:bookmarkStart w:id="1" w:name="_Hlk92816280"/>
            <w:r w:rsidRPr="0014499B">
              <w:rPr>
                <w:rFonts w:ascii="Times New Roman" w:hAnsi="Times New Roman"/>
                <w:sz w:val="28"/>
                <w:szCs w:val="28"/>
              </w:rPr>
              <w:t xml:space="preserve">Petition to </w:t>
            </w:r>
            <w:r w:rsidR="00D0294B">
              <w:rPr>
                <w:rFonts w:ascii="Times New Roman" w:hAnsi="Times New Roman"/>
                <w:sz w:val="28"/>
                <w:szCs w:val="28"/>
              </w:rPr>
              <w:t>Amend</w:t>
            </w:r>
            <w:r w:rsidRPr="0014499B">
              <w:rPr>
                <w:rFonts w:ascii="Times New Roman" w:hAnsi="Times New Roman"/>
                <w:sz w:val="28"/>
                <w:szCs w:val="28"/>
              </w:rPr>
              <w:t xml:space="preserve"> </w:t>
            </w:r>
            <w:r w:rsidR="00A74317">
              <w:rPr>
                <w:rFonts w:ascii="Times New Roman" w:hAnsi="Times New Roman"/>
                <w:sz w:val="28"/>
                <w:szCs w:val="28"/>
              </w:rPr>
              <w:t>Arizona Rule</w:t>
            </w:r>
            <w:r w:rsidR="00A03454">
              <w:rPr>
                <w:rFonts w:ascii="Times New Roman" w:hAnsi="Times New Roman"/>
                <w:sz w:val="28"/>
                <w:szCs w:val="28"/>
              </w:rPr>
              <w:t>s</w:t>
            </w:r>
            <w:r w:rsidR="00A74317">
              <w:rPr>
                <w:rFonts w:ascii="Times New Roman" w:hAnsi="Times New Roman"/>
                <w:sz w:val="28"/>
                <w:szCs w:val="28"/>
              </w:rPr>
              <w:t xml:space="preserve"> of </w:t>
            </w:r>
            <w:r w:rsidR="00A03454">
              <w:rPr>
                <w:rFonts w:ascii="Times New Roman" w:hAnsi="Times New Roman"/>
                <w:sz w:val="28"/>
                <w:szCs w:val="28"/>
              </w:rPr>
              <w:t>Criminal Procedure 5.3</w:t>
            </w:r>
            <w:r w:rsidR="0041704C">
              <w:rPr>
                <w:rFonts w:ascii="Times New Roman" w:hAnsi="Times New Roman"/>
                <w:sz w:val="28"/>
                <w:szCs w:val="28"/>
              </w:rPr>
              <w:t xml:space="preserve">, </w:t>
            </w:r>
            <w:r w:rsidR="00A03454">
              <w:rPr>
                <w:rFonts w:ascii="Times New Roman" w:hAnsi="Times New Roman"/>
                <w:sz w:val="28"/>
                <w:szCs w:val="28"/>
              </w:rPr>
              <w:t>6</w:t>
            </w:r>
            <w:r w:rsidR="00785725">
              <w:rPr>
                <w:rFonts w:ascii="Times New Roman" w:hAnsi="Times New Roman"/>
                <w:sz w:val="28"/>
                <w:szCs w:val="28"/>
              </w:rPr>
              <w:t>.</w:t>
            </w:r>
            <w:bookmarkEnd w:id="1"/>
            <w:r w:rsidR="00A03454">
              <w:rPr>
                <w:rFonts w:ascii="Times New Roman" w:hAnsi="Times New Roman"/>
                <w:sz w:val="28"/>
                <w:szCs w:val="28"/>
              </w:rPr>
              <w:t>1, 7.3, 7.4</w:t>
            </w:r>
          </w:p>
        </w:tc>
        <w:tc>
          <w:tcPr>
            <w:tcW w:w="276" w:type="dxa"/>
            <w:shd w:val="clear" w:color="auto" w:fill="auto"/>
          </w:tcPr>
          <w:p w14:paraId="268AB7F7" w14:textId="77777777"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268AB7F8" w14:textId="77777777"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268AB7F9" w14:textId="77777777"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268AB7FE" w14:textId="2112B1E4"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268AB7FF" w14:textId="77777777"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1A494FAF" w14:textId="77777777" w:rsidR="00DC38DE"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1DB5E2EB" w14:textId="77777777" w:rsidR="002C54D2" w:rsidRDefault="002C54D2" w:rsidP="00DB2614">
            <w:pPr>
              <w:pStyle w:val="SingleSpacing"/>
              <w:spacing w:line="240" w:lineRule="auto"/>
              <w:rPr>
                <w:rFonts w:ascii="Times New Roman" w:hAnsi="Times New Roman"/>
                <w:sz w:val="28"/>
                <w:szCs w:val="28"/>
              </w:rPr>
            </w:pPr>
            <w:r>
              <w:rPr>
                <w:rFonts w:ascii="Times New Roman" w:hAnsi="Times New Roman"/>
                <w:sz w:val="28"/>
                <w:szCs w:val="28"/>
              </w:rPr>
              <w:t>)</w:t>
            </w:r>
          </w:p>
          <w:p w14:paraId="268AB800" w14:textId="256C2C56" w:rsidR="002C54D2" w:rsidRPr="0014499B" w:rsidRDefault="002C54D2" w:rsidP="00DB2614">
            <w:pPr>
              <w:pStyle w:val="SingleSpacing"/>
              <w:spacing w:line="240" w:lineRule="auto"/>
              <w:rPr>
                <w:rFonts w:ascii="Times New Roman" w:hAnsi="Times New Roman"/>
                <w:sz w:val="28"/>
                <w:szCs w:val="28"/>
              </w:rPr>
            </w:pPr>
            <w:r>
              <w:rPr>
                <w:rFonts w:ascii="Times New Roman" w:hAnsi="Times New Roman"/>
                <w:sz w:val="28"/>
                <w:szCs w:val="28"/>
              </w:rPr>
              <w:t>)</w:t>
            </w:r>
          </w:p>
        </w:tc>
        <w:tc>
          <w:tcPr>
            <w:tcW w:w="4542" w:type="dxa"/>
            <w:shd w:val="clear" w:color="auto" w:fill="auto"/>
          </w:tcPr>
          <w:p w14:paraId="268AB801" w14:textId="65817086" w:rsidR="00DC38DE" w:rsidRPr="0014499B" w:rsidRDefault="00DC38DE" w:rsidP="00DB2614">
            <w:pPr>
              <w:pStyle w:val="SingleSpacing"/>
              <w:spacing w:line="240" w:lineRule="auto"/>
              <w:rPr>
                <w:rFonts w:ascii="Times New Roman" w:hAnsi="Times New Roman"/>
                <w:sz w:val="28"/>
                <w:szCs w:val="28"/>
              </w:rPr>
            </w:pPr>
            <w:bookmarkStart w:id="2" w:name="CaseNumber"/>
            <w:bookmarkEnd w:id="2"/>
            <w:r w:rsidRPr="0014499B">
              <w:rPr>
                <w:rFonts w:ascii="Times New Roman" w:hAnsi="Times New Roman"/>
                <w:sz w:val="28"/>
                <w:szCs w:val="28"/>
              </w:rPr>
              <w:t>No. R-</w:t>
            </w:r>
            <w:r w:rsidR="002C54D2">
              <w:rPr>
                <w:rFonts w:ascii="Times New Roman" w:hAnsi="Times New Roman"/>
                <w:sz w:val="28"/>
                <w:szCs w:val="28"/>
              </w:rPr>
              <w:t>21-00</w:t>
            </w:r>
            <w:r w:rsidR="00A03454">
              <w:rPr>
                <w:rFonts w:ascii="Times New Roman" w:hAnsi="Times New Roman"/>
                <w:sz w:val="28"/>
                <w:szCs w:val="28"/>
              </w:rPr>
              <w:t>5</w:t>
            </w:r>
            <w:r w:rsidR="002C54D2">
              <w:rPr>
                <w:rFonts w:ascii="Times New Roman" w:hAnsi="Times New Roman"/>
                <w:sz w:val="28"/>
                <w:szCs w:val="28"/>
              </w:rPr>
              <w:t>1</w:t>
            </w:r>
          </w:p>
          <w:p w14:paraId="268AB802" w14:textId="77777777" w:rsidR="00DC38DE" w:rsidRPr="0014499B" w:rsidRDefault="00DC38DE" w:rsidP="00DB2614">
            <w:pPr>
              <w:pStyle w:val="SingleSpacing"/>
              <w:spacing w:line="240" w:lineRule="auto"/>
              <w:rPr>
                <w:rFonts w:ascii="Times New Roman" w:hAnsi="Times New Roman"/>
                <w:sz w:val="28"/>
                <w:szCs w:val="28"/>
              </w:rPr>
            </w:pPr>
          </w:p>
          <w:p w14:paraId="268AB803" w14:textId="45CA66AE" w:rsidR="00DC38DE" w:rsidRPr="00F84E06" w:rsidRDefault="002C54D2" w:rsidP="00A03454">
            <w:pPr>
              <w:pStyle w:val="SingleSpacing"/>
              <w:spacing w:line="240" w:lineRule="auto"/>
              <w:rPr>
                <w:rFonts w:ascii="Times New Roman" w:hAnsi="Times New Roman"/>
                <w:b/>
                <w:i/>
                <w:sz w:val="28"/>
                <w:szCs w:val="28"/>
              </w:rPr>
            </w:pPr>
            <w:r>
              <w:rPr>
                <w:rFonts w:ascii="Times New Roman" w:hAnsi="Times New Roman"/>
                <w:b/>
                <w:sz w:val="28"/>
                <w:szCs w:val="28"/>
              </w:rPr>
              <w:t xml:space="preserve">COMMENT OF ARIZONA ATTORNEYS FOR CRIMINAL JUSTICE (AACJ) IN SUPPORT OF </w:t>
            </w:r>
            <w:r w:rsidR="00DC38DE" w:rsidRPr="0014499B">
              <w:rPr>
                <w:rFonts w:ascii="Times New Roman" w:hAnsi="Times New Roman"/>
                <w:b/>
                <w:sz w:val="28"/>
                <w:szCs w:val="28"/>
              </w:rPr>
              <w:t>PETITION TO A</w:t>
            </w:r>
            <w:r w:rsidR="00D0294B">
              <w:rPr>
                <w:rFonts w:ascii="Times New Roman" w:hAnsi="Times New Roman"/>
                <w:b/>
                <w:sz w:val="28"/>
                <w:szCs w:val="28"/>
              </w:rPr>
              <w:t>MEN</w:t>
            </w:r>
            <w:r w:rsidR="00DC38DE" w:rsidRPr="0014499B">
              <w:rPr>
                <w:rFonts w:ascii="Times New Roman" w:hAnsi="Times New Roman"/>
                <w:b/>
                <w:sz w:val="28"/>
                <w:szCs w:val="28"/>
              </w:rPr>
              <w:t>D ARIZONA RULE</w:t>
            </w:r>
            <w:r w:rsidR="00A03454">
              <w:rPr>
                <w:rFonts w:ascii="Times New Roman" w:hAnsi="Times New Roman"/>
                <w:b/>
                <w:sz w:val="28"/>
                <w:szCs w:val="28"/>
              </w:rPr>
              <w:t>S</w:t>
            </w:r>
            <w:r w:rsidR="00DC38DE" w:rsidRPr="0014499B">
              <w:rPr>
                <w:rFonts w:ascii="Times New Roman" w:hAnsi="Times New Roman"/>
                <w:b/>
                <w:sz w:val="28"/>
                <w:szCs w:val="28"/>
              </w:rPr>
              <w:t xml:space="preserve"> OF </w:t>
            </w:r>
            <w:r w:rsidR="00A03454">
              <w:rPr>
                <w:rFonts w:ascii="Times New Roman" w:hAnsi="Times New Roman"/>
                <w:b/>
                <w:sz w:val="28"/>
                <w:szCs w:val="28"/>
              </w:rPr>
              <w:t>CRIMINAL PROCEDURE</w:t>
            </w:r>
            <w:r w:rsidR="0041704C">
              <w:rPr>
                <w:rFonts w:ascii="Times New Roman" w:hAnsi="Times New Roman"/>
                <w:b/>
                <w:sz w:val="28"/>
                <w:szCs w:val="28"/>
              </w:rPr>
              <w:t xml:space="preserve"> </w:t>
            </w:r>
            <w:r w:rsidR="00A03454">
              <w:rPr>
                <w:rFonts w:ascii="Times New Roman" w:hAnsi="Times New Roman"/>
                <w:b/>
                <w:sz w:val="28"/>
                <w:szCs w:val="28"/>
              </w:rPr>
              <w:t>5</w:t>
            </w:r>
            <w:r w:rsidR="00785725">
              <w:rPr>
                <w:rFonts w:ascii="Times New Roman" w:hAnsi="Times New Roman"/>
                <w:b/>
                <w:sz w:val="28"/>
                <w:szCs w:val="28"/>
              </w:rPr>
              <w:t>.</w:t>
            </w:r>
            <w:r w:rsidR="00A03454">
              <w:rPr>
                <w:rFonts w:ascii="Times New Roman" w:hAnsi="Times New Roman"/>
                <w:b/>
                <w:sz w:val="28"/>
                <w:szCs w:val="28"/>
              </w:rPr>
              <w:t xml:space="preserve">3, 6.1, </w:t>
            </w:r>
            <w:r w:rsidR="000002CC">
              <w:rPr>
                <w:rFonts w:ascii="Times New Roman" w:hAnsi="Times New Roman"/>
                <w:b/>
                <w:sz w:val="28"/>
                <w:szCs w:val="28"/>
              </w:rPr>
              <w:t xml:space="preserve">7.3, </w:t>
            </w:r>
            <w:r w:rsidR="00A03454">
              <w:rPr>
                <w:rFonts w:ascii="Times New Roman" w:hAnsi="Times New Roman"/>
                <w:b/>
                <w:sz w:val="28"/>
                <w:szCs w:val="28"/>
              </w:rPr>
              <w:t>7.4</w:t>
            </w:r>
          </w:p>
        </w:tc>
      </w:tr>
    </w:tbl>
    <w:p w14:paraId="268AB805" w14:textId="77777777" w:rsidR="00DC38DE" w:rsidRPr="0014499B" w:rsidRDefault="00DC38DE" w:rsidP="007F091F">
      <w:pPr>
        <w:spacing w:line="480" w:lineRule="auto"/>
        <w:jc w:val="both"/>
        <w:rPr>
          <w:rFonts w:ascii="Times New Roman" w:hAnsi="Times New Roman"/>
          <w:sz w:val="28"/>
          <w:szCs w:val="28"/>
        </w:rPr>
      </w:pPr>
    </w:p>
    <w:p w14:paraId="1CC5A357" w14:textId="05D005A8" w:rsidR="001D0E6C" w:rsidRDefault="00DC38DE" w:rsidP="007F091F">
      <w:pPr>
        <w:spacing w:line="480" w:lineRule="auto"/>
        <w:jc w:val="both"/>
        <w:rPr>
          <w:rFonts w:ascii="Times New Roman" w:hAnsi="Times New Roman"/>
          <w:sz w:val="28"/>
          <w:szCs w:val="28"/>
        </w:rPr>
      </w:pPr>
      <w:r>
        <w:rPr>
          <w:rFonts w:ascii="Times New Roman" w:hAnsi="Times New Roman"/>
          <w:sz w:val="28"/>
          <w:szCs w:val="28"/>
        </w:rPr>
        <w:tab/>
      </w:r>
      <w:r w:rsidRPr="0014499B">
        <w:rPr>
          <w:rFonts w:ascii="Times New Roman" w:hAnsi="Times New Roman"/>
          <w:sz w:val="28"/>
          <w:szCs w:val="28"/>
        </w:rPr>
        <w:t xml:space="preserve">Pursuant to Rule 28 of the Arizona Rules of </w:t>
      </w:r>
      <w:r w:rsidR="00D0294B">
        <w:rPr>
          <w:rFonts w:ascii="Times New Roman" w:hAnsi="Times New Roman"/>
          <w:sz w:val="28"/>
          <w:szCs w:val="28"/>
        </w:rPr>
        <w:t xml:space="preserve">the </w:t>
      </w:r>
      <w:r w:rsidRPr="0014499B">
        <w:rPr>
          <w:rFonts w:ascii="Times New Roman" w:hAnsi="Times New Roman"/>
          <w:sz w:val="28"/>
          <w:szCs w:val="28"/>
        </w:rPr>
        <w:t xml:space="preserve">Supreme Court, Arizona Attorneys for Criminal Justice (“AACJ”) hereby submits the following </w:t>
      </w:r>
      <w:r w:rsidR="002C54D2">
        <w:rPr>
          <w:rFonts w:ascii="Times New Roman" w:hAnsi="Times New Roman"/>
          <w:sz w:val="28"/>
          <w:szCs w:val="28"/>
        </w:rPr>
        <w:t xml:space="preserve">comment on the </w:t>
      </w:r>
      <w:r w:rsidRPr="0014499B">
        <w:rPr>
          <w:rFonts w:ascii="Times New Roman" w:hAnsi="Times New Roman"/>
          <w:sz w:val="28"/>
          <w:szCs w:val="28"/>
        </w:rPr>
        <w:t>petition</w:t>
      </w:r>
      <w:r w:rsidR="00A74317">
        <w:rPr>
          <w:rFonts w:ascii="Times New Roman" w:hAnsi="Times New Roman"/>
          <w:sz w:val="28"/>
          <w:szCs w:val="28"/>
        </w:rPr>
        <w:t xml:space="preserve"> to amend Arizona Rule</w:t>
      </w:r>
      <w:r w:rsidR="00A03454">
        <w:rPr>
          <w:rFonts w:ascii="Times New Roman" w:hAnsi="Times New Roman"/>
          <w:sz w:val="28"/>
          <w:szCs w:val="28"/>
        </w:rPr>
        <w:t>s</w:t>
      </w:r>
      <w:r w:rsidR="00A74317">
        <w:rPr>
          <w:rFonts w:ascii="Times New Roman" w:hAnsi="Times New Roman"/>
          <w:sz w:val="28"/>
          <w:szCs w:val="28"/>
        </w:rPr>
        <w:t xml:space="preserve"> of </w:t>
      </w:r>
      <w:r w:rsidR="00A03454">
        <w:rPr>
          <w:rFonts w:ascii="Times New Roman" w:hAnsi="Times New Roman"/>
          <w:sz w:val="28"/>
          <w:szCs w:val="28"/>
        </w:rPr>
        <w:t>Criminal Procedure 5.3, 6.1, 7.3, and 7.4</w:t>
      </w:r>
      <w:r w:rsidR="00A74317">
        <w:rPr>
          <w:rFonts w:ascii="Times New Roman" w:hAnsi="Times New Roman"/>
          <w:sz w:val="28"/>
          <w:szCs w:val="28"/>
        </w:rPr>
        <w:t>.</w:t>
      </w:r>
    </w:p>
    <w:p w14:paraId="268AB806" w14:textId="3047267D" w:rsidR="00DC38DE" w:rsidRDefault="00A629F8" w:rsidP="001D0E6C">
      <w:pPr>
        <w:spacing w:line="480" w:lineRule="auto"/>
        <w:ind w:firstLine="720"/>
        <w:jc w:val="both"/>
        <w:rPr>
          <w:rFonts w:ascii="Times New Roman" w:hAnsi="Times New Roman"/>
          <w:sz w:val="28"/>
          <w:szCs w:val="28"/>
        </w:rPr>
      </w:pPr>
      <w:r w:rsidRPr="00A629F8">
        <w:rPr>
          <w:rFonts w:ascii="Times New Roman" w:hAnsi="Times New Roman"/>
          <w:sz w:val="28"/>
          <w:szCs w:val="28"/>
        </w:rPr>
        <w:t xml:space="preserve">AACJ, the Arizona state affiliate of the National Association of Criminal Defense Lawyers, was founded in 1986 in order to give a voice to the rights of the criminally accused and to those attorneys who defend the accused. AACJ is a statewide not-for-profit membership organization of criminal defense lawyers, law students, and associated professionals dedicated to protecting the rights of the accused in the courts and in the legislature, promoting excellence in the practice of criminal law through education, training and mutual assistance, and fostering public </w:t>
      </w:r>
      <w:r w:rsidRPr="00A629F8">
        <w:rPr>
          <w:rFonts w:ascii="Times New Roman" w:hAnsi="Times New Roman"/>
          <w:sz w:val="28"/>
          <w:szCs w:val="28"/>
        </w:rPr>
        <w:lastRenderedPageBreak/>
        <w:t>awareness of citizens’ rights, the criminal justice system, and the role of the defense lawyer.</w:t>
      </w:r>
    </w:p>
    <w:p w14:paraId="5E2CCD5A" w14:textId="13A13856" w:rsidR="00A03454" w:rsidRDefault="00A03454" w:rsidP="00A03454">
      <w:pPr>
        <w:spacing w:line="480" w:lineRule="auto"/>
        <w:ind w:firstLine="720"/>
        <w:jc w:val="both"/>
        <w:rPr>
          <w:rFonts w:ascii="Times New Roman" w:hAnsi="Times New Roman"/>
          <w:sz w:val="28"/>
          <w:szCs w:val="28"/>
        </w:rPr>
      </w:pPr>
      <w:r>
        <w:rPr>
          <w:rFonts w:ascii="Times New Roman" w:hAnsi="Times New Roman"/>
          <w:sz w:val="28"/>
          <w:szCs w:val="28"/>
        </w:rPr>
        <w:t>AACJ generally supports the proposal of the Administrative Office of the Courts because it gives effect to the work of the Fair Justice for All Task Force by reducing the use of monetary bonds to keep indigent defendants incarcerated when such bonds are unnecessary to ensure either the appearance of the accused in court</w:t>
      </w:r>
      <w:r w:rsidR="00147D21">
        <w:rPr>
          <w:rFonts w:ascii="Times New Roman" w:hAnsi="Times New Roman"/>
          <w:sz w:val="28"/>
          <w:szCs w:val="28"/>
        </w:rPr>
        <w:t xml:space="preserve"> or the safety of the community, and by ensuring that persons who are held in custody on bond have legal representation.</w:t>
      </w:r>
      <w:r w:rsidR="000002CC">
        <w:rPr>
          <w:rFonts w:ascii="Times New Roman" w:hAnsi="Times New Roman"/>
          <w:sz w:val="28"/>
          <w:szCs w:val="28"/>
        </w:rPr>
        <w:t xml:space="preserve"> As to the specific proposals in the petition, AACJ’s position is as follows:</w:t>
      </w:r>
    </w:p>
    <w:p w14:paraId="29FD7359" w14:textId="2B11A6F3" w:rsidR="000002CC" w:rsidRDefault="000002CC" w:rsidP="00A03454">
      <w:pPr>
        <w:spacing w:line="480" w:lineRule="auto"/>
        <w:ind w:firstLine="720"/>
        <w:jc w:val="both"/>
        <w:rPr>
          <w:rFonts w:ascii="Times New Roman" w:hAnsi="Times New Roman"/>
          <w:sz w:val="28"/>
          <w:szCs w:val="28"/>
        </w:rPr>
      </w:pPr>
      <w:r w:rsidRPr="000002CC">
        <w:rPr>
          <w:rFonts w:ascii="Times New Roman" w:hAnsi="Times New Roman"/>
          <w:b/>
          <w:sz w:val="28"/>
          <w:szCs w:val="28"/>
        </w:rPr>
        <w:t>Addition of Rule 5.3(c):</w:t>
      </w:r>
      <w:r>
        <w:rPr>
          <w:rFonts w:ascii="Times New Roman" w:hAnsi="Times New Roman"/>
          <w:sz w:val="28"/>
          <w:szCs w:val="28"/>
        </w:rPr>
        <w:t xml:space="preserve"> AACJ supports allowing the magistrate to review release conditions at a preliminary hearing. The reference to Rule 39 is appropriate because victims have a constitutional right to be heard at any proceeding where the defendant’s release conditions are being considered. </w:t>
      </w:r>
      <w:r w:rsidRPr="000002CC">
        <w:rPr>
          <w:rFonts w:ascii="Times New Roman" w:hAnsi="Times New Roman"/>
          <w:i/>
          <w:sz w:val="28"/>
          <w:szCs w:val="28"/>
        </w:rPr>
        <w:t>See</w:t>
      </w:r>
      <w:r>
        <w:rPr>
          <w:rFonts w:ascii="Times New Roman" w:hAnsi="Times New Roman"/>
          <w:sz w:val="28"/>
          <w:szCs w:val="28"/>
        </w:rPr>
        <w:t xml:space="preserve"> Rule 39(b</w:t>
      </w:r>
      <w:proofErr w:type="gramStart"/>
      <w:r>
        <w:rPr>
          <w:rFonts w:ascii="Times New Roman" w:hAnsi="Times New Roman"/>
          <w:sz w:val="28"/>
          <w:szCs w:val="28"/>
        </w:rPr>
        <w:t>)(</w:t>
      </w:r>
      <w:proofErr w:type="gramEnd"/>
      <w:r>
        <w:rPr>
          <w:rFonts w:ascii="Times New Roman" w:hAnsi="Times New Roman"/>
          <w:sz w:val="28"/>
          <w:szCs w:val="28"/>
        </w:rPr>
        <w:t>7)(B). But in cases where there is no victim or where victim</w:t>
      </w:r>
      <w:r w:rsidR="00010B33">
        <w:rPr>
          <w:rFonts w:ascii="Times New Roman" w:hAnsi="Times New Roman"/>
          <w:sz w:val="28"/>
          <w:szCs w:val="28"/>
        </w:rPr>
        <w:t>s do</w:t>
      </w:r>
      <w:r>
        <w:rPr>
          <w:rFonts w:ascii="Times New Roman" w:hAnsi="Times New Roman"/>
          <w:sz w:val="28"/>
          <w:szCs w:val="28"/>
        </w:rPr>
        <w:t xml:space="preserve"> not invoke </w:t>
      </w:r>
      <w:r w:rsidR="00010B33">
        <w:rPr>
          <w:rFonts w:ascii="Times New Roman" w:hAnsi="Times New Roman"/>
          <w:sz w:val="28"/>
          <w:szCs w:val="28"/>
        </w:rPr>
        <w:t>t</w:t>
      </w:r>
      <w:r>
        <w:rPr>
          <w:rFonts w:ascii="Times New Roman" w:hAnsi="Times New Roman"/>
          <w:sz w:val="28"/>
          <w:szCs w:val="28"/>
        </w:rPr>
        <w:t>he</w:t>
      </w:r>
      <w:r w:rsidR="00010B33">
        <w:rPr>
          <w:rFonts w:ascii="Times New Roman" w:hAnsi="Times New Roman"/>
          <w:sz w:val="28"/>
          <w:szCs w:val="28"/>
        </w:rPr>
        <w:t>i</w:t>
      </w:r>
      <w:r>
        <w:rPr>
          <w:rFonts w:ascii="Times New Roman" w:hAnsi="Times New Roman"/>
          <w:sz w:val="28"/>
          <w:szCs w:val="28"/>
        </w:rPr>
        <w:t xml:space="preserve">r rights, </w:t>
      </w:r>
      <w:r w:rsidR="00010B33">
        <w:rPr>
          <w:rFonts w:ascii="Times New Roman" w:hAnsi="Times New Roman"/>
          <w:sz w:val="28"/>
          <w:szCs w:val="28"/>
        </w:rPr>
        <w:t>allowing the magistrate to consider release conditions as a matter of course can obviate the need for a formal motion (which adds to the cost of litigation). Furthermore, the magistrate who presided over the preliminary hearing is in a much better position to assess the facts of the case and the strength of the evidence against the defendant (as opposed to taking counsel’s word for it, which is what typically happens in hearings on motions to modify conditions of release)</w:t>
      </w:r>
      <w:r w:rsidR="00147D30">
        <w:rPr>
          <w:rFonts w:ascii="Times New Roman" w:hAnsi="Times New Roman"/>
          <w:sz w:val="28"/>
          <w:szCs w:val="28"/>
        </w:rPr>
        <w:t xml:space="preserve">. </w:t>
      </w:r>
      <w:r w:rsidR="001B131A">
        <w:rPr>
          <w:rFonts w:ascii="Times New Roman" w:hAnsi="Times New Roman"/>
          <w:sz w:val="28"/>
          <w:szCs w:val="28"/>
        </w:rPr>
        <w:t>Although</w:t>
      </w:r>
      <w:r w:rsidR="00147D30">
        <w:rPr>
          <w:rFonts w:ascii="Times New Roman" w:hAnsi="Times New Roman"/>
          <w:sz w:val="28"/>
          <w:szCs w:val="28"/>
        </w:rPr>
        <w:t xml:space="preserve"> preliminary hearings in </w:t>
      </w:r>
      <w:r w:rsidR="00147D30">
        <w:rPr>
          <w:rFonts w:ascii="Times New Roman" w:hAnsi="Times New Roman"/>
          <w:sz w:val="28"/>
          <w:szCs w:val="28"/>
        </w:rPr>
        <w:lastRenderedPageBreak/>
        <w:t xml:space="preserve">Arizona are relatively </w:t>
      </w:r>
      <w:r w:rsidR="001B131A">
        <w:rPr>
          <w:rFonts w:ascii="Times New Roman" w:hAnsi="Times New Roman"/>
          <w:sz w:val="28"/>
          <w:szCs w:val="28"/>
        </w:rPr>
        <w:t>uncommon,</w:t>
      </w:r>
      <w:r w:rsidR="00147D30">
        <w:rPr>
          <w:rFonts w:ascii="Times New Roman" w:hAnsi="Times New Roman"/>
          <w:sz w:val="28"/>
          <w:szCs w:val="28"/>
        </w:rPr>
        <w:t xml:space="preserve"> it is helpful to provide the opportunity to raise release conditions at the early stages of the case.</w:t>
      </w:r>
    </w:p>
    <w:p w14:paraId="0ECC96CF" w14:textId="1DB41DF2" w:rsidR="00D60861" w:rsidRDefault="00147D30" w:rsidP="001D0E6C">
      <w:pPr>
        <w:spacing w:line="480" w:lineRule="auto"/>
        <w:ind w:firstLine="720"/>
        <w:jc w:val="both"/>
        <w:rPr>
          <w:rFonts w:ascii="Times New Roman" w:hAnsi="Times New Roman"/>
          <w:sz w:val="28"/>
          <w:szCs w:val="28"/>
        </w:rPr>
      </w:pPr>
      <w:r w:rsidRPr="000002CC">
        <w:rPr>
          <w:rFonts w:ascii="Times New Roman" w:hAnsi="Times New Roman"/>
          <w:b/>
          <w:sz w:val="28"/>
          <w:szCs w:val="28"/>
        </w:rPr>
        <w:t xml:space="preserve">Addition of Rule </w:t>
      </w:r>
      <w:r>
        <w:rPr>
          <w:rFonts w:ascii="Times New Roman" w:hAnsi="Times New Roman"/>
          <w:b/>
          <w:sz w:val="28"/>
          <w:szCs w:val="28"/>
        </w:rPr>
        <w:t>6</w:t>
      </w:r>
      <w:r w:rsidRPr="000002CC">
        <w:rPr>
          <w:rFonts w:ascii="Times New Roman" w:hAnsi="Times New Roman"/>
          <w:b/>
          <w:sz w:val="28"/>
          <w:szCs w:val="28"/>
        </w:rPr>
        <w:t>.</w:t>
      </w:r>
      <w:r>
        <w:rPr>
          <w:rFonts w:ascii="Times New Roman" w:hAnsi="Times New Roman"/>
          <w:b/>
          <w:sz w:val="28"/>
          <w:szCs w:val="28"/>
        </w:rPr>
        <w:t>1</w:t>
      </w:r>
      <w:r w:rsidRPr="000002CC">
        <w:rPr>
          <w:rFonts w:ascii="Times New Roman" w:hAnsi="Times New Roman"/>
          <w:b/>
          <w:sz w:val="28"/>
          <w:szCs w:val="28"/>
        </w:rPr>
        <w:t>(</w:t>
      </w:r>
      <w:r>
        <w:rPr>
          <w:rFonts w:ascii="Times New Roman" w:hAnsi="Times New Roman"/>
          <w:b/>
          <w:sz w:val="28"/>
          <w:szCs w:val="28"/>
        </w:rPr>
        <w:t>b</w:t>
      </w:r>
      <w:proofErr w:type="gramStart"/>
      <w:r w:rsidRPr="000002CC">
        <w:rPr>
          <w:rFonts w:ascii="Times New Roman" w:hAnsi="Times New Roman"/>
          <w:b/>
          <w:sz w:val="28"/>
          <w:szCs w:val="28"/>
        </w:rPr>
        <w:t>)</w:t>
      </w:r>
      <w:r>
        <w:rPr>
          <w:rFonts w:ascii="Times New Roman" w:hAnsi="Times New Roman"/>
          <w:b/>
          <w:sz w:val="28"/>
          <w:szCs w:val="28"/>
        </w:rPr>
        <w:t>(</w:t>
      </w:r>
      <w:proofErr w:type="gramEnd"/>
      <w:r>
        <w:rPr>
          <w:rFonts w:ascii="Times New Roman" w:hAnsi="Times New Roman"/>
          <w:b/>
          <w:sz w:val="28"/>
          <w:szCs w:val="28"/>
        </w:rPr>
        <w:t>1)(C)</w:t>
      </w:r>
      <w:r w:rsidRPr="000002CC">
        <w:rPr>
          <w:rFonts w:ascii="Times New Roman" w:hAnsi="Times New Roman"/>
          <w:b/>
          <w:sz w:val="28"/>
          <w:szCs w:val="28"/>
        </w:rPr>
        <w:t>:</w:t>
      </w:r>
      <w:r>
        <w:rPr>
          <w:rFonts w:ascii="Times New Roman" w:hAnsi="Times New Roman"/>
          <w:sz w:val="28"/>
          <w:szCs w:val="28"/>
        </w:rPr>
        <w:t xml:space="preserve"> AACJ supports the right to appointment of counsel for </w:t>
      </w:r>
      <w:r w:rsidR="008A079D">
        <w:rPr>
          <w:rFonts w:ascii="Times New Roman" w:hAnsi="Times New Roman"/>
          <w:sz w:val="28"/>
          <w:szCs w:val="28"/>
        </w:rPr>
        <w:t xml:space="preserve">all </w:t>
      </w:r>
      <w:r>
        <w:rPr>
          <w:rFonts w:ascii="Times New Roman" w:hAnsi="Times New Roman"/>
          <w:sz w:val="28"/>
          <w:szCs w:val="28"/>
        </w:rPr>
        <w:t xml:space="preserve">indigent defendants who are held on bond at the initial appearance. The U.S. Supreme Court has extended the right to counsel to all persons charged with misdemeanor offenses where the government intends to seek a sentence of incarceration upon a finding of guilt. </w:t>
      </w:r>
      <w:r w:rsidRPr="00147D30">
        <w:rPr>
          <w:rFonts w:ascii="Times New Roman" w:hAnsi="Times New Roman"/>
          <w:i/>
          <w:sz w:val="28"/>
          <w:szCs w:val="28"/>
        </w:rPr>
        <w:t>Argersinger v. Hamlin</w:t>
      </w:r>
      <w:r>
        <w:rPr>
          <w:rFonts w:ascii="Times New Roman" w:hAnsi="Times New Roman"/>
          <w:sz w:val="28"/>
          <w:szCs w:val="28"/>
        </w:rPr>
        <w:t xml:space="preserve">, 407 U.S. 25 (1972). If the defendant is held on bond at the initial appearance, then the defendant is </w:t>
      </w:r>
      <w:r w:rsidR="002D17D1">
        <w:rPr>
          <w:rFonts w:ascii="Times New Roman" w:hAnsi="Times New Roman"/>
          <w:sz w:val="28"/>
          <w:szCs w:val="28"/>
        </w:rPr>
        <w:t xml:space="preserve">ultimately receiving a sentence of incarceration, since A.R.S. § 13-712(B) requires the defendant to receive pre-sentence incarceration credit for all time served in jail prior to sentencing. It is well known that many misdemeanor defendants are driven to plead guilty because that may be the price of being released from jail. </w:t>
      </w:r>
      <w:r w:rsidR="002D17D1" w:rsidRPr="002D17D1">
        <w:rPr>
          <w:rFonts w:ascii="Times New Roman" w:hAnsi="Times New Roman"/>
          <w:i/>
          <w:sz w:val="28"/>
          <w:szCs w:val="28"/>
        </w:rPr>
        <w:t>See</w:t>
      </w:r>
      <w:r w:rsidR="002D17D1">
        <w:rPr>
          <w:rFonts w:ascii="Times New Roman" w:hAnsi="Times New Roman"/>
          <w:sz w:val="28"/>
          <w:szCs w:val="28"/>
        </w:rPr>
        <w:t xml:space="preserve"> Shima Barandaran Baughman, “The History of Misdemeanor Bail,” </w:t>
      </w:r>
      <w:r w:rsidR="008A079D">
        <w:rPr>
          <w:rFonts w:ascii="Times New Roman" w:hAnsi="Times New Roman"/>
          <w:sz w:val="28"/>
          <w:szCs w:val="28"/>
        </w:rPr>
        <w:t xml:space="preserve">98 </w:t>
      </w:r>
      <w:r w:rsidR="008A079D" w:rsidRPr="008A079D">
        <w:rPr>
          <w:rFonts w:ascii="Times New Roman" w:hAnsi="Times New Roman"/>
          <w:smallCaps/>
          <w:sz w:val="28"/>
          <w:szCs w:val="28"/>
        </w:rPr>
        <w:t>Boston U. L. Rev</w:t>
      </w:r>
      <w:r w:rsidR="008A079D">
        <w:rPr>
          <w:rFonts w:ascii="Times New Roman" w:hAnsi="Times New Roman"/>
          <w:sz w:val="28"/>
          <w:szCs w:val="28"/>
        </w:rPr>
        <w:t>. 837, 872-73 (discussing “detrimental and often life-altering” impact of pretrial detention for misdemeanors). Obtaining uncounseled guilty pleas from defendants in custody is bad enough; but it is unconscionable when coupled with the fact that many guilty pleas are entered over video or by telephone. By providing counsel to those detained on bond, there will be less incentive for limited jurisdiction courts to hold such persons in custody and then accept guilty pleas.</w:t>
      </w:r>
    </w:p>
    <w:p w14:paraId="7A3226C6" w14:textId="47BD4D5B" w:rsidR="00147D30" w:rsidRDefault="008A079D" w:rsidP="001D0E6C">
      <w:pPr>
        <w:spacing w:line="480" w:lineRule="auto"/>
        <w:ind w:firstLine="720"/>
        <w:jc w:val="both"/>
        <w:rPr>
          <w:rFonts w:ascii="Times New Roman" w:hAnsi="Times New Roman"/>
          <w:sz w:val="28"/>
          <w:szCs w:val="28"/>
        </w:rPr>
      </w:pPr>
      <w:r>
        <w:rPr>
          <w:rFonts w:ascii="Times New Roman" w:hAnsi="Times New Roman"/>
          <w:b/>
          <w:sz w:val="28"/>
          <w:szCs w:val="28"/>
        </w:rPr>
        <w:lastRenderedPageBreak/>
        <w:t>“Technical amendments” to</w:t>
      </w:r>
      <w:r w:rsidRPr="000002CC">
        <w:rPr>
          <w:rFonts w:ascii="Times New Roman" w:hAnsi="Times New Roman"/>
          <w:b/>
          <w:sz w:val="28"/>
          <w:szCs w:val="28"/>
        </w:rPr>
        <w:t xml:space="preserve"> Rule </w:t>
      </w:r>
      <w:r>
        <w:rPr>
          <w:rFonts w:ascii="Times New Roman" w:hAnsi="Times New Roman"/>
          <w:b/>
          <w:sz w:val="28"/>
          <w:szCs w:val="28"/>
        </w:rPr>
        <w:t>7</w:t>
      </w:r>
      <w:r w:rsidRPr="000002CC">
        <w:rPr>
          <w:rFonts w:ascii="Times New Roman" w:hAnsi="Times New Roman"/>
          <w:b/>
          <w:sz w:val="28"/>
          <w:szCs w:val="28"/>
        </w:rPr>
        <w:t>.</w:t>
      </w:r>
      <w:r>
        <w:rPr>
          <w:rFonts w:ascii="Times New Roman" w:hAnsi="Times New Roman"/>
          <w:b/>
          <w:sz w:val="28"/>
          <w:szCs w:val="28"/>
        </w:rPr>
        <w:t>3</w:t>
      </w:r>
      <w:r w:rsidRPr="000002CC">
        <w:rPr>
          <w:rFonts w:ascii="Times New Roman" w:hAnsi="Times New Roman"/>
          <w:b/>
          <w:sz w:val="28"/>
          <w:szCs w:val="28"/>
        </w:rPr>
        <w:t>(</w:t>
      </w:r>
      <w:r>
        <w:rPr>
          <w:rFonts w:ascii="Times New Roman" w:hAnsi="Times New Roman"/>
          <w:b/>
          <w:sz w:val="28"/>
          <w:szCs w:val="28"/>
        </w:rPr>
        <w:t>c)</w:t>
      </w:r>
      <w:r w:rsidRPr="000002CC">
        <w:rPr>
          <w:rFonts w:ascii="Times New Roman" w:hAnsi="Times New Roman"/>
          <w:b/>
          <w:sz w:val="28"/>
          <w:szCs w:val="28"/>
        </w:rPr>
        <w:t>:</w:t>
      </w:r>
      <w:r>
        <w:rPr>
          <w:rFonts w:ascii="Times New Roman" w:hAnsi="Times New Roman"/>
          <w:sz w:val="28"/>
          <w:szCs w:val="28"/>
        </w:rPr>
        <w:t xml:space="preserve"> AACJ opposes this change. Far from being </w:t>
      </w:r>
      <w:r w:rsidR="00DB4EDE">
        <w:rPr>
          <w:rFonts w:ascii="Times New Roman" w:hAnsi="Times New Roman"/>
          <w:sz w:val="28"/>
          <w:szCs w:val="28"/>
        </w:rPr>
        <w:t>“</w:t>
      </w:r>
      <w:r>
        <w:rPr>
          <w:rFonts w:ascii="Times New Roman" w:hAnsi="Times New Roman"/>
          <w:sz w:val="28"/>
          <w:szCs w:val="28"/>
        </w:rPr>
        <w:t>technical</w:t>
      </w:r>
      <w:r w:rsidR="00DB4EDE">
        <w:rPr>
          <w:rFonts w:ascii="Times New Roman" w:hAnsi="Times New Roman"/>
          <w:sz w:val="28"/>
          <w:szCs w:val="28"/>
        </w:rPr>
        <w:t xml:space="preserve"> amendments</w:t>
      </w:r>
      <w:r>
        <w:rPr>
          <w:rFonts w:ascii="Times New Roman" w:hAnsi="Times New Roman"/>
          <w:sz w:val="28"/>
          <w:szCs w:val="28"/>
        </w:rPr>
        <w:t>,</w:t>
      </w:r>
      <w:r w:rsidR="00DB4EDE">
        <w:rPr>
          <w:rFonts w:ascii="Times New Roman" w:hAnsi="Times New Roman"/>
          <w:sz w:val="28"/>
          <w:szCs w:val="28"/>
        </w:rPr>
        <w:t>”</w:t>
      </w:r>
      <w:r>
        <w:rPr>
          <w:rFonts w:ascii="Times New Roman" w:hAnsi="Times New Roman"/>
          <w:sz w:val="28"/>
          <w:szCs w:val="28"/>
        </w:rPr>
        <w:t xml:space="preserve"> </w:t>
      </w:r>
      <w:r w:rsidR="00DB4EDE">
        <w:rPr>
          <w:rFonts w:ascii="Times New Roman" w:hAnsi="Times New Roman"/>
          <w:sz w:val="28"/>
          <w:szCs w:val="28"/>
        </w:rPr>
        <w:t>this</w:t>
      </w:r>
      <w:r w:rsidR="00386654">
        <w:rPr>
          <w:rFonts w:ascii="Times New Roman" w:hAnsi="Times New Roman"/>
          <w:sz w:val="28"/>
          <w:szCs w:val="28"/>
        </w:rPr>
        <w:t xml:space="preserve"> proposed amendment</w:t>
      </w:r>
      <w:r>
        <w:rPr>
          <w:rFonts w:ascii="Times New Roman" w:hAnsi="Times New Roman"/>
          <w:sz w:val="28"/>
          <w:szCs w:val="28"/>
        </w:rPr>
        <w:t xml:space="preserve"> changes the nature of the finding the court must make when imposing release conditions. The current rule uses the phrase “reasonable and necessary,” which requires proof of two things. “Reasonably necessary,” however, eliminates the need for the condition to be reasonable and reduces the level of necessity to “reasonably necessary</w:t>
      </w:r>
      <w:r w:rsidR="00F50B0F">
        <w:rPr>
          <w:rFonts w:ascii="Times New Roman" w:hAnsi="Times New Roman"/>
          <w:sz w:val="28"/>
          <w:szCs w:val="28"/>
        </w:rPr>
        <w:t xml:space="preserve">,” which </w:t>
      </w:r>
      <w:r w:rsidR="00DB4EDE">
        <w:rPr>
          <w:rFonts w:ascii="Times New Roman" w:hAnsi="Times New Roman"/>
          <w:sz w:val="28"/>
          <w:szCs w:val="28"/>
        </w:rPr>
        <w:t>is a watered-down</w:t>
      </w:r>
      <w:r w:rsidR="00F50B0F">
        <w:rPr>
          <w:rFonts w:ascii="Times New Roman" w:hAnsi="Times New Roman"/>
          <w:sz w:val="28"/>
          <w:szCs w:val="28"/>
        </w:rPr>
        <w:t xml:space="preserve"> standard. </w:t>
      </w:r>
      <w:r w:rsidR="00DB4EDE">
        <w:rPr>
          <w:rFonts w:ascii="Times New Roman" w:hAnsi="Times New Roman"/>
          <w:sz w:val="28"/>
          <w:szCs w:val="28"/>
        </w:rPr>
        <w:t xml:space="preserve">“Reasonably necessary” means that one can make a reasonable argument that a particular order is necessary. </w:t>
      </w:r>
      <w:r w:rsidR="00F50B0F">
        <w:rPr>
          <w:rFonts w:ascii="Times New Roman" w:hAnsi="Times New Roman"/>
          <w:sz w:val="28"/>
          <w:szCs w:val="28"/>
        </w:rPr>
        <w:t xml:space="preserve">For example, in Rule 6.7(a), experts can be appointed by the court if “reasonably necessary” to investigation of a defense at trial or sentencing, but the defendant need not prove that the expert is “necessary.” </w:t>
      </w:r>
      <w:r w:rsidR="00F50B0F" w:rsidRPr="00DB4EDE">
        <w:rPr>
          <w:rFonts w:ascii="Times New Roman" w:hAnsi="Times New Roman"/>
          <w:i/>
          <w:sz w:val="28"/>
          <w:szCs w:val="28"/>
        </w:rPr>
        <w:t>See also Jones v. Sterling</w:t>
      </w:r>
      <w:r w:rsidR="00F50B0F">
        <w:rPr>
          <w:rFonts w:ascii="Times New Roman" w:hAnsi="Times New Roman"/>
          <w:sz w:val="28"/>
          <w:szCs w:val="28"/>
        </w:rPr>
        <w:t xml:space="preserve">, 210 Ariz. 308, </w:t>
      </w:r>
      <w:r w:rsidR="00DB4EDE">
        <w:rPr>
          <w:rFonts w:ascii="Times New Roman" w:hAnsi="Times New Roman"/>
          <w:sz w:val="28"/>
          <w:szCs w:val="28"/>
        </w:rPr>
        <w:t xml:space="preserve">314 </w:t>
      </w:r>
      <w:r w:rsidR="00F50B0F">
        <w:rPr>
          <w:rFonts w:ascii="Times New Roman" w:hAnsi="Times New Roman"/>
          <w:sz w:val="28"/>
          <w:szCs w:val="28"/>
        </w:rPr>
        <w:t xml:space="preserve">¶ </w:t>
      </w:r>
      <w:r w:rsidR="00DB4EDE">
        <w:rPr>
          <w:rFonts w:ascii="Times New Roman" w:hAnsi="Times New Roman"/>
          <w:sz w:val="28"/>
          <w:szCs w:val="28"/>
        </w:rPr>
        <w:t>27</w:t>
      </w:r>
      <w:r w:rsidR="00F50B0F">
        <w:rPr>
          <w:rFonts w:ascii="Times New Roman" w:hAnsi="Times New Roman"/>
          <w:sz w:val="28"/>
          <w:szCs w:val="28"/>
        </w:rPr>
        <w:t xml:space="preserve"> (2005)</w:t>
      </w:r>
      <w:r w:rsidR="00DB4EDE">
        <w:rPr>
          <w:rFonts w:ascii="Times New Roman" w:hAnsi="Times New Roman"/>
          <w:sz w:val="28"/>
          <w:szCs w:val="28"/>
        </w:rPr>
        <w:t xml:space="preserve"> (interpreting the use of “reasonably necessary” in predecessor to Rule 6.7(a) as something that </w:t>
      </w:r>
      <w:r w:rsidR="00386654">
        <w:rPr>
          <w:rFonts w:ascii="Times New Roman" w:hAnsi="Times New Roman"/>
          <w:sz w:val="28"/>
          <w:szCs w:val="28"/>
        </w:rPr>
        <w:t xml:space="preserve">may be </w:t>
      </w:r>
      <w:r w:rsidR="00DB4EDE">
        <w:rPr>
          <w:rFonts w:ascii="Times New Roman" w:hAnsi="Times New Roman"/>
          <w:sz w:val="28"/>
          <w:szCs w:val="28"/>
        </w:rPr>
        <w:t xml:space="preserve">helpful to investigation of a potential defense). “Reasonably necessary” looks a lot like the “rational basis test” for determining the constitutionality of regulatory laws; as long as some </w:t>
      </w:r>
      <w:r w:rsidR="00BE622B">
        <w:rPr>
          <w:rFonts w:ascii="Times New Roman" w:hAnsi="Times New Roman"/>
          <w:sz w:val="28"/>
          <w:szCs w:val="28"/>
        </w:rPr>
        <w:t xml:space="preserve">hypothetical </w:t>
      </w:r>
      <w:r w:rsidR="00DB4EDE">
        <w:rPr>
          <w:rFonts w:ascii="Times New Roman" w:hAnsi="Times New Roman"/>
          <w:sz w:val="28"/>
          <w:szCs w:val="28"/>
        </w:rPr>
        <w:t xml:space="preserve">reason can be conceived why a particular </w:t>
      </w:r>
      <w:r w:rsidR="00BE622B">
        <w:rPr>
          <w:rFonts w:ascii="Times New Roman" w:hAnsi="Times New Roman"/>
          <w:sz w:val="28"/>
          <w:szCs w:val="28"/>
        </w:rPr>
        <w:t xml:space="preserve">release </w:t>
      </w:r>
      <w:r w:rsidR="00DB4EDE">
        <w:rPr>
          <w:rFonts w:ascii="Times New Roman" w:hAnsi="Times New Roman"/>
          <w:sz w:val="28"/>
          <w:szCs w:val="28"/>
        </w:rPr>
        <w:t xml:space="preserve">condition might be necessary, it </w:t>
      </w:r>
      <w:r w:rsidR="00386654">
        <w:rPr>
          <w:rFonts w:ascii="Times New Roman" w:hAnsi="Times New Roman"/>
          <w:sz w:val="28"/>
          <w:szCs w:val="28"/>
        </w:rPr>
        <w:t xml:space="preserve">would </w:t>
      </w:r>
      <w:r w:rsidR="00DB4EDE">
        <w:rPr>
          <w:rFonts w:ascii="Times New Roman" w:hAnsi="Times New Roman"/>
          <w:sz w:val="28"/>
          <w:szCs w:val="28"/>
        </w:rPr>
        <w:t xml:space="preserve">withstand scrutiny. </w:t>
      </w:r>
      <w:r w:rsidR="00BE622B">
        <w:rPr>
          <w:rFonts w:ascii="Times New Roman" w:hAnsi="Times New Roman"/>
          <w:sz w:val="28"/>
          <w:szCs w:val="28"/>
        </w:rPr>
        <w:t>In this regard, Rule 7.3(c) is not broken, and therefore there is nothing for this Court to fix.</w:t>
      </w:r>
    </w:p>
    <w:p w14:paraId="35B679C0" w14:textId="1D3B3B10" w:rsidR="00BE622B" w:rsidRDefault="00BE622B" w:rsidP="001D0E6C">
      <w:pPr>
        <w:spacing w:line="480" w:lineRule="auto"/>
        <w:ind w:firstLine="720"/>
        <w:jc w:val="both"/>
        <w:rPr>
          <w:rFonts w:ascii="Times New Roman" w:hAnsi="Times New Roman"/>
          <w:sz w:val="28"/>
          <w:szCs w:val="28"/>
        </w:rPr>
      </w:pPr>
      <w:r>
        <w:rPr>
          <w:rFonts w:ascii="Times New Roman" w:hAnsi="Times New Roman"/>
          <w:b/>
          <w:sz w:val="28"/>
          <w:szCs w:val="28"/>
        </w:rPr>
        <w:t>Amendment</w:t>
      </w:r>
      <w:r w:rsidR="00094BC9">
        <w:rPr>
          <w:rFonts w:ascii="Times New Roman" w:hAnsi="Times New Roman"/>
          <w:b/>
          <w:sz w:val="28"/>
          <w:szCs w:val="28"/>
        </w:rPr>
        <w:t>s</w:t>
      </w:r>
      <w:r>
        <w:rPr>
          <w:rFonts w:ascii="Times New Roman" w:hAnsi="Times New Roman"/>
          <w:b/>
          <w:sz w:val="28"/>
          <w:szCs w:val="28"/>
        </w:rPr>
        <w:t xml:space="preserve"> to</w:t>
      </w:r>
      <w:r w:rsidRPr="000002CC">
        <w:rPr>
          <w:rFonts w:ascii="Times New Roman" w:hAnsi="Times New Roman"/>
          <w:b/>
          <w:sz w:val="28"/>
          <w:szCs w:val="28"/>
        </w:rPr>
        <w:t xml:space="preserve"> Rule</w:t>
      </w:r>
      <w:r w:rsidR="00094BC9">
        <w:rPr>
          <w:rFonts w:ascii="Times New Roman" w:hAnsi="Times New Roman"/>
          <w:b/>
          <w:sz w:val="28"/>
          <w:szCs w:val="28"/>
        </w:rPr>
        <w:t>s 7.4(c</w:t>
      </w:r>
      <w:proofErr w:type="gramStart"/>
      <w:r w:rsidR="00094BC9">
        <w:rPr>
          <w:rFonts w:ascii="Times New Roman" w:hAnsi="Times New Roman"/>
          <w:b/>
          <w:sz w:val="28"/>
          <w:szCs w:val="28"/>
        </w:rPr>
        <w:t>)(</w:t>
      </w:r>
      <w:proofErr w:type="gramEnd"/>
      <w:r w:rsidR="00094BC9">
        <w:rPr>
          <w:rFonts w:ascii="Times New Roman" w:hAnsi="Times New Roman"/>
          <w:b/>
          <w:sz w:val="28"/>
          <w:szCs w:val="28"/>
        </w:rPr>
        <w:t>1) &amp;</w:t>
      </w:r>
      <w:r w:rsidRPr="000002CC">
        <w:rPr>
          <w:rFonts w:ascii="Times New Roman" w:hAnsi="Times New Roman"/>
          <w:b/>
          <w:sz w:val="28"/>
          <w:szCs w:val="28"/>
        </w:rPr>
        <w:t xml:space="preserve"> </w:t>
      </w:r>
      <w:r>
        <w:rPr>
          <w:rFonts w:ascii="Times New Roman" w:hAnsi="Times New Roman"/>
          <w:b/>
          <w:sz w:val="28"/>
          <w:szCs w:val="28"/>
        </w:rPr>
        <w:t>7</w:t>
      </w:r>
      <w:r w:rsidRPr="000002CC">
        <w:rPr>
          <w:rFonts w:ascii="Times New Roman" w:hAnsi="Times New Roman"/>
          <w:b/>
          <w:sz w:val="28"/>
          <w:szCs w:val="28"/>
        </w:rPr>
        <w:t>.</w:t>
      </w:r>
      <w:r>
        <w:rPr>
          <w:rFonts w:ascii="Times New Roman" w:hAnsi="Times New Roman"/>
          <w:b/>
          <w:sz w:val="28"/>
          <w:szCs w:val="28"/>
        </w:rPr>
        <w:t>4</w:t>
      </w:r>
      <w:r w:rsidRPr="000002CC">
        <w:rPr>
          <w:rFonts w:ascii="Times New Roman" w:hAnsi="Times New Roman"/>
          <w:b/>
          <w:sz w:val="28"/>
          <w:szCs w:val="28"/>
        </w:rPr>
        <w:t>(</w:t>
      </w:r>
      <w:r>
        <w:rPr>
          <w:rFonts w:ascii="Times New Roman" w:hAnsi="Times New Roman"/>
          <w:b/>
          <w:sz w:val="28"/>
          <w:szCs w:val="28"/>
        </w:rPr>
        <w:t>f) and addition of Rule 7.4(g)</w:t>
      </w:r>
      <w:r w:rsidRPr="000002CC">
        <w:rPr>
          <w:rFonts w:ascii="Times New Roman" w:hAnsi="Times New Roman"/>
          <w:b/>
          <w:sz w:val="28"/>
          <w:szCs w:val="28"/>
        </w:rPr>
        <w:t>:</w:t>
      </w:r>
      <w:r>
        <w:rPr>
          <w:rFonts w:ascii="Times New Roman" w:hAnsi="Times New Roman"/>
          <w:sz w:val="28"/>
          <w:szCs w:val="28"/>
        </w:rPr>
        <w:t xml:space="preserve"> AACJ supports all of these changes. First, it is preferable for a limited jurisdiction court to review release determinations early in the case, and thus changing the deadline for </w:t>
      </w:r>
      <w:r>
        <w:rPr>
          <w:rFonts w:ascii="Times New Roman" w:hAnsi="Times New Roman"/>
          <w:sz w:val="28"/>
          <w:szCs w:val="28"/>
        </w:rPr>
        <w:lastRenderedPageBreak/>
        <w:t>reviewing release conditions for persons held in custody to 10 days after the initial appearance would serve that purpose. It is probably unnecessary to add language that “[t]he court may hold oral argument or an evidentiary hearing,” but there is no harm in adding these ten words to ensure clarity in the procedures. Finally, the addition of Rule 7.4(g) is necessary to clarify the state’s burden when the court imposes additional conditions</w:t>
      </w:r>
      <w:r w:rsidR="00094BC9">
        <w:rPr>
          <w:rFonts w:ascii="Times New Roman" w:hAnsi="Times New Roman"/>
          <w:sz w:val="28"/>
          <w:szCs w:val="28"/>
        </w:rPr>
        <w:t xml:space="preserve"> of release.</w:t>
      </w:r>
    </w:p>
    <w:p w14:paraId="045584FF" w14:textId="58174BE4" w:rsidR="00094BC9" w:rsidRDefault="00094BC9" w:rsidP="001D0E6C">
      <w:pPr>
        <w:spacing w:line="480" w:lineRule="auto"/>
        <w:ind w:firstLine="720"/>
        <w:jc w:val="both"/>
        <w:rPr>
          <w:rFonts w:ascii="Times New Roman" w:hAnsi="Times New Roman"/>
          <w:sz w:val="28"/>
          <w:szCs w:val="28"/>
        </w:rPr>
      </w:pPr>
      <w:r>
        <w:rPr>
          <w:rFonts w:ascii="Times New Roman" w:hAnsi="Times New Roman"/>
          <w:sz w:val="28"/>
          <w:szCs w:val="28"/>
        </w:rPr>
        <w:t>Rule 7.4(g) contains the term “reasonably necessary,” which AACJ disapproves for the reasons stated above. This Court should omit the word “reasonably” from that sentence. Proposed Rule 7.4(g) also needs a comma after “Rule 7.3(c)” in order to be grammatically correct.</w:t>
      </w:r>
    </w:p>
    <w:p w14:paraId="098E9E41" w14:textId="77777777" w:rsidR="00147D30" w:rsidRDefault="00147D30" w:rsidP="001D0E6C">
      <w:pPr>
        <w:spacing w:line="480" w:lineRule="auto"/>
        <w:ind w:firstLine="720"/>
        <w:jc w:val="both"/>
        <w:rPr>
          <w:rFonts w:ascii="Times New Roman" w:hAnsi="Times New Roman"/>
          <w:sz w:val="28"/>
          <w:szCs w:val="28"/>
        </w:rPr>
      </w:pPr>
    </w:p>
    <w:p w14:paraId="6F78F8D8" w14:textId="601DC47C" w:rsidR="00BC2358" w:rsidRPr="00BC2358" w:rsidRDefault="00BC2358" w:rsidP="00BC2358">
      <w:pPr>
        <w:spacing w:line="480" w:lineRule="auto"/>
        <w:jc w:val="both"/>
        <w:rPr>
          <w:rFonts w:ascii="Times New Roman" w:hAnsi="Times New Roman"/>
          <w:b/>
          <w:sz w:val="28"/>
          <w:szCs w:val="28"/>
          <w:u w:val="single"/>
        </w:rPr>
      </w:pPr>
      <w:r w:rsidRPr="00BC2358">
        <w:rPr>
          <w:rFonts w:ascii="Times New Roman" w:hAnsi="Times New Roman"/>
          <w:b/>
          <w:sz w:val="28"/>
          <w:szCs w:val="28"/>
          <w:u w:val="single"/>
        </w:rPr>
        <w:t>Conclusion</w:t>
      </w:r>
    </w:p>
    <w:p w14:paraId="1A9BA697" w14:textId="21F4AC8D" w:rsidR="002C660A" w:rsidRPr="0014499B" w:rsidRDefault="001B408E" w:rsidP="001D0E6C">
      <w:pPr>
        <w:spacing w:line="480" w:lineRule="auto"/>
        <w:ind w:firstLine="720"/>
        <w:jc w:val="both"/>
        <w:rPr>
          <w:rFonts w:ascii="Times New Roman" w:hAnsi="Times New Roman"/>
          <w:sz w:val="28"/>
          <w:szCs w:val="28"/>
        </w:rPr>
      </w:pPr>
      <w:r>
        <w:rPr>
          <w:rFonts w:ascii="Times New Roman" w:hAnsi="Times New Roman"/>
          <w:sz w:val="28"/>
          <w:szCs w:val="28"/>
        </w:rPr>
        <w:t>For these reasons, AACJ requests this Court grant</w:t>
      </w:r>
      <w:r w:rsidR="00D774DA">
        <w:rPr>
          <w:rFonts w:ascii="Times New Roman" w:hAnsi="Times New Roman"/>
          <w:sz w:val="28"/>
          <w:szCs w:val="28"/>
        </w:rPr>
        <w:t xml:space="preserve"> </w:t>
      </w:r>
      <w:r>
        <w:rPr>
          <w:rFonts w:ascii="Times New Roman" w:hAnsi="Times New Roman"/>
          <w:sz w:val="28"/>
          <w:szCs w:val="28"/>
        </w:rPr>
        <w:t xml:space="preserve">the petition </w:t>
      </w:r>
      <w:r w:rsidR="00094BC9">
        <w:rPr>
          <w:rFonts w:ascii="Times New Roman" w:hAnsi="Times New Roman"/>
          <w:sz w:val="28"/>
          <w:szCs w:val="28"/>
        </w:rPr>
        <w:t>insofar as it amends Rules 5.3, 6.1, and 7.4, but AACJ asks this Court to deny the proposed</w:t>
      </w:r>
      <w:r>
        <w:rPr>
          <w:rFonts w:ascii="Times New Roman" w:hAnsi="Times New Roman"/>
          <w:sz w:val="28"/>
          <w:szCs w:val="28"/>
        </w:rPr>
        <w:t xml:space="preserve"> amend</w:t>
      </w:r>
      <w:r w:rsidR="00094BC9">
        <w:rPr>
          <w:rFonts w:ascii="Times New Roman" w:hAnsi="Times New Roman"/>
          <w:sz w:val="28"/>
          <w:szCs w:val="28"/>
        </w:rPr>
        <w:t>ment to Rule 7.3</w:t>
      </w:r>
      <w:r>
        <w:rPr>
          <w:rFonts w:ascii="Times New Roman" w:hAnsi="Times New Roman"/>
          <w:sz w:val="28"/>
          <w:szCs w:val="28"/>
        </w:rPr>
        <w:t>.</w:t>
      </w:r>
    </w:p>
    <w:p w14:paraId="268AB80E" w14:textId="5A6D161E" w:rsidR="00DC38DE" w:rsidRPr="0014499B" w:rsidRDefault="00802B79" w:rsidP="00CA5689">
      <w:pPr>
        <w:spacing w:line="480" w:lineRule="auto"/>
        <w:ind w:firstLine="720"/>
        <w:jc w:val="both"/>
        <w:rPr>
          <w:rFonts w:ascii="Times New Roman" w:hAnsi="Times New Roman"/>
          <w:sz w:val="28"/>
          <w:szCs w:val="28"/>
        </w:rPr>
      </w:pPr>
      <w:r>
        <w:rPr>
          <w:rFonts w:ascii="Times New Roman" w:hAnsi="Times New Roman"/>
          <w:sz w:val="28"/>
          <w:szCs w:val="28"/>
        </w:rPr>
        <w:t>DATED (electronically filed)</w:t>
      </w:r>
      <w:r w:rsidR="00DC38DE" w:rsidRPr="0014499B">
        <w:rPr>
          <w:rFonts w:ascii="Times New Roman" w:hAnsi="Times New Roman"/>
          <w:sz w:val="28"/>
          <w:szCs w:val="28"/>
        </w:rPr>
        <w:t xml:space="preserve">:  </w:t>
      </w:r>
      <w:r w:rsidR="001C2BDE">
        <w:rPr>
          <w:rFonts w:ascii="Times New Roman" w:hAnsi="Times New Roman"/>
          <w:sz w:val="28"/>
          <w:szCs w:val="28"/>
        </w:rPr>
        <w:t>May</w:t>
      </w:r>
      <w:r w:rsidR="002C660A">
        <w:rPr>
          <w:rFonts w:ascii="Times New Roman" w:hAnsi="Times New Roman"/>
          <w:sz w:val="28"/>
          <w:szCs w:val="28"/>
        </w:rPr>
        <w:t xml:space="preserve"> </w:t>
      </w:r>
      <w:r w:rsidR="001C2BDE">
        <w:rPr>
          <w:rFonts w:ascii="Times New Roman" w:hAnsi="Times New Roman"/>
          <w:sz w:val="28"/>
          <w:szCs w:val="28"/>
        </w:rPr>
        <w:t>2</w:t>
      </w:r>
      <w:r w:rsidR="00DC38DE">
        <w:rPr>
          <w:rFonts w:ascii="Times New Roman" w:hAnsi="Times New Roman"/>
          <w:sz w:val="28"/>
          <w:szCs w:val="28"/>
        </w:rPr>
        <w:t>,</w:t>
      </w:r>
      <w:r w:rsidR="00DC38DE" w:rsidRPr="0014499B">
        <w:rPr>
          <w:rFonts w:ascii="Times New Roman" w:hAnsi="Times New Roman"/>
          <w:sz w:val="28"/>
          <w:szCs w:val="28"/>
        </w:rPr>
        <w:t xml:space="preserve"> 20</w:t>
      </w:r>
      <w:r w:rsidR="009F697C">
        <w:rPr>
          <w:rFonts w:ascii="Times New Roman" w:hAnsi="Times New Roman"/>
          <w:sz w:val="28"/>
          <w:szCs w:val="28"/>
        </w:rPr>
        <w:t>22</w:t>
      </w:r>
      <w:r w:rsidR="00DC38DE" w:rsidRPr="0014499B">
        <w:rPr>
          <w:rFonts w:ascii="Times New Roman" w:hAnsi="Times New Roman"/>
          <w:sz w:val="28"/>
          <w:szCs w:val="28"/>
        </w:rPr>
        <w:t>.</w:t>
      </w:r>
    </w:p>
    <w:p w14:paraId="27ADC0FD" w14:textId="77777777" w:rsidR="00A629F8" w:rsidRDefault="00A629F8" w:rsidP="00DC38DE">
      <w:pPr>
        <w:spacing w:line="240" w:lineRule="auto"/>
        <w:rPr>
          <w:rFonts w:ascii="Times New Roman" w:hAnsi="Times New Roman"/>
          <w:sz w:val="28"/>
          <w:szCs w:val="28"/>
        </w:rPr>
      </w:pPr>
    </w:p>
    <w:p w14:paraId="268AB80F" w14:textId="77777777" w:rsidR="00DC38DE" w:rsidRDefault="00DC38DE" w:rsidP="00DC38DE">
      <w:pPr>
        <w:spacing w:line="240" w:lineRule="auto"/>
        <w:rPr>
          <w:rFonts w:ascii="Times New Roman" w:hAnsi="Times New Roman"/>
          <w:sz w:val="28"/>
          <w:szCs w:val="28"/>
        </w:rPr>
      </w:pPr>
      <w:r>
        <w:rPr>
          <w:rFonts w:ascii="Times New Roman" w:hAnsi="Times New Roman"/>
          <w:sz w:val="28"/>
          <w:szCs w:val="28"/>
        </w:rPr>
        <w:t>ARIZONA ATTORNEYS FOR CRIMINAL JUSTICE</w:t>
      </w:r>
    </w:p>
    <w:p w14:paraId="268AB811" w14:textId="77777777" w:rsidR="00DC38DE" w:rsidRPr="0014499B" w:rsidRDefault="00DC38DE" w:rsidP="00DC38DE">
      <w:pPr>
        <w:spacing w:line="240" w:lineRule="auto"/>
        <w:rPr>
          <w:rFonts w:ascii="Times New Roman" w:hAnsi="Times New Roman"/>
          <w:sz w:val="28"/>
          <w:szCs w:val="28"/>
        </w:rPr>
      </w:pPr>
    </w:p>
    <w:p w14:paraId="268AB812" w14:textId="2BA11A87" w:rsidR="000347CF" w:rsidRDefault="00DC38DE" w:rsidP="00DC38DE">
      <w:pPr>
        <w:spacing w:line="240" w:lineRule="auto"/>
        <w:rPr>
          <w:rFonts w:ascii="Times New Roman" w:hAnsi="Times New Roman"/>
          <w:sz w:val="28"/>
          <w:szCs w:val="28"/>
        </w:rPr>
      </w:pPr>
      <w:r w:rsidRPr="0014499B">
        <w:rPr>
          <w:rFonts w:ascii="Times New Roman" w:hAnsi="Times New Roman"/>
          <w:sz w:val="28"/>
          <w:szCs w:val="28"/>
        </w:rPr>
        <w:t>By</w:t>
      </w:r>
      <w:r w:rsidR="00973C53">
        <w:rPr>
          <w:rFonts w:ascii="Times New Roman" w:hAnsi="Times New Roman"/>
          <w:sz w:val="28"/>
          <w:szCs w:val="28"/>
        </w:rPr>
        <w:t>:</w:t>
      </w:r>
      <w:r>
        <w:rPr>
          <w:rFonts w:ascii="Times New Roman" w:hAnsi="Times New Roman"/>
          <w:sz w:val="28"/>
          <w:szCs w:val="28"/>
        </w:rPr>
        <w:t xml:space="preserve"> </w:t>
      </w:r>
      <w:r w:rsidR="00973C53">
        <w:rPr>
          <w:rFonts w:ascii="Times New Roman" w:hAnsi="Times New Roman"/>
          <w:sz w:val="28"/>
          <w:szCs w:val="28"/>
        </w:rPr>
        <w:tab/>
      </w:r>
      <w:r>
        <w:rPr>
          <w:rFonts w:ascii="Times New Roman" w:hAnsi="Times New Roman"/>
          <w:sz w:val="28"/>
          <w:szCs w:val="28"/>
          <w:u w:val="single"/>
        </w:rPr>
        <w:t>/s/</w:t>
      </w:r>
      <w:r w:rsidR="00785725">
        <w:rPr>
          <w:rFonts w:ascii="Times New Roman" w:hAnsi="Times New Roman"/>
          <w:sz w:val="28"/>
          <w:szCs w:val="28"/>
          <w:u w:val="single"/>
        </w:rPr>
        <w:t xml:space="preserve"> </w:t>
      </w:r>
      <w:r w:rsidR="001C2BDE">
        <w:rPr>
          <w:rFonts w:ascii="Times New Roman" w:hAnsi="Times New Roman"/>
          <w:sz w:val="28"/>
          <w:szCs w:val="28"/>
          <w:u w:val="single"/>
        </w:rPr>
        <w:t>David J. Euchner</w:t>
      </w:r>
      <w:r w:rsidRPr="00D9658B">
        <w:rPr>
          <w:rFonts w:ascii="Times New Roman" w:hAnsi="Times New Roman"/>
          <w:sz w:val="28"/>
          <w:szCs w:val="28"/>
          <w:u w:val="single"/>
        </w:rPr>
        <w:tab/>
      </w:r>
      <w:r>
        <w:rPr>
          <w:rFonts w:ascii="Times New Roman" w:hAnsi="Times New Roman"/>
          <w:sz w:val="28"/>
          <w:szCs w:val="28"/>
        </w:rPr>
        <w:tab/>
      </w:r>
    </w:p>
    <w:p w14:paraId="268AB813" w14:textId="13108448" w:rsidR="006235B5" w:rsidRDefault="001C2BDE" w:rsidP="006235B5">
      <w:pPr>
        <w:spacing w:line="240" w:lineRule="auto"/>
        <w:ind w:firstLine="720"/>
        <w:rPr>
          <w:rFonts w:ascii="Times New Roman" w:hAnsi="Times New Roman"/>
          <w:sz w:val="28"/>
          <w:szCs w:val="28"/>
        </w:rPr>
      </w:pPr>
      <w:r>
        <w:rPr>
          <w:rFonts w:ascii="Times New Roman" w:hAnsi="Times New Roman"/>
          <w:sz w:val="28"/>
          <w:szCs w:val="28"/>
        </w:rPr>
        <w:t>David J. Euchner</w:t>
      </w:r>
    </w:p>
    <w:p w14:paraId="450CBE42" w14:textId="77777777" w:rsidR="00B16F3E" w:rsidRDefault="00B16F3E" w:rsidP="00DC38DE">
      <w:pPr>
        <w:spacing w:line="240" w:lineRule="auto"/>
        <w:rPr>
          <w:rFonts w:ascii="Times New Roman" w:hAnsi="Times New Roman"/>
          <w:sz w:val="28"/>
          <w:szCs w:val="28"/>
        </w:rPr>
      </w:pPr>
    </w:p>
    <w:p w14:paraId="500E5C64" w14:textId="177A5CB3" w:rsidR="00854B4F" w:rsidRDefault="00854B4F" w:rsidP="00DC38DE">
      <w:pPr>
        <w:spacing w:line="240" w:lineRule="auto"/>
        <w:rPr>
          <w:rFonts w:ascii="Times New Roman" w:hAnsi="Times New Roman"/>
          <w:sz w:val="28"/>
          <w:szCs w:val="28"/>
        </w:rPr>
      </w:pPr>
    </w:p>
    <w:p w14:paraId="24B11BB0" w14:textId="77777777" w:rsidR="00182EB8" w:rsidRDefault="00182EB8">
      <w:pPr>
        <w:spacing w:line="240" w:lineRule="auto"/>
        <w:rPr>
          <w:rFonts w:ascii="Times New Roman" w:hAnsi="Times New Roman"/>
          <w:sz w:val="28"/>
          <w:szCs w:val="28"/>
        </w:rPr>
      </w:pPr>
      <w:r>
        <w:rPr>
          <w:rFonts w:ascii="Times New Roman" w:hAnsi="Times New Roman"/>
          <w:sz w:val="28"/>
          <w:szCs w:val="28"/>
        </w:rPr>
        <w:br w:type="page"/>
      </w:r>
    </w:p>
    <w:p w14:paraId="4C430503" w14:textId="0DE1A62F" w:rsidR="004B74D0" w:rsidRDefault="004B74D0" w:rsidP="00DC38DE">
      <w:pPr>
        <w:spacing w:line="240" w:lineRule="auto"/>
        <w:rPr>
          <w:rFonts w:ascii="Times New Roman" w:hAnsi="Times New Roman"/>
          <w:sz w:val="28"/>
          <w:szCs w:val="28"/>
        </w:rPr>
      </w:pPr>
      <w:bookmarkStart w:id="3" w:name="_GoBack"/>
      <w:bookmarkEnd w:id="3"/>
      <w:r>
        <w:rPr>
          <w:rFonts w:ascii="Times New Roman" w:hAnsi="Times New Roman"/>
          <w:sz w:val="28"/>
          <w:szCs w:val="28"/>
        </w:rPr>
        <w:lastRenderedPageBreak/>
        <w:t>Comment electronically mailed to:</w:t>
      </w:r>
    </w:p>
    <w:p w14:paraId="4BAF844C" w14:textId="616553E1" w:rsidR="004B74D0" w:rsidRDefault="004B74D0" w:rsidP="00DC38DE">
      <w:pPr>
        <w:spacing w:line="240" w:lineRule="auto"/>
        <w:rPr>
          <w:rFonts w:ascii="Times New Roman" w:hAnsi="Times New Roman"/>
          <w:sz w:val="28"/>
          <w:szCs w:val="28"/>
        </w:rPr>
      </w:pPr>
    </w:p>
    <w:p w14:paraId="074FC76B" w14:textId="1C073711" w:rsidR="004B74D0" w:rsidRDefault="002D17D1" w:rsidP="00DC38DE">
      <w:pPr>
        <w:spacing w:line="240" w:lineRule="auto"/>
        <w:rPr>
          <w:rFonts w:ascii="Times New Roman" w:hAnsi="Times New Roman"/>
          <w:sz w:val="28"/>
          <w:szCs w:val="28"/>
        </w:rPr>
      </w:pPr>
      <w:r>
        <w:rPr>
          <w:rFonts w:ascii="Times New Roman" w:hAnsi="Times New Roman"/>
          <w:sz w:val="28"/>
          <w:szCs w:val="28"/>
        </w:rPr>
        <w:t>David K. Byers</w:t>
      </w:r>
    </w:p>
    <w:p w14:paraId="6C3CDB24" w14:textId="2B1B3C24" w:rsidR="004B74D0" w:rsidRDefault="002D17D1" w:rsidP="00DC38DE">
      <w:pPr>
        <w:spacing w:line="240" w:lineRule="auto"/>
        <w:rPr>
          <w:rFonts w:ascii="Times New Roman" w:hAnsi="Times New Roman"/>
          <w:sz w:val="28"/>
          <w:szCs w:val="28"/>
        </w:rPr>
      </w:pPr>
      <w:r>
        <w:rPr>
          <w:rFonts w:ascii="Times New Roman" w:hAnsi="Times New Roman"/>
          <w:sz w:val="28"/>
          <w:szCs w:val="28"/>
        </w:rPr>
        <w:t>Administrative Office of the Courts</w:t>
      </w:r>
    </w:p>
    <w:p w14:paraId="4EDF0958" w14:textId="16DC211D" w:rsidR="002D17D1" w:rsidRDefault="00F82764" w:rsidP="00DC38DE">
      <w:pPr>
        <w:spacing w:line="240" w:lineRule="auto"/>
        <w:rPr>
          <w:rFonts w:ascii="Times New Roman" w:hAnsi="Times New Roman"/>
          <w:sz w:val="28"/>
          <w:szCs w:val="28"/>
        </w:rPr>
      </w:pPr>
      <w:hyperlink r:id="rId12" w:history="1">
        <w:r w:rsidR="002D17D1" w:rsidRPr="000B39D4">
          <w:rPr>
            <w:rStyle w:val="Hyperlink"/>
            <w:rFonts w:ascii="Times New Roman" w:hAnsi="Times New Roman"/>
            <w:sz w:val="28"/>
            <w:szCs w:val="28"/>
          </w:rPr>
          <w:t>projects2@courts.az.gov</w:t>
        </w:r>
      </w:hyperlink>
    </w:p>
    <w:p w14:paraId="4E4E8AFF" w14:textId="77777777" w:rsidR="002D17D1" w:rsidRDefault="002D17D1" w:rsidP="00DC38DE">
      <w:pPr>
        <w:spacing w:line="240" w:lineRule="auto"/>
        <w:rPr>
          <w:rFonts w:ascii="Times New Roman" w:hAnsi="Times New Roman"/>
          <w:sz w:val="28"/>
          <w:szCs w:val="28"/>
        </w:rPr>
      </w:pPr>
    </w:p>
    <w:sectPr w:rsidR="002D17D1" w:rsidSect="00F54AAE">
      <w:footerReference w:type="even" r:id="rId13"/>
      <w:foot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A1802F" w14:textId="77777777" w:rsidR="00F82764" w:rsidRDefault="00F82764">
      <w:r>
        <w:separator/>
      </w:r>
    </w:p>
  </w:endnote>
  <w:endnote w:type="continuationSeparator" w:id="0">
    <w:p w14:paraId="28D89B0A" w14:textId="77777777" w:rsidR="00F82764" w:rsidRDefault="00F827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8AB82B" w14:textId="77777777" w:rsidR="001B408E" w:rsidRDefault="001B408E" w:rsidP="004B341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68AB82C" w14:textId="77777777" w:rsidR="001B408E" w:rsidRDefault="001B40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8AB82D" w14:textId="4C42EBB3" w:rsidR="001B408E" w:rsidRPr="005D21EF" w:rsidRDefault="001B408E" w:rsidP="004B3410">
    <w:pPr>
      <w:pStyle w:val="Footer"/>
      <w:framePr w:wrap="around" w:vAnchor="text" w:hAnchor="margin" w:xAlign="center" w:y="1"/>
      <w:rPr>
        <w:rStyle w:val="PageNumber"/>
        <w:rFonts w:ascii="Times New Roman" w:hAnsi="Times New Roman"/>
        <w:sz w:val="28"/>
        <w:szCs w:val="28"/>
      </w:rPr>
    </w:pPr>
    <w:r w:rsidRPr="005D21EF">
      <w:rPr>
        <w:rStyle w:val="PageNumber"/>
        <w:rFonts w:ascii="Times New Roman" w:hAnsi="Times New Roman"/>
        <w:sz w:val="28"/>
        <w:szCs w:val="28"/>
      </w:rPr>
      <w:fldChar w:fldCharType="begin"/>
    </w:r>
    <w:r w:rsidRPr="005D21EF">
      <w:rPr>
        <w:rStyle w:val="PageNumber"/>
        <w:rFonts w:ascii="Times New Roman" w:hAnsi="Times New Roman"/>
        <w:sz w:val="28"/>
        <w:szCs w:val="28"/>
      </w:rPr>
      <w:instrText xml:space="preserve">PAGE  </w:instrText>
    </w:r>
    <w:r w:rsidRPr="005D21EF">
      <w:rPr>
        <w:rStyle w:val="PageNumber"/>
        <w:rFonts w:ascii="Times New Roman" w:hAnsi="Times New Roman"/>
        <w:sz w:val="28"/>
        <w:szCs w:val="28"/>
      </w:rPr>
      <w:fldChar w:fldCharType="separate"/>
    </w:r>
    <w:r w:rsidR="00182EB8">
      <w:rPr>
        <w:rStyle w:val="PageNumber"/>
        <w:rFonts w:ascii="Times New Roman" w:hAnsi="Times New Roman"/>
        <w:noProof/>
        <w:sz w:val="28"/>
        <w:szCs w:val="28"/>
      </w:rPr>
      <w:t>6</w:t>
    </w:r>
    <w:r w:rsidRPr="005D21EF">
      <w:rPr>
        <w:rStyle w:val="PageNumber"/>
        <w:rFonts w:ascii="Times New Roman" w:hAnsi="Times New Roman"/>
        <w:sz w:val="28"/>
        <w:szCs w:val="28"/>
      </w:rPr>
      <w:fldChar w:fldCharType="end"/>
    </w:r>
  </w:p>
  <w:p w14:paraId="268AB82E" w14:textId="77777777" w:rsidR="001B408E" w:rsidRDefault="001B40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B6DEDB" w14:textId="77777777" w:rsidR="00F82764" w:rsidRDefault="00F82764">
      <w:r>
        <w:separator/>
      </w:r>
    </w:p>
  </w:footnote>
  <w:footnote w:type="continuationSeparator" w:id="0">
    <w:p w14:paraId="7A501F0F" w14:textId="77777777" w:rsidR="00F82764" w:rsidRDefault="00F827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D680A"/>
    <w:multiLevelType w:val="hybridMultilevel"/>
    <w:tmpl w:val="878A61B6"/>
    <w:lvl w:ilvl="0" w:tplc="04090001">
      <w:start w:val="5"/>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0155EA"/>
    <w:multiLevelType w:val="hybridMultilevel"/>
    <w:tmpl w:val="69183324"/>
    <w:lvl w:ilvl="0" w:tplc="FA8C5166">
      <w:start w:val="1"/>
      <w:numFmt w:val="decimal"/>
      <w:lvlText w:val="¶%1"/>
      <w:lvlJc w:val="left"/>
      <w:pPr>
        <w:tabs>
          <w:tab w:val="num" w:pos="1440"/>
        </w:tabs>
        <w:ind w:left="0" w:firstLine="0"/>
      </w:pPr>
      <w:rPr>
        <w:rFonts w:ascii="Times New Roman" w:hAnsi="Times New Roman" w:hint="default"/>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8470B24"/>
    <w:multiLevelType w:val="hybridMultilevel"/>
    <w:tmpl w:val="0C52E76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3FA5AD0"/>
    <w:multiLevelType w:val="hybridMultilevel"/>
    <w:tmpl w:val="45C2811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2715F0"/>
    <w:multiLevelType w:val="hybridMultilevel"/>
    <w:tmpl w:val="76E0F86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184205A"/>
    <w:multiLevelType w:val="hybridMultilevel"/>
    <w:tmpl w:val="93C467B8"/>
    <w:lvl w:ilvl="0" w:tplc="61E61F92">
      <w:start w:val="5"/>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638A7428"/>
    <w:multiLevelType w:val="hybridMultilevel"/>
    <w:tmpl w:val="C65E77E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2C9490B"/>
    <w:multiLevelType w:val="hybridMultilevel"/>
    <w:tmpl w:val="C3ECBC4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3"/>
  </w:num>
  <w:num w:numId="4">
    <w:abstractNumId w:val="2"/>
  </w:num>
  <w:num w:numId="5">
    <w:abstractNumId w:val="6"/>
  </w:num>
  <w:num w:numId="6">
    <w:abstractNumId w:val="7"/>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FBD"/>
    <w:rsid w:val="000002CC"/>
    <w:rsid w:val="00003247"/>
    <w:rsid w:val="00010B33"/>
    <w:rsid w:val="000170EA"/>
    <w:rsid w:val="00030DFC"/>
    <w:rsid w:val="00033485"/>
    <w:rsid w:val="000347CF"/>
    <w:rsid w:val="00036CF2"/>
    <w:rsid w:val="000506CE"/>
    <w:rsid w:val="000539C9"/>
    <w:rsid w:val="00054624"/>
    <w:rsid w:val="00057960"/>
    <w:rsid w:val="000759BB"/>
    <w:rsid w:val="000763D7"/>
    <w:rsid w:val="00076CBE"/>
    <w:rsid w:val="00092D1D"/>
    <w:rsid w:val="00094BC9"/>
    <w:rsid w:val="00095786"/>
    <w:rsid w:val="000B1D0D"/>
    <w:rsid w:val="000B3D5C"/>
    <w:rsid w:val="000B58EF"/>
    <w:rsid w:val="000D50D4"/>
    <w:rsid w:val="000E2821"/>
    <w:rsid w:val="000E6C47"/>
    <w:rsid w:val="000E7FAC"/>
    <w:rsid w:val="00111A1A"/>
    <w:rsid w:val="00117CB3"/>
    <w:rsid w:val="0012054D"/>
    <w:rsid w:val="00125A1E"/>
    <w:rsid w:val="001269D9"/>
    <w:rsid w:val="00141C61"/>
    <w:rsid w:val="00147D21"/>
    <w:rsid w:val="00147D30"/>
    <w:rsid w:val="001516C5"/>
    <w:rsid w:val="0016125C"/>
    <w:rsid w:val="00175B0A"/>
    <w:rsid w:val="00176A8B"/>
    <w:rsid w:val="00182EB8"/>
    <w:rsid w:val="00186903"/>
    <w:rsid w:val="001B131A"/>
    <w:rsid w:val="001B24C6"/>
    <w:rsid w:val="001B408E"/>
    <w:rsid w:val="001C015F"/>
    <w:rsid w:val="001C02C6"/>
    <w:rsid w:val="001C2BDE"/>
    <w:rsid w:val="001C30CE"/>
    <w:rsid w:val="001C60A4"/>
    <w:rsid w:val="001D0E6C"/>
    <w:rsid w:val="001F6288"/>
    <w:rsid w:val="00205E43"/>
    <w:rsid w:val="002076F9"/>
    <w:rsid w:val="00221A90"/>
    <w:rsid w:val="00221BCC"/>
    <w:rsid w:val="00230545"/>
    <w:rsid w:val="00235C89"/>
    <w:rsid w:val="0023620C"/>
    <w:rsid w:val="00255E07"/>
    <w:rsid w:val="0027258D"/>
    <w:rsid w:val="002763F8"/>
    <w:rsid w:val="00284E5B"/>
    <w:rsid w:val="00285283"/>
    <w:rsid w:val="002A24BA"/>
    <w:rsid w:val="002A3420"/>
    <w:rsid w:val="002B5B1B"/>
    <w:rsid w:val="002C0EDD"/>
    <w:rsid w:val="002C54D2"/>
    <w:rsid w:val="002C660A"/>
    <w:rsid w:val="002D17D1"/>
    <w:rsid w:val="002E545E"/>
    <w:rsid w:val="002F1FBD"/>
    <w:rsid w:val="002F33EF"/>
    <w:rsid w:val="00304745"/>
    <w:rsid w:val="003055A7"/>
    <w:rsid w:val="00305778"/>
    <w:rsid w:val="00305CB1"/>
    <w:rsid w:val="00311552"/>
    <w:rsid w:val="00313AAF"/>
    <w:rsid w:val="00325AFE"/>
    <w:rsid w:val="00351280"/>
    <w:rsid w:val="00357C78"/>
    <w:rsid w:val="003732CB"/>
    <w:rsid w:val="00380B0B"/>
    <w:rsid w:val="00386654"/>
    <w:rsid w:val="003A2343"/>
    <w:rsid w:val="003A346F"/>
    <w:rsid w:val="003A63AE"/>
    <w:rsid w:val="003C15EA"/>
    <w:rsid w:val="003C4E9C"/>
    <w:rsid w:val="003C6246"/>
    <w:rsid w:val="003E5927"/>
    <w:rsid w:val="004022AB"/>
    <w:rsid w:val="0041282A"/>
    <w:rsid w:val="0041704C"/>
    <w:rsid w:val="00420CBC"/>
    <w:rsid w:val="00421E9E"/>
    <w:rsid w:val="004434F1"/>
    <w:rsid w:val="00444BE7"/>
    <w:rsid w:val="00451F00"/>
    <w:rsid w:val="00454AE0"/>
    <w:rsid w:val="0047497F"/>
    <w:rsid w:val="00485FAA"/>
    <w:rsid w:val="00493A61"/>
    <w:rsid w:val="004963BA"/>
    <w:rsid w:val="004A2829"/>
    <w:rsid w:val="004B3410"/>
    <w:rsid w:val="004B6D4E"/>
    <w:rsid w:val="004B74D0"/>
    <w:rsid w:val="004B7790"/>
    <w:rsid w:val="004C7133"/>
    <w:rsid w:val="004D72A3"/>
    <w:rsid w:val="004E66AE"/>
    <w:rsid w:val="004E6839"/>
    <w:rsid w:val="004F3B51"/>
    <w:rsid w:val="004F5419"/>
    <w:rsid w:val="00502211"/>
    <w:rsid w:val="00512EB9"/>
    <w:rsid w:val="00515CB2"/>
    <w:rsid w:val="005252FB"/>
    <w:rsid w:val="0054468B"/>
    <w:rsid w:val="005453BE"/>
    <w:rsid w:val="00553515"/>
    <w:rsid w:val="005552C9"/>
    <w:rsid w:val="00556A2D"/>
    <w:rsid w:val="00565858"/>
    <w:rsid w:val="00570B14"/>
    <w:rsid w:val="005924A7"/>
    <w:rsid w:val="005B0C4F"/>
    <w:rsid w:val="005B2350"/>
    <w:rsid w:val="005B53BE"/>
    <w:rsid w:val="005B7899"/>
    <w:rsid w:val="005C109B"/>
    <w:rsid w:val="005C6E61"/>
    <w:rsid w:val="005D06D5"/>
    <w:rsid w:val="005D21EF"/>
    <w:rsid w:val="005D441D"/>
    <w:rsid w:val="005D7DCC"/>
    <w:rsid w:val="005F0195"/>
    <w:rsid w:val="005F4669"/>
    <w:rsid w:val="0060208D"/>
    <w:rsid w:val="006068F4"/>
    <w:rsid w:val="0061055B"/>
    <w:rsid w:val="006114B6"/>
    <w:rsid w:val="006235B5"/>
    <w:rsid w:val="0062703F"/>
    <w:rsid w:val="00627605"/>
    <w:rsid w:val="00627DBE"/>
    <w:rsid w:val="00635786"/>
    <w:rsid w:val="006378F2"/>
    <w:rsid w:val="006463AE"/>
    <w:rsid w:val="00646589"/>
    <w:rsid w:val="00656061"/>
    <w:rsid w:val="00666490"/>
    <w:rsid w:val="00671A36"/>
    <w:rsid w:val="00674178"/>
    <w:rsid w:val="00692962"/>
    <w:rsid w:val="006C0F08"/>
    <w:rsid w:val="006C2808"/>
    <w:rsid w:val="006C5B68"/>
    <w:rsid w:val="006C648E"/>
    <w:rsid w:val="006D1C00"/>
    <w:rsid w:val="006D4397"/>
    <w:rsid w:val="006D4E43"/>
    <w:rsid w:val="006E34AB"/>
    <w:rsid w:val="006F5562"/>
    <w:rsid w:val="006F594D"/>
    <w:rsid w:val="006F6CD5"/>
    <w:rsid w:val="00701CE7"/>
    <w:rsid w:val="0070604A"/>
    <w:rsid w:val="007109BB"/>
    <w:rsid w:val="00714CCA"/>
    <w:rsid w:val="00716D4F"/>
    <w:rsid w:val="00720596"/>
    <w:rsid w:val="00734F6C"/>
    <w:rsid w:val="00744748"/>
    <w:rsid w:val="00757D2B"/>
    <w:rsid w:val="00760549"/>
    <w:rsid w:val="007626EF"/>
    <w:rsid w:val="00764591"/>
    <w:rsid w:val="00765DAF"/>
    <w:rsid w:val="007669E7"/>
    <w:rsid w:val="00781317"/>
    <w:rsid w:val="00785725"/>
    <w:rsid w:val="007862DA"/>
    <w:rsid w:val="00787905"/>
    <w:rsid w:val="00794743"/>
    <w:rsid w:val="007973A8"/>
    <w:rsid w:val="007A3B11"/>
    <w:rsid w:val="007A5AD8"/>
    <w:rsid w:val="007B4B94"/>
    <w:rsid w:val="007C17AC"/>
    <w:rsid w:val="007D2D04"/>
    <w:rsid w:val="007E229C"/>
    <w:rsid w:val="007F091F"/>
    <w:rsid w:val="007F35A8"/>
    <w:rsid w:val="00802B79"/>
    <w:rsid w:val="00806D9C"/>
    <w:rsid w:val="00814F81"/>
    <w:rsid w:val="0081534B"/>
    <w:rsid w:val="008272AA"/>
    <w:rsid w:val="00830B14"/>
    <w:rsid w:val="00831FE6"/>
    <w:rsid w:val="0083406F"/>
    <w:rsid w:val="008367DA"/>
    <w:rsid w:val="008409ED"/>
    <w:rsid w:val="00840EFC"/>
    <w:rsid w:val="00841AB1"/>
    <w:rsid w:val="008425DB"/>
    <w:rsid w:val="0085222A"/>
    <w:rsid w:val="00854B4F"/>
    <w:rsid w:val="008579E3"/>
    <w:rsid w:val="0086599B"/>
    <w:rsid w:val="00876503"/>
    <w:rsid w:val="008828FB"/>
    <w:rsid w:val="008940B3"/>
    <w:rsid w:val="008A079D"/>
    <w:rsid w:val="008B54C8"/>
    <w:rsid w:val="008B7D55"/>
    <w:rsid w:val="008C682F"/>
    <w:rsid w:val="008D1F4D"/>
    <w:rsid w:val="008D575C"/>
    <w:rsid w:val="008D6170"/>
    <w:rsid w:val="008E04BA"/>
    <w:rsid w:val="009049C6"/>
    <w:rsid w:val="00923420"/>
    <w:rsid w:val="00936450"/>
    <w:rsid w:val="00943146"/>
    <w:rsid w:val="00956F98"/>
    <w:rsid w:val="00963B50"/>
    <w:rsid w:val="00973C53"/>
    <w:rsid w:val="00975B5C"/>
    <w:rsid w:val="009815B4"/>
    <w:rsid w:val="009823DE"/>
    <w:rsid w:val="00984935"/>
    <w:rsid w:val="009923CC"/>
    <w:rsid w:val="009B5BAF"/>
    <w:rsid w:val="009C525E"/>
    <w:rsid w:val="009C79C4"/>
    <w:rsid w:val="009D6065"/>
    <w:rsid w:val="009F0CE6"/>
    <w:rsid w:val="009F697C"/>
    <w:rsid w:val="00A00B20"/>
    <w:rsid w:val="00A03454"/>
    <w:rsid w:val="00A0443C"/>
    <w:rsid w:val="00A41AA3"/>
    <w:rsid w:val="00A42EAA"/>
    <w:rsid w:val="00A51530"/>
    <w:rsid w:val="00A629F8"/>
    <w:rsid w:val="00A729B8"/>
    <w:rsid w:val="00A74317"/>
    <w:rsid w:val="00A86C90"/>
    <w:rsid w:val="00AB1A5A"/>
    <w:rsid w:val="00AB2212"/>
    <w:rsid w:val="00AB4F91"/>
    <w:rsid w:val="00AB5BD4"/>
    <w:rsid w:val="00AC1F4E"/>
    <w:rsid w:val="00AC3538"/>
    <w:rsid w:val="00AD6744"/>
    <w:rsid w:val="00AF6D8A"/>
    <w:rsid w:val="00B16F3E"/>
    <w:rsid w:val="00B40EF1"/>
    <w:rsid w:val="00B43E0F"/>
    <w:rsid w:val="00B67D5C"/>
    <w:rsid w:val="00B81136"/>
    <w:rsid w:val="00B85BEF"/>
    <w:rsid w:val="00B86E8D"/>
    <w:rsid w:val="00B8700C"/>
    <w:rsid w:val="00B90C53"/>
    <w:rsid w:val="00BA4B2B"/>
    <w:rsid w:val="00BA7D16"/>
    <w:rsid w:val="00BB1D01"/>
    <w:rsid w:val="00BB2A3A"/>
    <w:rsid w:val="00BB652F"/>
    <w:rsid w:val="00BC2358"/>
    <w:rsid w:val="00BC64C3"/>
    <w:rsid w:val="00BE622B"/>
    <w:rsid w:val="00BF346E"/>
    <w:rsid w:val="00BF6973"/>
    <w:rsid w:val="00C10845"/>
    <w:rsid w:val="00C12F09"/>
    <w:rsid w:val="00C30A6D"/>
    <w:rsid w:val="00C3108B"/>
    <w:rsid w:val="00C347AE"/>
    <w:rsid w:val="00C37271"/>
    <w:rsid w:val="00C40941"/>
    <w:rsid w:val="00C44CA0"/>
    <w:rsid w:val="00C516BC"/>
    <w:rsid w:val="00C55A45"/>
    <w:rsid w:val="00C61585"/>
    <w:rsid w:val="00C71726"/>
    <w:rsid w:val="00C838EB"/>
    <w:rsid w:val="00C8556E"/>
    <w:rsid w:val="00C859FD"/>
    <w:rsid w:val="00C919C7"/>
    <w:rsid w:val="00C940C1"/>
    <w:rsid w:val="00C97315"/>
    <w:rsid w:val="00C9771B"/>
    <w:rsid w:val="00CA18B8"/>
    <w:rsid w:val="00CA5449"/>
    <w:rsid w:val="00CA5689"/>
    <w:rsid w:val="00CC3610"/>
    <w:rsid w:val="00CD45E7"/>
    <w:rsid w:val="00CE08E0"/>
    <w:rsid w:val="00D0294B"/>
    <w:rsid w:val="00D145C4"/>
    <w:rsid w:val="00D26ED2"/>
    <w:rsid w:val="00D37836"/>
    <w:rsid w:val="00D407F7"/>
    <w:rsid w:val="00D43EF2"/>
    <w:rsid w:val="00D53865"/>
    <w:rsid w:val="00D60861"/>
    <w:rsid w:val="00D629C5"/>
    <w:rsid w:val="00D774DA"/>
    <w:rsid w:val="00D77E36"/>
    <w:rsid w:val="00D83F58"/>
    <w:rsid w:val="00D877B2"/>
    <w:rsid w:val="00D94D24"/>
    <w:rsid w:val="00DA0D25"/>
    <w:rsid w:val="00DA2BE7"/>
    <w:rsid w:val="00DB048B"/>
    <w:rsid w:val="00DB2614"/>
    <w:rsid w:val="00DB3C6C"/>
    <w:rsid w:val="00DB4EDE"/>
    <w:rsid w:val="00DC38DE"/>
    <w:rsid w:val="00DC6C0A"/>
    <w:rsid w:val="00DD121E"/>
    <w:rsid w:val="00DD519E"/>
    <w:rsid w:val="00E126BB"/>
    <w:rsid w:val="00E16B5B"/>
    <w:rsid w:val="00E2055B"/>
    <w:rsid w:val="00E23568"/>
    <w:rsid w:val="00E33388"/>
    <w:rsid w:val="00E34337"/>
    <w:rsid w:val="00E379BB"/>
    <w:rsid w:val="00E45F50"/>
    <w:rsid w:val="00E6637E"/>
    <w:rsid w:val="00E72B8D"/>
    <w:rsid w:val="00E7666E"/>
    <w:rsid w:val="00E82BBA"/>
    <w:rsid w:val="00E833FA"/>
    <w:rsid w:val="00E84532"/>
    <w:rsid w:val="00E92880"/>
    <w:rsid w:val="00EF5061"/>
    <w:rsid w:val="00F01BD2"/>
    <w:rsid w:val="00F03F5F"/>
    <w:rsid w:val="00F05072"/>
    <w:rsid w:val="00F12038"/>
    <w:rsid w:val="00F16ADA"/>
    <w:rsid w:val="00F306C9"/>
    <w:rsid w:val="00F33A8F"/>
    <w:rsid w:val="00F4743E"/>
    <w:rsid w:val="00F50B0F"/>
    <w:rsid w:val="00F54AAE"/>
    <w:rsid w:val="00F72E82"/>
    <w:rsid w:val="00F770BC"/>
    <w:rsid w:val="00F81718"/>
    <w:rsid w:val="00F82764"/>
    <w:rsid w:val="00F82A1D"/>
    <w:rsid w:val="00F83BF1"/>
    <w:rsid w:val="00F83D96"/>
    <w:rsid w:val="00FA3DAA"/>
    <w:rsid w:val="00FA7136"/>
    <w:rsid w:val="00FB756E"/>
    <w:rsid w:val="00FD7015"/>
    <w:rsid w:val="00FF0BFD"/>
    <w:rsid w:val="00FF60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268AB7E9"/>
  <w15:docId w15:val="{A9DF6C9A-3324-466C-A57E-54B53538E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38DE"/>
    <w:pPr>
      <w:spacing w:line="455" w:lineRule="exact"/>
    </w:pPr>
    <w:rPr>
      <w:rFonts w:ascii="Courier New" w:hAnsi="Courier New"/>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ttorneyName">
    <w:name w:val="Attorney Name"/>
    <w:basedOn w:val="Normal"/>
    <w:rsid w:val="002F1FBD"/>
    <w:pPr>
      <w:spacing w:line="227" w:lineRule="exact"/>
    </w:pPr>
  </w:style>
  <w:style w:type="paragraph" w:customStyle="1" w:styleId="SingleSpacing">
    <w:name w:val="Single Spacing"/>
    <w:basedOn w:val="Normal"/>
    <w:rsid w:val="002F1FBD"/>
    <w:pPr>
      <w:spacing w:line="227" w:lineRule="exact"/>
    </w:pPr>
  </w:style>
  <w:style w:type="paragraph" w:styleId="BalloonText">
    <w:name w:val="Balloon Text"/>
    <w:basedOn w:val="Normal"/>
    <w:semiHidden/>
    <w:rsid w:val="00794743"/>
    <w:rPr>
      <w:rFonts w:ascii="Tahoma" w:hAnsi="Tahoma" w:cs="Tahoma"/>
      <w:sz w:val="16"/>
      <w:szCs w:val="16"/>
    </w:rPr>
  </w:style>
  <w:style w:type="paragraph" w:styleId="Footer">
    <w:name w:val="footer"/>
    <w:basedOn w:val="Normal"/>
    <w:rsid w:val="00F54AAE"/>
    <w:pPr>
      <w:tabs>
        <w:tab w:val="center" w:pos="4320"/>
        <w:tab w:val="right" w:pos="8640"/>
      </w:tabs>
    </w:pPr>
  </w:style>
  <w:style w:type="character" w:styleId="PageNumber">
    <w:name w:val="page number"/>
    <w:basedOn w:val="DefaultParagraphFont"/>
    <w:rsid w:val="00F54AAE"/>
  </w:style>
  <w:style w:type="character" w:styleId="Hyperlink">
    <w:name w:val="Hyperlink"/>
    <w:basedOn w:val="DefaultParagraphFont"/>
    <w:rsid w:val="007F091F"/>
    <w:rPr>
      <w:color w:val="0000FF"/>
      <w:u w:val="single"/>
    </w:rPr>
  </w:style>
  <w:style w:type="paragraph" w:styleId="FootnoteText">
    <w:name w:val="footnote text"/>
    <w:basedOn w:val="Normal"/>
    <w:semiHidden/>
    <w:rsid w:val="000B1D0D"/>
    <w:rPr>
      <w:sz w:val="20"/>
    </w:rPr>
  </w:style>
  <w:style w:type="character" w:styleId="FootnoteReference">
    <w:name w:val="footnote reference"/>
    <w:basedOn w:val="DefaultParagraphFont"/>
    <w:semiHidden/>
    <w:rsid w:val="000B1D0D"/>
    <w:rPr>
      <w:vertAlign w:val="superscript"/>
    </w:rPr>
  </w:style>
  <w:style w:type="character" w:styleId="CommentReference">
    <w:name w:val="annotation reference"/>
    <w:basedOn w:val="DefaultParagraphFont"/>
    <w:semiHidden/>
    <w:unhideWhenUsed/>
    <w:rsid w:val="005D7DCC"/>
    <w:rPr>
      <w:sz w:val="16"/>
      <w:szCs w:val="16"/>
    </w:rPr>
  </w:style>
  <w:style w:type="paragraph" w:styleId="CommentText">
    <w:name w:val="annotation text"/>
    <w:basedOn w:val="Normal"/>
    <w:link w:val="CommentTextChar"/>
    <w:semiHidden/>
    <w:unhideWhenUsed/>
    <w:rsid w:val="005D7DCC"/>
    <w:pPr>
      <w:spacing w:line="240" w:lineRule="auto"/>
    </w:pPr>
    <w:rPr>
      <w:sz w:val="20"/>
    </w:rPr>
  </w:style>
  <w:style w:type="character" w:customStyle="1" w:styleId="CommentTextChar">
    <w:name w:val="Comment Text Char"/>
    <w:basedOn w:val="DefaultParagraphFont"/>
    <w:link w:val="CommentText"/>
    <w:semiHidden/>
    <w:rsid w:val="005D7DCC"/>
    <w:rPr>
      <w:rFonts w:ascii="Courier New" w:hAnsi="Courier New"/>
    </w:rPr>
  </w:style>
  <w:style w:type="paragraph" w:styleId="CommentSubject">
    <w:name w:val="annotation subject"/>
    <w:basedOn w:val="CommentText"/>
    <w:next w:val="CommentText"/>
    <w:link w:val="CommentSubjectChar"/>
    <w:semiHidden/>
    <w:unhideWhenUsed/>
    <w:rsid w:val="005D7DCC"/>
    <w:rPr>
      <w:b/>
      <w:bCs/>
    </w:rPr>
  </w:style>
  <w:style w:type="character" w:customStyle="1" w:styleId="CommentSubjectChar">
    <w:name w:val="Comment Subject Char"/>
    <w:basedOn w:val="CommentTextChar"/>
    <w:link w:val="CommentSubject"/>
    <w:semiHidden/>
    <w:rsid w:val="005D7DCC"/>
    <w:rPr>
      <w:rFonts w:ascii="Courier New" w:hAnsi="Courier New"/>
      <w:b/>
      <w:bCs/>
    </w:rPr>
  </w:style>
  <w:style w:type="paragraph" w:styleId="ListParagraph">
    <w:name w:val="List Paragraph"/>
    <w:basedOn w:val="Normal"/>
    <w:uiPriority w:val="34"/>
    <w:qFormat/>
    <w:rsid w:val="007A5AD8"/>
    <w:pPr>
      <w:ind w:left="720"/>
      <w:contextualSpacing/>
    </w:pPr>
  </w:style>
  <w:style w:type="paragraph" w:styleId="Header">
    <w:name w:val="header"/>
    <w:basedOn w:val="Normal"/>
    <w:link w:val="HeaderChar"/>
    <w:unhideWhenUsed/>
    <w:rsid w:val="003C4E9C"/>
    <w:pPr>
      <w:tabs>
        <w:tab w:val="center" w:pos="4680"/>
        <w:tab w:val="right" w:pos="9360"/>
      </w:tabs>
      <w:spacing w:line="240" w:lineRule="auto"/>
    </w:pPr>
  </w:style>
  <w:style w:type="character" w:customStyle="1" w:styleId="HeaderChar">
    <w:name w:val="Header Char"/>
    <w:basedOn w:val="DefaultParagraphFont"/>
    <w:link w:val="Header"/>
    <w:rsid w:val="003C4E9C"/>
    <w:rPr>
      <w:rFonts w:ascii="Courier New" w:hAnsi="Courier New"/>
      <w:sz w:val="18"/>
    </w:rPr>
  </w:style>
  <w:style w:type="character" w:customStyle="1" w:styleId="UnresolvedMention">
    <w:name w:val="Unresolved Mention"/>
    <w:basedOn w:val="DefaultParagraphFont"/>
    <w:uiPriority w:val="99"/>
    <w:semiHidden/>
    <w:unhideWhenUsed/>
    <w:rsid w:val="009B5B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jects2@courts.az.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vid.euchner@pima.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ECDD1E31301084E991A34898C21D66E" ma:contentTypeVersion="0" ma:contentTypeDescription="Create a new document." ma:contentTypeScope="" ma:versionID="ebcf635d7b9556c5b3b87272c8e18c6b">
  <xsd:schema xmlns:xsd="http://www.w3.org/2001/XMLSchema" xmlns:xs="http://www.w3.org/2001/XMLSchema" xmlns:p="http://schemas.microsoft.com/office/2006/metadata/properties" targetNamespace="http://schemas.microsoft.com/office/2006/metadata/properties" ma:root="true" ma:fieldsID="3e8e1a7645794c32a341bd1249f2590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13EAA7-D7F2-4FB9-89F1-06118301929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18F770A-0ECD-4A51-B3BF-FFB7668102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EEB8ABB-4209-42EC-8F85-63A41CC355B9}">
  <ds:schemaRefs>
    <ds:schemaRef ds:uri="http://schemas.microsoft.com/sharepoint/v3/contenttype/forms"/>
  </ds:schemaRefs>
</ds:datastoreItem>
</file>

<file path=customXml/itemProps4.xml><?xml version="1.0" encoding="utf-8"?>
<ds:datastoreItem xmlns:ds="http://schemas.openxmlformats.org/officeDocument/2006/customXml" ds:itemID="{741B033D-0474-4FC5-9E3E-5FC66F96A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6</Pages>
  <Words>1082</Words>
  <Characters>6171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rule change</vt:lpstr>
    </vt:vector>
  </TitlesOfParts>
  <Company>Pima County</Company>
  <LinksUpToDate>false</LinksUpToDate>
  <CharactersWithSpaces>7239</CharactersWithSpaces>
  <SharedDoc>false</SharedDoc>
  <HLinks>
    <vt:vector size="18" baseType="variant">
      <vt:variant>
        <vt:i4>7340057</vt:i4>
      </vt:variant>
      <vt:variant>
        <vt:i4>6</vt:i4>
      </vt:variant>
      <vt:variant>
        <vt:i4>0</vt:i4>
      </vt:variant>
      <vt:variant>
        <vt:i4>5</vt:i4>
      </vt:variant>
      <vt:variant>
        <vt:lpwstr>mailto:Joel.Feinman@pima.gov</vt:lpwstr>
      </vt:variant>
      <vt:variant>
        <vt:lpwstr/>
      </vt:variant>
      <vt:variant>
        <vt:i4>5177383</vt:i4>
      </vt:variant>
      <vt:variant>
        <vt:i4>3</vt:i4>
      </vt:variant>
      <vt:variant>
        <vt:i4>0</vt:i4>
      </vt:variant>
      <vt:variant>
        <vt:i4>5</vt:i4>
      </vt:variant>
      <vt:variant>
        <vt:lpwstr>mailto:Joy.Athena@pima.gov</vt:lpwstr>
      </vt:variant>
      <vt:variant>
        <vt:lpwstr/>
      </vt:variant>
      <vt:variant>
        <vt:i4>5374011</vt:i4>
      </vt:variant>
      <vt:variant>
        <vt:i4>0</vt:i4>
      </vt:variant>
      <vt:variant>
        <vt:i4>0</vt:i4>
      </vt:variant>
      <vt:variant>
        <vt:i4>5</vt:i4>
      </vt:variant>
      <vt:variant>
        <vt:lpwstr>mailto:David.Euchner@pima.gov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 change</dc:title>
  <dc:creator>deuchner</dc:creator>
  <cp:lastModifiedBy>David Euchner</cp:lastModifiedBy>
  <cp:revision>6</cp:revision>
  <cp:lastPrinted>2012-05-18T16:39:00Z</cp:lastPrinted>
  <dcterms:created xsi:type="dcterms:W3CDTF">2022-04-29T16:55:00Z</dcterms:created>
  <dcterms:modified xsi:type="dcterms:W3CDTF">2022-05-02T14:44:00Z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0x010100AECDD1E31301084E991A34898C21D66E</vt:lpwstr>
  </property>
  <property fmtid="{D5CDD505-2E9C-101B-9397-08002B2CF9AE}" pid="3" name="IsMyDocuments">
    <vt:bool>true</vt:bool>
  </property>
  <property fmtid="{D5CDD505-2E9C-101B-9397-08002B2CF9AE}" pid="4" name="_NewReviewCycle">
    <vt:lpwstr/>
  </property>
</Properties>
</file>