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7CEF4" w14:textId="77777777" w:rsidR="00021BBF" w:rsidRPr="00C356FA" w:rsidRDefault="00021BBF" w:rsidP="00021BBF">
      <w:pPr>
        <w:spacing w:line="240" w:lineRule="auto"/>
        <w:rPr>
          <w:sz w:val="28"/>
          <w:szCs w:val="28"/>
        </w:rPr>
      </w:pPr>
      <w:r w:rsidRPr="00C356FA">
        <w:rPr>
          <w:sz w:val="28"/>
          <w:szCs w:val="28"/>
        </w:rPr>
        <w:t>Vice Chief Justice Ann A. Scott Timmer, Chair</w:t>
      </w:r>
    </w:p>
    <w:p w14:paraId="6B4B0DAD" w14:textId="77777777" w:rsidR="00021BBF" w:rsidRPr="00C356FA" w:rsidRDefault="00021BBF" w:rsidP="00021BBF">
      <w:pPr>
        <w:spacing w:line="240" w:lineRule="auto"/>
        <w:rPr>
          <w:sz w:val="28"/>
          <w:szCs w:val="28"/>
        </w:rPr>
      </w:pPr>
      <w:r w:rsidRPr="00C356FA">
        <w:rPr>
          <w:sz w:val="28"/>
          <w:szCs w:val="28"/>
        </w:rPr>
        <w:t>Attorney Regulation Advisory Committee</w:t>
      </w:r>
    </w:p>
    <w:p w14:paraId="3958980A" w14:textId="77777777" w:rsidR="00021BBF" w:rsidRPr="00C356FA" w:rsidRDefault="00021BBF" w:rsidP="00021BBF">
      <w:pPr>
        <w:spacing w:line="240" w:lineRule="auto"/>
        <w:rPr>
          <w:sz w:val="28"/>
          <w:szCs w:val="28"/>
        </w:rPr>
      </w:pPr>
      <w:r w:rsidRPr="00C356FA">
        <w:rPr>
          <w:sz w:val="28"/>
          <w:szCs w:val="28"/>
        </w:rPr>
        <w:t>Arizona Supreme Court</w:t>
      </w:r>
    </w:p>
    <w:p w14:paraId="16CD8A95" w14:textId="77777777" w:rsidR="00021BBF" w:rsidRPr="00C356FA" w:rsidRDefault="00021BBF" w:rsidP="00021BBF">
      <w:pPr>
        <w:spacing w:line="240" w:lineRule="auto"/>
        <w:rPr>
          <w:sz w:val="28"/>
          <w:szCs w:val="28"/>
        </w:rPr>
      </w:pPr>
      <w:r w:rsidRPr="00C356FA">
        <w:rPr>
          <w:sz w:val="28"/>
          <w:szCs w:val="28"/>
        </w:rPr>
        <w:t>1501 W. Washington St.</w:t>
      </w:r>
    </w:p>
    <w:p w14:paraId="2202CFEE" w14:textId="5DFEEBE9" w:rsidR="00B63FEE" w:rsidRDefault="00021BBF" w:rsidP="00021BBF">
      <w:pPr>
        <w:spacing w:line="240" w:lineRule="auto"/>
        <w:rPr>
          <w:sz w:val="28"/>
          <w:szCs w:val="28"/>
        </w:rPr>
      </w:pPr>
      <w:r w:rsidRPr="00C356FA">
        <w:rPr>
          <w:sz w:val="28"/>
          <w:szCs w:val="28"/>
        </w:rPr>
        <w:t>Phoenix, AZ 85007</w:t>
      </w:r>
    </w:p>
    <w:p w14:paraId="17AD25E2" w14:textId="68931994" w:rsidR="00021BBF" w:rsidRDefault="00021BBF" w:rsidP="00021BBF">
      <w:pPr>
        <w:spacing w:line="240" w:lineRule="auto"/>
        <w:rPr>
          <w:sz w:val="28"/>
          <w:szCs w:val="28"/>
        </w:rPr>
      </w:pPr>
    </w:p>
    <w:p w14:paraId="6E4931BB" w14:textId="0905D384" w:rsidR="00021BBF" w:rsidRDefault="00021BBF" w:rsidP="00021BBF">
      <w:pPr>
        <w:spacing w:line="240" w:lineRule="auto"/>
        <w:rPr>
          <w:sz w:val="28"/>
          <w:szCs w:val="28"/>
        </w:rPr>
      </w:pPr>
    </w:p>
    <w:p w14:paraId="4D976EF0" w14:textId="77777777" w:rsidR="00021BBF" w:rsidRPr="00075054" w:rsidRDefault="00021BBF" w:rsidP="00021BBF">
      <w:pPr>
        <w:spacing w:line="240" w:lineRule="auto"/>
        <w:jc w:val="center"/>
        <w:rPr>
          <w:b/>
          <w:sz w:val="28"/>
          <w:szCs w:val="28"/>
        </w:rPr>
      </w:pPr>
      <w:r w:rsidRPr="00075054">
        <w:rPr>
          <w:b/>
          <w:sz w:val="28"/>
          <w:szCs w:val="28"/>
        </w:rPr>
        <w:t>IN THE SUPREME COURT</w:t>
      </w:r>
    </w:p>
    <w:p w14:paraId="4587D770" w14:textId="77777777" w:rsidR="00021BBF" w:rsidRPr="00C356FA" w:rsidRDefault="00021BBF" w:rsidP="00021BBF">
      <w:pPr>
        <w:spacing w:line="240" w:lineRule="auto"/>
        <w:jc w:val="center"/>
        <w:rPr>
          <w:rFonts w:ascii="Book Antiqua" w:hAnsi="Book Antiqua"/>
          <w:b/>
          <w:sz w:val="28"/>
          <w:szCs w:val="28"/>
        </w:rPr>
      </w:pPr>
      <w:r w:rsidRPr="00075054">
        <w:rPr>
          <w:b/>
          <w:sz w:val="28"/>
          <w:szCs w:val="28"/>
        </w:rPr>
        <w:t>STATE OF ARIZONA</w:t>
      </w:r>
    </w:p>
    <w:p w14:paraId="22D5926D" w14:textId="765F3324" w:rsidR="00021BBF" w:rsidRDefault="00021BBF" w:rsidP="00021BBF">
      <w:pPr>
        <w:spacing w:line="240" w:lineRule="auto"/>
        <w:jc w:val="center"/>
      </w:pPr>
    </w:p>
    <w:tbl>
      <w:tblPr>
        <w:tblW w:w="0" w:type="auto"/>
        <w:tblLook w:val="01E0" w:firstRow="1" w:lastRow="1" w:firstColumn="1" w:lastColumn="1" w:noHBand="0" w:noVBand="0"/>
      </w:tblPr>
      <w:tblGrid>
        <w:gridCol w:w="4665"/>
        <w:gridCol w:w="4695"/>
      </w:tblGrid>
      <w:tr w:rsidR="00021BBF" w:rsidRPr="008B07BE" w14:paraId="0EE0E739" w14:textId="77777777" w:rsidTr="00C52DF3">
        <w:tc>
          <w:tcPr>
            <w:tcW w:w="4878" w:type="dxa"/>
            <w:tcBorders>
              <w:bottom w:val="single" w:sz="4" w:space="0" w:color="auto"/>
              <w:right w:val="single" w:sz="4" w:space="0" w:color="auto"/>
            </w:tcBorders>
            <w:shd w:val="clear" w:color="auto" w:fill="auto"/>
          </w:tcPr>
          <w:p w14:paraId="2DEDB4B0" w14:textId="77777777" w:rsidR="00021BBF" w:rsidRPr="008B07BE" w:rsidRDefault="00021BBF" w:rsidP="00C52DF3">
            <w:pPr>
              <w:spacing w:line="240" w:lineRule="auto"/>
              <w:rPr>
                <w:sz w:val="28"/>
                <w:szCs w:val="28"/>
              </w:rPr>
            </w:pPr>
            <w:r w:rsidRPr="008B07BE">
              <w:rPr>
                <w:sz w:val="28"/>
                <w:szCs w:val="28"/>
              </w:rPr>
              <w:t>In the Matter of:</w:t>
            </w:r>
          </w:p>
          <w:p w14:paraId="133981E8" w14:textId="77777777" w:rsidR="00021BBF" w:rsidRPr="008B07BE" w:rsidRDefault="00021BBF" w:rsidP="00C52DF3">
            <w:pPr>
              <w:spacing w:line="240" w:lineRule="auto"/>
              <w:rPr>
                <w:sz w:val="28"/>
                <w:szCs w:val="28"/>
              </w:rPr>
            </w:pPr>
          </w:p>
          <w:p w14:paraId="20395D14" w14:textId="77777777" w:rsidR="00021BBF" w:rsidRPr="008B07BE" w:rsidRDefault="00021BBF" w:rsidP="00C52DF3">
            <w:pPr>
              <w:spacing w:line="240" w:lineRule="auto"/>
              <w:rPr>
                <w:sz w:val="28"/>
                <w:szCs w:val="28"/>
              </w:rPr>
            </w:pPr>
            <w:r w:rsidRPr="008B07BE">
              <w:rPr>
                <w:sz w:val="28"/>
                <w:szCs w:val="28"/>
              </w:rPr>
              <w:t>PETITION TO AMEND RULE 56(c), RULES OF THE SUPREME COURT OF ARIZONA</w:t>
            </w:r>
          </w:p>
          <w:p w14:paraId="53B479CB" w14:textId="77777777" w:rsidR="00021BBF" w:rsidRPr="008B07BE" w:rsidRDefault="00021BBF" w:rsidP="00C52DF3">
            <w:pPr>
              <w:spacing w:line="240" w:lineRule="auto"/>
              <w:rPr>
                <w:rFonts w:ascii="Book Antiqua" w:hAnsi="Book Antiqua"/>
                <w:sz w:val="28"/>
                <w:szCs w:val="28"/>
              </w:rPr>
            </w:pPr>
          </w:p>
        </w:tc>
        <w:tc>
          <w:tcPr>
            <w:tcW w:w="4914" w:type="dxa"/>
            <w:tcBorders>
              <w:left w:val="single" w:sz="4" w:space="0" w:color="auto"/>
            </w:tcBorders>
            <w:shd w:val="clear" w:color="auto" w:fill="auto"/>
          </w:tcPr>
          <w:p w14:paraId="4DB13D0F" w14:textId="77777777" w:rsidR="00021BBF" w:rsidRPr="008B07BE" w:rsidRDefault="00021BBF" w:rsidP="00C52DF3">
            <w:pPr>
              <w:spacing w:line="240" w:lineRule="auto"/>
              <w:rPr>
                <w:sz w:val="28"/>
                <w:szCs w:val="28"/>
              </w:rPr>
            </w:pPr>
            <w:r w:rsidRPr="008B07BE">
              <w:rPr>
                <w:sz w:val="28"/>
                <w:szCs w:val="28"/>
              </w:rPr>
              <w:t>Supreme Court No. R-21-0043</w:t>
            </w:r>
          </w:p>
          <w:p w14:paraId="238039E6" w14:textId="77777777" w:rsidR="00021BBF" w:rsidRPr="008B07BE" w:rsidRDefault="00021BBF" w:rsidP="00C52DF3">
            <w:pPr>
              <w:spacing w:line="240" w:lineRule="auto"/>
              <w:rPr>
                <w:sz w:val="28"/>
                <w:szCs w:val="28"/>
              </w:rPr>
            </w:pPr>
          </w:p>
          <w:p w14:paraId="0939F10B" w14:textId="77777777" w:rsidR="00021BBF" w:rsidRPr="008B07BE" w:rsidRDefault="00021BBF" w:rsidP="00C52DF3">
            <w:pPr>
              <w:spacing w:line="240" w:lineRule="auto"/>
              <w:rPr>
                <w:sz w:val="28"/>
                <w:szCs w:val="28"/>
              </w:rPr>
            </w:pPr>
            <w:r w:rsidRPr="008B07BE">
              <w:rPr>
                <w:sz w:val="28"/>
                <w:szCs w:val="28"/>
              </w:rPr>
              <w:t xml:space="preserve">Comment of the Attorney Regulation Advisory Committee  </w:t>
            </w:r>
          </w:p>
        </w:tc>
      </w:tr>
    </w:tbl>
    <w:p w14:paraId="3D39DA39" w14:textId="65134055" w:rsidR="00021BBF" w:rsidRDefault="00021BBF" w:rsidP="00021BBF">
      <w:pPr>
        <w:spacing w:line="240" w:lineRule="auto"/>
        <w:jc w:val="center"/>
      </w:pPr>
    </w:p>
    <w:p w14:paraId="000ECC18" w14:textId="77777777" w:rsidR="00021BBF" w:rsidRPr="008B07BE" w:rsidRDefault="00021BBF" w:rsidP="00021BBF">
      <w:pPr>
        <w:spacing w:line="360" w:lineRule="auto"/>
        <w:ind w:firstLine="720"/>
        <w:jc w:val="both"/>
        <w:rPr>
          <w:sz w:val="28"/>
          <w:szCs w:val="28"/>
        </w:rPr>
      </w:pPr>
      <w:r w:rsidRPr="00C356FA">
        <w:rPr>
          <w:rFonts w:ascii="Book Antiqua" w:hAnsi="Book Antiqua"/>
          <w:sz w:val="28"/>
          <w:szCs w:val="28"/>
        </w:rPr>
        <w:t>P</w:t>
      </w:r>
      <w:r w:rsidRPr="008B07BE">
        <w:rPr>
          <w:sz w:val="28"/>
          <w:szCs w:val="28"/>
        </w:rPr>
        <w:t>ursuant to Rule 28, Rules of the Supreme Court of Arizona, the Attorney Regulation Advisory Committee (ARC) respectfully submits this comment in support of the above-referenced proposed rule amendment for all the same reasons the Court originally adopted this provision in 2019. Restoring the ability of Bar disciplinary counsel to enter diversion agreements during the investigative stage not only restores an efficient tool that benefits both Respondent lawyers and disciplinary counsel but allows ADPCC to generally focus its monthly agenda and review on allegations of often more serious ethical violations. For reference, ADPCC incorporates its comment in support filed on October 21, 2019 under R-19-0040.</w:t>
      </w:r>
    </w:p>
    <w:p w14:paraId="52B85B9B" w14:textId="77777777" w:rsidR="00021BBF" w:rsidRPr="008B07BE" w:rsidRDefault="00021BBF" w:rsidP="00021BBF">
      <w:pPr>
        <w:spacing w:line="360" w:lineRule="auto"/>
        <w:jc w:val="both"/>
        <w:rPr>
          <w:sz w:val="28"/>
          <w:szCs w:val="28"/>
        </w:rPr>
      </w:pPr>
      <w:r w:rsidRPr="008B07BE">
        <w:rPr>
          <w:sz w:val="28"/>
          <w:szCs w:val="28"/>
        </w:rPr>
        <w:tab/>
        <w:t>ARC respectfully requests that this Court adopt the amendments to Rule 56(c), Rules of the Supreme Court of Arizona, as proposed.</w:t>
      </w:r>
    </w:p>
    <w:p w14:paraId="1E474687" w14:textId="77777777" w:rsidR="00021BBF" w:rsidRDefault="00021BBF" w:rsidP="00021BBF">
      <w:pPr>
        <w:spacing w:line="240" w:lineRule="auto"/>
        <w:ind w:firstLine="720"/>
        <w:rPr>
          <w:sz w:val="28"/>
          <w:szCs w:val="28"/>
        </w:rPr>
      </w:pPr>
    </w:p>
    <w:p w14:paraId="5CA23D66" w14:textId="063A4432" w:rsidR="00021BBF" w:rsidRPr="008B07BE" w:rsidRDefault="00021BBF" w:rsidP="00021BBF">
      <w:pPr>
        <w:spacing w:line="240" w:lineRule="auto"/>
        <w:ind w:firstLine="720"/>
        <w:rPr>
          <w:sz w:val="28"/>
          <w:szCs w:val="28"/>
        </w:rPr>
      </w:pPr>
      <w:r w:rsidRPr="008B07BE">
        <w:rPr>
          <w:sz w:val="28"/>
          <w:szCs w:val="28"/>
        </w:rPr>
        <w:t xml:space="preserve">RESPECTFULLY SUBMITTED this </w:t>
      </w:r>
      <w:r w:rsidR="00561E0E">
        <w:rPr>
          <w:sz w:val="28"/>
          <w:szCs w:val="28"/>
        </w:rPr>
        <w:t>29th</w:t>
      </w:r>
      <w:r w:rsidRPr="008B07BE">
        <w:rPr>
          <w:sz w:val="28"/>
          <w:szCs w:val="28"/>
        </w:rPr>
        <w:t xml:space="preserve"> day of </w:t>
      </w:r>
      <w:proofErr w:type="gramStart"/>
      <w:r w:rsidRPr="008B07BE">
        <w:rPr>
          <w:sz w:val="28"/>
          <w:szCs w:val="28"/>
          <w:u w:val="single"/>
        </w:rPr>
        <w:t>April,</w:t>
      </w:r>
      <w:proofErr w:type="gramEnd"/>
      <w:r w:rsidRPr="008B07BE">
        <w:rPr>
          <w:sz w:val="28"/>
          <w:szCs w:val="28"/>
        </w:rPr>
        <w:t xml:space="preserve"> 2022.</w:t>
      </w:r>
    </w:p>
    <w:p w14:paraId="571A4A18" w14:textId="4A0EA1C9" w:rsidR="00021BBF" w:rsidRPr="00035B2F" w:rsidRDefault="00561E0E" w:rsidP="00021BBF">
      <w:pPr>
        <w:spacing w:line="240" w:lineRule="auto"/>
        <w:ind w:firstLine="720"/>
        <w:rPr>
          <w:sz w:val="24"/>
          <w:szCs w:val="24"/>
        </w:rPr>
      </w:pPr>
      <w:r w:rsidRPr="00561E0E">
        <w:rPr>
          <w:rFonts w:ascii="Calibri" w:eastAsia="Calibri" w:hAnsi="Calibri"/>
          <w:noProof/>
          <w:sz w:val="22"/>
          <w:szCs w:val="22"/>
        </w:rPr>
        <w:drawing>
          <wp:anchor distT="0" distB="0" distL="114300" distR="114300" simplePos="0" relativeHeight="251659264" behindDoc="1" locked="0" layoutInCell="1" allowOverlap="1" wp14:anchorId="1BBE48E2" wp14:editId="7ED2723F">
            <wp:simplePos x="0" y="0"/>
            <wp:positionH relativeFrom="column">
              <wp:posOffset>2787650</wp:posOffset>
            </wp:positionH>
            <wp:positionV relativeFrom="paragraph">
              <wp:posOffset>98425</wp:posOffset>
            </wp:positionV>
            <wp:extent cx="2295525" cy="723900"/>
            <wp:effectExtent l="0" t="0" r="9525" b="0"/>
            <wp:wrapNone/>
            <wp:docPr id="1" name="Picture 1" descr="JusticeTimmer2andHalfI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sticeTimmer2andHalfInSi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5525" cy="723900"/>
                    </a:xfrm>
                    <a:prstGeom prst="rect">
                      <a:avLst/>
                    </a:prstGeom>
                    <a:noFill/>
                  </pic:spPr>
                </pic:pic>
              </a:graphicData>
            </a:graphic>
            <wp14:sizeRelH relativeFrom="page">
              <wp14:pctWidth>0</wp14:pctWidth>
            </wp14:sizeRelH>
            <wp14:sizeRelV relativeFrom="page">
              <wp14:pctHeight>0</wp14:pctHeight>
            </wp14:sizeRelV>
          </wp:anchor>
        </w:drawing>
      </w:r>
    </w:p>
    <w:p w14:paraId="269964F8" w14:textId="09EA2FA4" w:rsidR="00021BBF" w:rsidRPr="00035B2F" w:rsidRDefault="00021BBF" w:rsidP="00021BBF">
      <w:pPr>
        <w:pStyle w:val="Body"/>
        <w:widowControl w:val="0"/>
        <w:tabs>
          <w:tab w:val="left" w:pos="720"/>
        </w:tabs>
        <w:ind w:firstLine="0"/>
        <w:jc w:val="right"/>
        <w:rPr>
          <w:sz w:val="24"/>
          <w:szCs w:val="24"/>
        </w:rPr>
      </w:pPr>
    </w:p>
    <w:p w14:paraId="65C3474C" w14:textId="4B88616E" w:rsidR="00021BBF" w:rsidRPr="00035B2F" w:rsidRDefault="00021BBF" w:rsidP="00021BBF">
      <w:pPr>
        <w:widowControl w:val="0"/>
        <w:spacing w:line="240" w:lineRule="auto"/>
        <w:ind w:left="4320" w:right="-227"/>
        <w:rPr>
          <w:sz w:val="24"/>
          <w:szCs w:val="24"/>
        </w:rPr>
      </w:pPr>
      <w:r w:rsidRPr="00035B2F">
        <w:rPr>
          <w:sz w:val="24"/>
          <w:szCs w:val="24"/>
        </w:rPr>
        <w:t>________________________________________</w:t>
      </w:r>
    </w:p>
    <w:p w14:paraId="0F931A36" w14:textId="77777777" w:rsidR="00021BBF" w:rsidRPr="00021BBF" w:rsidRDefault="00021BBF" w:rsidP="00021BBF">
      <w:pPr>
        <w:widowControl w:val="0"/>
        <w:spacing w:line="240" w:lineRule="auto"/>
        <w:ind w:left="4320" w:right="-227"/>
        <w:rPr>
          <w:sz w:val="28"/>
          <w:szCs w:val="28"/>
        </w:rPr>
      </w:pPr>
      <w:r w:rsidRPr="00021BBF">
        <w:rPr>
          <w:sz w:val="28"/>
          <w:szCs w:val="28"/>
        </w:rPr>
        <w:t>Ann A. Scott Timmer, Chair</w:t>
      </w:r>
    </w:p>
    <w:p w14:paraId="196136CD" w14:textId="77777777" w:rsidR="00021BBF" w:rsidRPr="00021BBF" w:rsidRDefault="00021BBF" w:rsidP="00021BBF">
      <w:pPr>
        <w:widowControl w:val="0"/>
        <w:spacing w:line="240" w:lineRule="auto"/>
        <w:ind w:left="4320" w:right="144"/>
        <w:rPr>
          <w:sz w:val="28"/>
          <w:szCs w:val="28"/>
        </w:rPr>
      </w:pPr>
      <w:r w:rsidRPr="00021BBF">
        <w:rPr>
          <w:sz w:val="28"/>
          <w:szCs w:val="28"/>
        </w:rPr>
        <w:t>Attorney Regulation Advisory Committee</w:t>
      </w:r>
    </w:p>
    <w:p w14:paraId="2E97F9C9" w14:textId="77777777" w:rsidR="00021BBF" w:rsidRPr="00021BBF" w:rsidRDefault="00021BBF" w:rsidP="00021BBF">
      <w:pPr>
        <w:spacing w:line="240" w:lineRule="auto"/>
        <w:rPr>
          <w:sz w:val="28"/>
          <w:szCs w:val="28"/>
        </w:rPr>
      </w:pPr>
    </w:p>
    <w:sectPr w:rsidR="00021BBF" w:rsidRPr="00021BBF" w:rsidSect="00021BBF">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BF"/>
    <w:rsid w:val="00021BBF"/>
    <w:rsid w:val="00561E0E"/>
    <w:rsid w:val="00B63FEE"/>
    <w:rsid w:val="00C54029"/>
    <w:rsid w:val="00FD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1C05"/>
  <w15:chartTrackingRefBased/>
  <w15:docId w15:val="{9593901E-5761-4EF8-9DB4-C90D6826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480" w:lineRule="auto"/>
        <w:ind w:firstLine="14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BF"/>
    <w:pPr>
      <w:spacing w:line="508" w:lineRule="exact"/>
      <w:ind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21BBF"/>
    <w:pPr>
      <w:spacing w:line="480" w:lineRule="exact"/>
      <w:ind w:firstLine="144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0B11BEE6B7FF46B85848B9501BFF23" ma:contentTypeVersion="11" ma:contentTypeDescription="Create a new document." ma:contentTypeScope="" ma:versionID="52c813db899dadbc48853ad8a9928fcb">
  <xsd:schema xmlns:xsd="http://www.w3.org/2001/XMLSchema" xmlns:xs="http://www.w3.org/2001/XMLSchema" xmlns:p="http://schemas.microsoft.com/office/2006/metadata/properties" xmlns:ns2="6c3cbf94-09b7-42d5-ade7-004b3b409c99" xmlns:ns3="96152d2d-8547-4908-97ca-6031f63ac854" targetNamespace="http://schemas.microsoft.com/office/2006/metadata/properties" ma:root="true" ma:fieldsID="698dd6c79f4a48b074f52374c73913f4" ns2:_="" ns3:_="">
    <xsd:import namespace="6c3cbf94-09b7-42d5-ade7-004b3b409c99"/>
    <xsd:import namespace="96152d2d-8547-4908-97ca-6031f63ac8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cbf94-09b7-42d5-ade7-004b3b409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152d2d-8547-4908-97ca-6031f63ac8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C78795-7046-4F79-8BE5-90870D8B0BFA}"/>
</file>

<file path=customXml/itemProps2.xml><?xml version="1.0" encoding="utf-8"?>
<ds:datastoreItem xmlns:ds="http://schemas.openxmlformats.org/officeDocument/2006/customXml" ds:itemID="{4841723C-DB9D-42EA-B2D0-E059FE5D8791}"/>
</file>

<file path=customXml/itemProps3.xml><?xml version="1.0" encoding="utf-8"?>
<ds:datastoreItem xmlns:ds="http://schemas.openxmlformats.org/officeDocument/2006/customXml" ds:itemID="{E0356310-3D5E-438F-893F-565505529EF2}"/>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1169</Characters>
  <Application>Microsoft Office Word</Application>
  <DocSecurity>0</DocSecurity>
  <Lines>9</Lines>
  <Paragraphs>2</Paragraphs>
  <ScaleCrop>false</ScaleCrop>
  <Company>A.O.C. State Supreme Courts</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 Brandie</dc:creator>
  <cp:keywords/>
  <dc:description/>
  <cp:lastModifiedBy>Castle, Brandie</cp:lastModifiedBy>
  <cp:revision>2</cp:revision>
  <dcterms:created xsi:type="dcterms:W3CDTF">2022-04-29T20:00:00Z</dcterms:created>
  <dcterms:modified xsi:type="dcterms:W3CDTF">2022-04-29T22:20:00Z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0x010100810B11BEE6B7FF46B85848B9501BFF23</vt:lpwstr>
  </property>
</Properties>
</file>