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2A4F545E" w:rsidR="00A74317" w:rsidRPr="00DA0D25" w:rsidRDefault="009B5BAF" w:rsidP="00A74317">
      <w:pPr>
        <w:pStyle w:val="AttorneyName"/>
        <w:spacing w:line="240" w:lineRule="auto"/>
        <w:rPr>
          <w:rFonts w:ascii="Times New Roman" w:hAnsi="Times New Roman"/>
          <w:b/>
          <w:sz w:val="24"/>
          <w:szCs w:val="24"/>
        </w:rPr>
      </w:pPr>
      <w:r>
        <w:rPr>
          <w:rFonts w:ascii="Times New Roman" w:hAnsi="Times New Roman"/>
          <w:b/>
          <w:sz w:val="24"/>
          <w:szCs w:val="24"/>
        </w:rPr>
        <w:t>Jared G. Keenan</w:t>
      </w:r>
      <w:r w:rsidR="00A74317" w:rsidRPr="00DA0D25">
        <w:rPr>
          <w:rFonts w:ascii="Times New Roman" w:hAnsi="Times New Roman"/>
          <w:b/>
          <w:sz w:val="24"/>
          <w:szCs w:val="24"/>
        </w:rPr>
        <w:t>, SB#02</w:t>
      </w:r>
      <w:r>
        <w:rPr>
          <w:rFonts w:ascii="Times New Roman" w:hAnsi="Times New Roman"/>
          <w:b/>
          <w:sz w:val="24"/>
          <w:szCs w:val="24"/>
        </w:rPr>
        <w:t>7068</w:t>
      </w:r>
    </w:p>
    <w:p w14:paraId="3479BB2D" w14:textId="1E120A63" w:rsidR="00A74317" w:rsidRPr="002F1FBD" w:rsidRDefault="009B5BAF" w:rsidP="00A74317">
      <w:pPr>
        <w:pStyle w:val="AttorneyName"/>
        <w:spacing w:line="240" w:lineRule="auto"/>
        <w:rPr>
          <w:rFonts w:ascii="Times New Roman" w:hAnsi="Times New Roman"/>
          <w:b/>
          <w:sz w:val="24"/>
          <w:szCs w:val="24"/>
        </w:rPr>
      </w:pPr>
      <w:r>
        <w:rPr>
          <w:rFonts w:ascii="Times New Roman" w:hAnsi="Times New Roman"/>
          <w:b/>
          <w:sz w:val="24"/>
          <w:szCs w:val="24"/>
        </w:rPr>
        <w:t>P.O. Box 41213, Phoenix, AZ 85080-1213</w:t>
      </w:r>
    </w:p>
    <w:p w14:paraId="3D0E8D2E" w14:textId="73E37B07"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9B5BAF">
        <w:rPr>
          <w:rFonts w:ascii="Times New Roman" w:hAnsi="Times New Roman"/>
          <w:b/>
          <w:sz w:val="24"/>
          <w:szCs w:val="24"/>
        </w:rPr>
        <w:t>480) 812-1700</w:t>
      </w:r>
    </w:p>
    <w:p w14:paraId="7E1F0707" w14:textId="080B4B1B" w:rsidR="009B5BAF" w:rsidRDefault="009B5BAF" w:rsidP="00A74317">
      <w:pPr>
        <w:pStyle w:val="AttorneyName"/>
        <w:spacing w:line="240" w:lineRule="auto"/>
        <w:rPr>
          <w:rFonts w:ascii="Times New Roman" w:hAnsi="Times New Roman"/>
          <w:b/>
          <w:sz w:val="24"/>
          <w:szCs w:val="24"/>
        </w:rPr>
      </w:pPr>
      <w:r>
        <w:rPr>
          <w:rFonts w:ascii="Times New Roman" w:hAnsi="Times New Roman"/>
          <w:b/>
          <w:sz w:val="24"/>
          <w:szCs w:val="24"/>
        </w:rPr>
        <w:t>FAX: (480) 812-1736</w:t>
      </w:r>
    </w:p>
    <w:p w14:paraId="724B03C3" w14:textId="125745DE"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9B5BAF" w:rsidRPr="00E922F7">
          <w:rPr>
            <w:rStyle w:val="Hyperlink"/>
            <w:rFonts w:ascii="Times New Roman" w:hAnsi="Times New Roman"/>
            <w:b/>
            <w:sz w:val="24"/>
            <w:szCs w:val="24"/>
          </w:rPr>
          <w:t>jaredkeenan.aacj@gmail.com</w:t>
        </w:r>
      </w:hyperlink>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2F1415A9" w:rsidR="00DC38DE" w:rsidRPr="0014499B" w:rsidRDefault="00DC38DE" w:rsidP="00785725">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Criminal Procedure </w:t>
            </w:r>
            <w:r w:rsidR="00785725">
              <w:rPr>
                <w:rFonts w:ascii="Times New Roman" w:hAnsi="Times New Roman"/>
                <w:sz w:val="28"/>
                <w:szCs w:val="28"/>
              </w:rPr>
              <w:t>15.8</w:t>
            </w:r>
            <w:r w:rsidR="00A74317">
              <w:rPr>
                <w:rFonts w:ascii="Times New Roman" w:hAnsi="Times New Roman"/>
                <w:sz w:val="28"/>
                <w:szCs w:val="28"/>
              </w:rPr>
              <w:t>(</w:t>
            </w:r>
            <w:r w:rsidR="00785725">
              <w:rPr>
                <w:rFonts w:ascii="Times New Roman" w:hAnsi="Times New Roman"/>
                <w:sz w:val="28"/>
                <w:szCs w:val="28"/>
              </w:rPr>
              <w:t>a</w:t>
            </w:r>
            <w:r w:rsidR="001B408E">
              <w:rPr>
                <w:rFonts w:ascii="Times New Roman" w:hAnsi="Times New Roman"/>
                <w:sz w:val="28"/>
                <w:szCs w:val="28"/>
              </w:rPr>
              <w:t>)</w:t>
            </w:r>
            <w:bookmarkEnd w:id="1"/>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4F5CB9CC"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259DA994" w:rsidR="00DC38DE" w:rsidRPr="00F84E06" w:rsidRDefault="00DC38DE" w:rsidP="00785725">
            <w:pPr>
              <w:pStyle w:val="SingleSpacing"/>
              <w:spacing w:line="240" w:lineRule="auto"/>
              <w:rPr>
                <w:rFonts w:ascii="Times New Roman" w:hAnsi="Times New Roman"/>
                <w:b/>
                <w:i/>
                <w:sz w:val="28"/>
                <w:szCs w:val="28"/>
              </w:rPr>
            </w:pPr>
            <w:r w:rsidRPr="0014499B">
              <w:rPr>
                <w:rFonts w:ascii="Times New Roman" w:hAnsi="Times New Roman"/>
                <w:b/>
                <w:sz w:val="28"/>
                <w:szCs w:val="28"/>
              </w:rPr>
              <w:t>PETITION TO A</w:t>
            </w:r>
            <w:r w:rsidR="00D0294B">
              <w:rPr>
                <w:rFonts w:ascii="Times New Roman" w:hAnsi="Times New Roman"/>
                <w:b/>
                <w:sz w:val="28"/>
                <w:szCs w:val="28"/>
              </w:rPr>
              <w:t>MEN</w:t>
            </w:r>
            <w:r w:rsidRPr="0014499B">
              <w:rPr>
                <w:rFonts w:ascii="Times New Roman" w:hAnsi="Times New Roman"/>
                <w:b/>
                <w:sz w:val="28"/>
                <w:szCs w:val="28"/>
              </w:rPr>
              <w:t xml:space="preserve">D ARIZONA RULE OF </w:t>
            </w:r>
            <w:r w:rsidR="00A74317">
              <w:rPr>
                <w:rFonts w:ascii="Times New Roman" w:hAnsi="Times New Roman"/>
                <w:b/>
                <w:sz w:val="28"/>
                <w:szCs w:val="28"/>
              </w:rPr>
              <w:t xml:space="preserve">CRIMINAL PROCEDURE </w:t>
            </w:r>
            <w:r w:rsidR="00785725">
              <w:rPr>
                <w:rFonts w:ascii="Times New Roman" w:hAnsi="Times New Roman"/>
                <w:b/>
                <w:sz w:val="28"/>
                <w:szCs w:val="28"/>
              </w:rPr>
              <w:t>15.8</w:t>
            </w:r>
            <w:r w:rsidR="00A74317">
              <w:rPr>
                <w:rFonts w:ascii="Times New Roman" w:hAnsi="Times New Roman"/>
                <w:b/>
                <w:sz w:val="28"/>
                <w:szCs w:val="28"/>
              </w:rPr>
              <w:t>(</w:t>
            </w:r>
            <w:r w:rsidR="00785725">
              <w:rPr>
                <w:rFonts w:ascii="Times New Roman" w:hAnsi="Times New Roman"/>
                <w:b/>
                <w:sz w:val="28"/>
                <w:szCs w:val="28"/>
              </w:rPr>
              <w:t>a</w:t>
            </w:r>
            <w:r w:rsidR="00A74317">
              <w:rPr>
                <w:rFonts w:ascii="Times New Roman" w:hAnsi="Times New Roman"/>
                <w:b/>
                <w:sz w:val="28"/>
                <w:szCs w:val="28"/>
              </w:rPr>
              <w:t>)</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235B260"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 hereby submits the following petition</w:t>
      </w:r>
      <w:r w:rsidR="00A74317">
        <w:rPr>
          <w:rFonts w:ascii="Times New Roman" w:hAnsi="Times New Roman"/>
          <w:sz w:val="28"/>
          <w:szCs w:val="28"/>
        </w:rPr>
        <w:t xml:space="preserve"> to amend Arizona Rule of Criminal Procedure </w:t>
      </w:r>
      <w:r w:rsidR="00DA0D25">
        <w:rPr>
          <w:rFonts w:ascii="Times New Roman" w:hAnsi="Times New Roman"/>
          <w:sz w:val="28"/>
          <w:szCs w:val="28"/>
        </w:rPr>
        <w:t>15.8</w:t>
      </w:r>
      <w:r w:rsidR="00A74317">
        <w:rPr>
          <w:rFonts w:ascii="Times New Roman" w:hAnsi="Times New Roman"/>
          <w:sz w:val="28"/>
          <w:szCs w:val="28"/>
        </w:rPr>
        <w:t>.</w:t>
      </w:r>
    </w:p>
    <w:p w14:paraId="268AB806" w14:textId="397696CF"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w:t>
      </w:r>
      <w:proofErr w:type="gramStart"/>
      <w:r w:rsidRPr="00A629F8">
        <w:rPr>
          <w:rFonts w:ascii="Times New Roman" w:hAnsi="Times New Roman"/>
          <w:sz w:val="28"/>
          <w:szCs w:val="28"/>
        </w:rPr>
        <w:t>in order to</w:t>
      </w:r>
      <w:proofErr w:type="gramEnd"/>
      <w:r w:rsidRPr="00A629F8">
        <w:rPr>
          <w:rFonts w:ascii="Times New Roman" w:hAnsi="Times New Roman"/>
          <w:sz w:val="28"/>
          <w:szCs w:val="28"/>
        </w:rPr>
        <w:t xml:space="preserve">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w:t>
      </w:r>
      <w:proofErr w:type="gramStart"/>
      <w:r w:rsidRPr="00A629F8">
        <w:rPr>
          <w:rFonts w:ascii="Times New Roman" w:hAnsi="Times New Roman"/>
          <w:sz w:val="28"/>
          <w:szCs w:val="28"/>
        </w:rPr>
        <w:t>training</w:t>
      </w:r>
      <w:proofErr w:type="gramEnd"/>
      <w:r w:rsidRPr="00A629F8">
        <w:rPr>
          <w:rFonts w:ascii="Times New Roman" w:hAnsi="Times New Roman"/>
          <w:sz w:val="28"/>
          <w:szCs w:val="28"/>
        </w:rPr>
        <w:t xml:space="preserve"> and mutual assistance, and fostering public awareness of citizens’ rights, the criminal justice system, and the role of the defense lawyer.</w:t>
      </w:r>
    </w:p>
    <w:p w14:paraId="72CA0E0E" w14:textId="4949E9F9" w:rsidR="002C660A"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Background</w:t>
      </w:r>
    </w:p>
    <w:p w14:paraId="01D558FE" w14:textId="2F309E3C" w:rsidR="00111A1A" w:rsidRDefault="00802B79" w:rsidP="00B86E8D">
      <w:pPr>
        <w:spacing w:line="480" w:lineRule="auto"/>
        <w:ind w:firstLine="720"/>
        <w:jc w:val="both"/>
        <w:rPr>
          <w:rFonts w:ascii="Times New Roman" w:hAnsi="Times New Roman"/>
          <w:sz w:val="28"/>
          <w:szCs w:val="28"/>
        </w:rPr>
      </w:pPr>
      <w:r>
        <w:rPr>
          <w:rFonts w:ascii="Times New Roman" w:hAnsi="Times New Roman"/>
          <w:sz w:val="28"/>
          <w:szCs w:val="28"/>
        </w:rPr>
        <w:t>In 200</w:t>
      </w:r>
      <w:r w:rsidR="00AB4F91">
        <w:rPr>
          <w:rFonts w:ascii="Times New Roman" w:hAnsi="Times New Roman"/>
          <w:sz w:val="28"/>
          <w:szCs w:val="28"/>
        </w:rPr>
        <w:t>3</w:t>
      </w:r>
      <w:r>
        <w:rPr>
          <w:rFonts w:ascii="Times New Roman" w:hAnsi="Times New Roman"/>
          <w:sz w:val="28"/>
          <w:szCs w:val="28"/>
        </w:rPr>
        <w:t>,</w:t>
      </w:r>
      <w:r w:rsidR="002F33EF">
        <w:rPr>
          <w:rFonts w:ascii="Times New Roman" w:hAnsi="Times New Roman"/>
          <w:sz w:val="28"/>
          <w:szCs w:val="28"/>
        </w:rPr>
        <w:t xml:space="preserve"> th</w:t>
      </w:r>
      <w:r w:rsidR="00AB4F91">
        <w:rPr>
          <w:rFonts w:ascii="Times New Roman" w:hAnsi="Times New Roman"/>
          <w:sz w:val="28"/>
          <w:szCs w:val="28"/>
        </w:rPr>
        <w:t xml:space="preserve">is Court adopted a new Rule 15.8 for the purpose of facilitating plea negotiations based on accurate discovery. The purpose of the Rule was to recognize that defendants who have a state-imposed deadline to decide on a plea offer extended by the prosecutor </w:t>
      </w:r>
      <w:r w:rsidR="00B86E8D">
        <w:rPr>
          <w:rFonts w:ascii="Times New Roman" w:hAnsi="Times New Roman"/>
          <w:sz w:val="28"/>
          <w:szCs w:val="28"/>
        </w:rPr>
        <w:t xml:space="preserve">should also be in possession of the discovery mandated by Rule 15.1(b) when making that decision. </w:t>
      </w:r>
      <w:r w:rsidR="00B86E8D" w:rsidRPr="00B86E8D">
        <w:rPr>
          <w:rFonts w:ascii="Times New Roman" w:hAnsi="Times New Roman"/>
          <w:i/>
          <w:sz w:val="28"/>
          <w:szCs w:val="28"/>
        </w:rPr>
        <w:t>See</w:t>
      </w:r>
      <w:r w:rsidR="00B86E8D">
        <w:rPr>
          <w:rFonts w:ascii="Times New Roman" w:hAnsi="Times New Roman"/>
          <w:sz w:val="28"/>
          <w:szCs w:val="28"/>
        </w:rPr>
        <w:t xml:space="preserve"> </w:t>
      </w:r>
      <w:r w:rsidR="00AB4F91">
        <w:rPr>
          <w:rFonts w:ascii="Times New Roman" w:hAnsi="Times New Roman"/>
          <w:sz w:val="28"/>
          <w:szCs w:val="28"/>
        </w:rPr>
        <w:t xml:space="preserve">Rule 15.8, </w:t>
      </w:r>
      <w:proofErr w:type="spellStart"/>
      <w:r w:rsidR="00AB4F91">
        <w:rPr>
          <w:rFonts w:ascii="Times New Roman" w:hAnsi="Times New Roman"/>
          <w:sz w:val="28"/>
          <w:szCs w:val="28"/>
        </w:rPr>
        <w:t>cmt</w:t>
      </w:r>
      <w:proofErr w:type="spellEnd"/>
      <w:r w:rsidR="00AB4F91">
        <w:rPr>
          <w:rFonts w:ascii="Times New Roman" w:hAnsi="Times New Roman"/>
          <w:sz w:val="28"/>
          <w:szCs w:val="28"/>
        </w:rPr>
        <w:t xml:space="preserve">. </w:t>
      </w:r>
      <w:r w:rsidR="00B86E8D">
        <w:rPr>
          <w:rFonts w:ascii="Times New Roman" w:hAnsi="Times New Roman"/>
          <w:sz w:val="28"/>
          <w:szCs w:val="28"/>
        </w:rPr>
        <w:t xml:space="preserve">to 2003 amend. </w:t>
      </w:r>
      <w:r w:rsidR="00AB4F91">
        <w:rPr>
          <w:rFonts w:ascii="Times New Roman" w:hAnsi="Times New Roman"/>
          <w:sz w:val="28"/>
          <w:szCs w:val="28"/>
        </w:rPr>
        <w:t>(</w:t>
      </w:r>
      <w:proofErr w:type="gramStart"/>
      <w:r w:rsidR="00AB4F91">
        <w:rPr>
          <w:rFonts w:ascii="Times New Roman" w:hAnsi="Times New Roman"/>
          <w:sz w:val="28"/>
          <w:szCs w:val="28"/>
        </w:rPr>
        <w:t>repealed</w:t>
      </w:r>
      <w:proofErr w:type="gramEnd"/>
      <w:r w:rsidR="00AB4F91">
        <w:rPr>
          <w:rFonts w:ascii="Times New Roman" w:hAnsi="Times New Roman"/>
          <w:sz w:val="28"/>
          <w:szCs w:val="28"/>
        </w:rPr>
        <w:t xml:space="preserve"> 2018)</w:t>
      </w:r>
      <w:r w:rsidR="00325AFE">
        <w:rPr>
          <w:rFonts w:ascii="Times New Roman" w:hAnsi="Times New Roman"/>
          <w:sz w:val="28"/>
          <w:szCs w:val="28"/>
        </w:rPr>
        <w:t>.</w:t>
      </w:r>
      <w:r w:rsidR="00AB4F91">
        <w:rPr>
          <w:rStyle w:val="FootnoteReference"/>
          <w:rFonts w:ascii="Times New Roman" w:hAnsi="Times New Roman"/>
          <w:sz w:val="28"/>
          <w:szCs w:val="28"/>
        </w:rPr>
        <w:footnoteReference w:id="1"/>
      </w:r>
      <w:r w:rsidR="00325AFE">
        <w:rPr>
          <w:rFonts w:ascii="Times New Roman" w:hAnsi="Times New Roman"/>
          <w:sz w:val="28"/>
          <w:szCs w:val="28"/>
        </w:rPr>
        <w:t xml:space="preserve"> </w:t>
      </w:r>
      <w:r w:rsidR="00B86E8D">
        <w:rPr>
          <w:rFonts w:ascii="Times New Roman" w:hAnsi="Times New Roman"/>
          <w:sz w:val="28"/>
          <w:szCs w:val="28"/>
        </w:rPr>
        <w:t xml:space="preserve">In </w:t>
      </w:r>
      <w:r w:rsidR="00B86E8D" w:rsidRPr="00B86E8D">
        <w:rPr>
          <w:rFonts w:ascii="Times New Roman" w:hAnsi="Times New Roman"/>
          <w:i/>
          <w:sz w:val="28"/>
          <w:szCs w:val="28"/>
        </w:rPr>
        <w:t>Rivera-Longoria v. Slayton</w:t>
      </w:r>
      <w:r w:rsidR="00B86E8D">
        <w:rPr>
          <w:rFonts w:ascii="Times New Roman" w:hAnsi="Times New Roman"/>
          <w:sz w:val="28"/>
          <w:szCs w:val="28"/>
        </w:rPr>
        <w:t xml:space="preserve">, 228 Ariz. 156 (2011), this Court held that the 2003 version of the Rule applied only in cases where the prosecutor imposed a “plea deadline” and not in cases where the offer was open-ended with no deadline but subsequently withdrawn. This Court suggested that policy concerns are best addressed through the process of amending the </w:t>
      </w:r>
      <w:r w:rsidR="005552C9">
        <w:rPr>
          <w:rFonts w:ascii="Times New Roman" w:hAnsi="Times New Roman"/>
          <w:sz w:val="28"/>
          <w:szCs w:val="28"/>
        </w:rPr>
        <w:t>R</w:t>
      </w:r>
      <w:r w:rsidR="00B86E8D">
        <w:rPr>
          <w:rFonts w:ascii="Times New Roman" w:hAnsi="Times New Roman"/>
          <w:sz w:val="28"/>
          <w:szCs w:val="28"/>
        </w:rPr>
        <w:t xml:space="preserve">ule, </w:t>
      </w:r>
      <w:r w:rsidR="00B86E8D" w:rsidRPr="00B86E8D">
        <w:rPr>
          <w:rFonts w:ascii="Times New Roman" w:hAnsi="Times New Roman"/>
          <w:i/>
          <w:sz w:val="28"/>
          <w:szCs w:val="28"/>
        </w:rPr>
        <w:t>id</w:t>
      </w:r>
      <w:r w:rsidR="00B86E8D">
        <w:rPr>
          <w:rFonts w:ascii="Times New Roman" w:hAnsi="Times New Roman"/>
          <w:sz w:val="28"/>
          <w:szCs w:val="28"/>
        </w:rPr>
        <w:t>. at</w:t>
      </w:r>
      <w:r w:rsidR="005552C9">
        <w:rPr>
          <w:rFonts w:ascii="Times New Roman" w:hAnsi="Times New Roman"/>
          <w:sz w:val="28"/>
          <w:szCs w:val="28"/>
        </w:rPr>
        <w:t xml:space="preserve"> 160</w:t>
      </w:r>
      <w:r w:rsidR="00B86E8D">
        <w:rPr>
          <w:rFonts w:ascii="Times New Roman" w:hAnsi="Times New Roman"/>
          <w:sz w:val="28"/>
          <w:szCs w:val="28"/>
        </w:rPr>
        <w:t xml:space="preserve"> ¶ 22</w:t>
      </w:r>
      <w:r w:rsidR="00757D2B">
        <w:rPr>
          <w:rFonts w:ascii="Times New Roman" w:hAnsi="Times New Roman"/>
          <w:sz w:val="28"/>
          <w:szCs w:val="28"/>
        </w:rPr>
        <w:t>. S</w:t>
      </w:r>
      <w:r w:rsidR="00B86E8D">
        <w:rPr>
          <w:rFonts w:ascii="Times New Roman" w:hAnsi="Times New Roman"/>
          <w:sz w:val="28"/>
          <w:szCs w:val="28"/>
        </w:rPr>
        <w:t>ubsequently</w:t>
      </w:r>
      <w:r w:rsidR="00757D2B">
        <w:rPr>
          <w:rFonts w:ascii="Times New Roman" w:hAnsi="Times New Roman"/>
          <w:sz w:val="28"/>
          <w:szCs w:val="28"/>
        </w:rPr>
        <w:t xml:space="preserve">, the State Bar of Arizona filed a Rule Change Petition, </w:t>
      </w:r>
      <w:hyperlink r:id="rId12" w:history="1">
        <w:r w:rsidR="00757D2B" w:rsidRPr="00757D2B">
          <w:rPr>
            <w:rStyle w:val="Hyperlink"/>
            <w:rFonts w:ascii="Times New Roman" w:hAnsi="Times New Roman"/>
            <w:sz w:val="28"/>
            <w:szCs w:val="28"/>
          </w:rPr>
          <w:t>R-13-0004</w:t>
        </w:r>
      </w:hyperlink>
      <w:r w:rsidR="00757D2B">
        <w:rPr>
          <w:rFonts w:ascii="Times New Roman" w:hAnsi="Times New Roman"/>
          <w:sz w:val="28"/>
          <w:szCs w:val="28"/>
        </w:rPr>
        <w:t xml:space="preserve">, this Court </w:t>
      </w:r>
      <w:r w:rsidR="00B86E8D">
        <w:rPr>
          <w:rFonts w:ascii="Times New Roman" w:hAnsi="Times New Roman"/>
          <w:sz w:val="28"/>
          <w:szCs w:val="28"/>
        </w:rPr>
        <w:t xml:space="preserve">appointed an </w:t>
      </w:r>
      <w:r w:rsidR="00B86E8D" w:rsidRPr="00757D2B">
        <w:rPr>
          <w:rFonts w:ascii="Times New Roman" w:hAnsi="Times New Roman"/>
          <w:i/>
          <w:sz w:val="28"/>
          <w:szCs w:val="28"/>
        </w:rPr>
        <w:t>ad hoc</w:t>
      </w:r>
      <w:r w:rsidR="00B86E8D">
        <w:rPr>
          <w:rFonts w:ascii="Times New Roman" w:hAnsi="Times New Roman"/>
          <w:sz w:val="28"/>
          <w:szCs w:val="28"/>
        </w:rPr>
        <w:t xml:space="preserve"> committee to </w:t>
      </w:r>
      <w:r w:rsidR="00757D2B">
        <w:rPr>
          <w:rFonts w:ascii="Times New Roman" w:hAnsi="Times New Roman"/>
          <w:sz w:val="28"/>
          <w:szCs w:val="28"/>
        </w:rPr>
        <w:t>consider the issue, and this Court then revised the Rule in 2014 and again in 2015. Because the Rule had so recently been scrutinized, the Criminal Rules Task Force made only stylistic changes to Rule 15.8 when overhauling the Arizona Rules of Criminal Procedure in 2016-2017.</w:t>
      </w:r>
      <w:r w:rsidR="00757D2B">
        <w:rPr>
          <w:rStyle w:val="FootnoteReference"/>
          <w:rFonts w:ascii="Times New Roman" w:hAnsi="Times New Roman"/>
          <w:sz w:val="28"/>
          <w:szCs w:val="28"/>
        </w:rPr>
        <w:footnoteReference w:id="2"/>
      </w:r>
    </w:p>
    <w:p w14:paraId="4B039C67" w14:textId="654C83A9" w:rsidR="00D60861" w:rsidRDefault="00757D2B"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Undersigned counsel was a member of both the Rule 15.8 </w:t>
      </w:r>
      <w:r w:rsidRPr="00757D2B">
        <w:rPr>
          <w:rFonts w:ascii="Times New Roman" w:hAnsi="Times New Roman"/>
          <w:i/>
          <w:sz w:val="28"/>
          <w:szCs w:val="28"/>
        </w:rPr>
        <w:t>ad hoc</w:t>
      </w:r>
      <w:r>
        <w:rPr>
          <w:rFonts w:ascii="Times New Roman" w:hAnsi="Times New Roman"/>
          <w:sz w:val="28"/>
          <w:szCs w:val="28"/>
        </w:rPr>
        <w:t xml:space="preserve"> committee in 2013 and the Criminal </w:t>
      </w:r>
      <w:r w:rsidR="00D60861">
        <w:rPr>
          <w:rFonts w:ascii="Times New Roman" w:hAnsi="Times New Roman"/>
          <w:sz w:val="28"/>
          <w:szCs w:val="28"/>
        </w:rPr>
        <w:t>Rule</w:t>
      </w:r>
      <w:r>
        <w:rPr>
          <w:rFonts w:ascii="Times New Roman" w:hAnsi="Times New Roman"/>
          <w:sz w:val="28"/>
          <w:szCs w:val="28"/>
        </w:rPr>
        <w:t xml:space="preserve">s Task Force in </w:t>
      </w:r>
      <w:proofErr w:type="gramStart"/>
      <w:r>
        <w:rPr>
          <w:rFonts w:ascii="Times New Roman" w:hAnsi="Times New Roman"/>
          <w:sz w:val="28"/>
          <w:szCs w:val="28"/>
        </w:rPr>
        <w:t>2016-2017, and</w:t>
      </w:r>
      <w:proofErr w:type="gramEnd"/>
      <w:r>
        <w:rPr>
          <w:rFonts w:ascii="Times New Roman" w:hAnsi="Times New Roman"/>
          <w:sz w:val="28"/>
          <w:szCs w:val="28"/>
        </w:rPr>
        <w:t xml:space="preserve"> has a strong recollection of the former and copious notes from the latter.</w:t>
      </w:r>
      <w:r w:rsidR="00D60861">
        <w:rPr>
          <w:rFonts w:ascii="Times New Roman" w:hAnsi="Times New Roman"/>
          <w:sz w:val="28"/>
          <w:szCs w:val="28"/>
        </w:rPr>
        <w:t xml:space="preserve"> </w:t>
      </w:r>
      <w:r>
        <w:rPr>
          <w:rFonts w:ascii="Times New Roman" w:hAnsi="Times New Roman"/>
          <w:sz w:val="28"/>
          <w:szCs w:val="28"/>
        </w:rPr>
        <w:t xml:space="preserve">The Rule 15.8 committee </w:t>
      </w:r>
      <w:r w:rsidR="00176A8B">
        <w:rPr>
          <w:rFonts w:ascii="Times New Roman" w:hAnsi="Times New Roman"/>
          <w:sz w:val="28"/>
          <w:szCs w:val="28"/>
        </w:rPr>
        <w:t xml:space="preserve">did not consider the applicability or impact of the rule on limited jurisdiction courts or on </w:t>
      </w:r>
      <w:r w:rsidR="009F697C">
        <w:rPr>
          <w:rFonts w:ascii="Times New Roman" w:hAnsi="Times New Roman"/>
          <w:sz w:val="28"/>
          <w:szCs w:val="28"/>
        </w:rPr>
        <w:t>“</w:t>
      </w:r>
      <w:r w:rsidR="00176A8B">
        <w:rPr>
          <w:rFonts w:ascii="Times New Roman" w:hAnsi="Times New Roman"/>
          <w:sz w:val="28"/>
          <w:szCs w:val="28"/>
        </w:rPr>
        <w:t xml:space="preserve">early </w:t>
      </w:r>
      <w:r w:rsidR="00666490">
        <w:rPr>
          <w:rFonts w:ascii="Times New Roman" w:hAnsi="Times New Roman"/>
          <w:sz w:val="28"/>
          <w:szCs w:val="28"/>
        </w:rPr>
        <w:t>disposition</w:t>
      </w:r>
      <w:r w:rsidR="00176A8B">
        <w:rPr>
          <w:rFonts w:ascii="Times New Roman" w:hAnsi="Times New Roman"/>
          <w:sz w:val="28"/>
          <w:szCs w:val="28"/>
        </w:rPr>
        <w:t xml:space="preserve"> courts.</w:t>
      </w:r>
      <w:r w:rsidR="009F697C">
        <w:rPr>
          <w:rFonts w:ascii="Times New Roman" w:hAnsi="Times New Roman"/>
          <w:sz w:val="28"/>
          <w:szCs w:val="28"/>
        </w:rPr>
        <w:t>”</w:t>
      </w:r>
      <w:r w:rsidR="009F697C">
        <w:rPr>
          <w:rStyle w:val="FootnoteReference"/>
          <w:rFonts w:ascii="Times New Roman" w:hAnsi="Times New Roman"/>
          <w:sz w:val="28"/>
          <w:szCs w:val="28"/>
        </w:rPr>
        <w:footnoteReference w:id="3"/>
      </w:r>
      <w:r w:rsidR="00176A8B">
        <w:rPr>
          <w:rFonts w:ascii="Times New Roman" w:hAnsi="Times New Roman"/>
          <w:sz w:val="28"/>
          <w:szCs w:val="28"/>
        </w:rPr>
        <w:t xml:space="preserve"> Instead, it solely focused on amending the Rule’s “plea deadline”</w:t>
      </w:r>
      <w:r w:rsidR="00973C53">
        <w:rPr>
          <w:rFonts w:ascii="Times New Roman" w:hAnsi="Times New Roman"/>
          <w:sz w:val="28"/>
          <w:szCs w:val="28"/>
        </w:rPr>
        <w:t xml:space="preserve"> terminology.</w:t>
      </w:r>
    </w:p>
    <w:p w14:paraId="537A53DE" w14:textId="77777777" w:rsidR="00176A8B" w:rsidRPr="00BC2358" w:rsidRDefault="00176A8B" w:rsidP="00176A8B">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Proposed Rule</w:t>
      </w:r>
    </w:p>
    <w:p w14:paraId="708D4F7C" w14:textId="7572B505" w:rsidR="001B408E" w:rsidRDefault="00973C53"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9F697C">
        <w:rPr>
          <w:rFonts w:ascii="Times New Roman" w:hAnsi="Times New Roman"/>
          <w:sz w:val="28"/>
          <w:szCs w:val="28"/>
        </w:rPr>
        <w:t xml:space="preserve">proposes a small deletion of a single phrase from Rule 15.8(a) </w:t>
      </w:r>
      <w:proofErr w:type="gramStart"/>
      <w:r w:rsidR="009F697C">
        <w:rPr>
          <w:rFonts w:ascii="Times New Roman" w:hAnsi="Times New Roman"/>
          <w:sz w:val="28"/>
          <w:szCs w:val="28"/>
        </w:rPr>
        <w:t>in order to</w:t>
      </w:r>
      <w:proofErr w:type="gramEnd"/>
      <w:r w:rsidR="009F697C">
        <w:rPr>
          <w:rFonts w:ascii="Times New Roman" w:hAnsi="Times New Roman"/>
          <w:sz w:val="28"/>
          <w:szCs w:val="28"/>
        </w:rPr>
        <w:t xml:space="preserve"> make the Rule applicable in all criminal cases</w:t>
      </w:r>
      <w:r w:rsidR="001F6288">
        <w:rPr>
          <w:rFonts w:ascii="Times New Roman" w:hAnsi="Times New Roman"/>
          <w:sz w:val="28"/>
          <w:szCs w:val="28"/>
        </w:rPr>
        <w:t>.</w:t>
      </w:r>
      <w:r w:rsidR="009F697C">
        <w:rPr>
          <w:rFonts w:ascii="Times New Roman" w:hAnsi="Times New Roman"/>
          <w:sz w:val="28"/>
          <w:szCs w:val="28"/>
        </w:rPr>
        <w:t xml:space="preserve"> Currently, there are two classes of cases that are exempted from the Rule’s reach: 1) misdemeanors prosecuted in limited jurisdiction courts; and 2) felonies brought to superior court on a complaint and managed as an early </w:t>
      </w:r>
      <w:r w:rsidR="00666490">
        <w:rPr>
          <w:rFonts w:ascii="Times New Roman" w:hAnsi="Times New Roman"/>
          <w:sz w:val="28"/>
          <w:szCs w:val="28"/>
        </w:rPr>
        <w:t>disposition</w:t>
      </w:r>
      <w:r w:rsidR="009F697C">
        <w:rPr>
          <w:rFonts w:ascii="Times New Roman" w:hAnsi="Times New Roman"/>
          <w:sz w:val="28"/>
          <w:szCs w:val="28"/>
        </w:rPr>
        <w:t xml:space="preserve"> court.</w:t>
      </w:r>
      <w:r w:rsidR="00975B5C">
        <w:rPr>
          <w:rFonts w:ascii="Times New Roman" w:hAnsi="Times New Roman"/>
          <w:sz w:val="28"/>
          <w:szCs w:val="28"/>
        </w:rPr>
        <w:t xml:space="preserve"> No principled reason exists for such an exemption.</w:t>
      </w:r>
    </w:p>
    <w:p w14:paraId="46EF0A1D" w14:textId="2CD9E357" w:rsidR="00975B5C" w:rsidRDefault="00975B5C"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criminal rules apply almost identically to misdemeanors as to felony cases. The defendant must be arraigned unless the defendant seeks an exception as provided in Rule 14.2(c). The State must provide </w:t>
      </w:r>
      <w:proofErr w:type="gramStart"/>
      <w:r>
        <w:rPr>
          <w:rFonts w:ascii="Times New Roman" w:hAnsi="Times New Roman"/>
          <w:sz w:val="28"/>
          <w:szCs w:val="28"/>
        </w:rPr>
        <w:t>all of</w:t>
      </w:r>
      <w:proofErr w:type="gramEnd"/>
      <w:r>
        <w:rPr>
          <w:rFonts w:ascii="Times New Roman" w:hAnsi="Times New Roman"/>
          <w:sz w:val="28"/>
          <w:szCs w:val="28"/>
        </w:rPr>
        <w:t xml:space="preserve"> the disclosure listed in Rule 15.1(b) in both felony and misdemeanor cases. Limited jurisdiction courts must comply with Rule 17 to ensure that a guilty plea is knowing, intelligent, and </w:t>
      </w:r>
      <w:r>
        <w:rPr>
          <w:rFonts w:ascii="Times New Roman" w:hAnsi="Times New Roman"/>
          <w:sz w:val="28"/>
          <w:szCs w:val="28"/>
        </w:rPr>
        <w:lastRenderedPageBreak/>
        <w:t>voluntary. Although misdemeanor offenses are less serious than felonies, they can still carry significant consequences.</w:t>
      </w:r>
      <w:r w:rsidR="00313AAF">
        <w:rPr>
          <w:rFonts w:ascii="Times New Roman" w:hAnsi="Times New Roman"/>
          <w:sz w:val="28"/>
          <w:szCs w:val="28"/>
        </w:rPr>
        <w:t xml:space="preserve"> </w:t>
      </w:r>
      <w:r w:rsidR="00313AAF" w:rsidRPr="005B2350">
        <w:rPr>
          <w:rFonts w:ascii="Times New Roman" w:hAnsi="Times New Roman"/>
          <w:i/>
          <w:sz w:val="28"/>
          <w:szCs w:val="28"/>
        </w:rPr>
        <w:t xml:space="preserve">See </w:t>
      </w:r>
      <w:r w:rsidR="005B2350" w:rsidRPr="005B2350">
        <w:rPr>
          <w:rFonts w:ascii="Times New Roman" w:hAnsi="Times New Roman"/>
          <w:i/>
          <w:sz w:val="28"/>
          <w:szCs w:val="28"/>
        </w:rPr>
        <w:t>State v. Nunez-Diaz</w:t>
      </w:r>
      <w:r w:rsidR="005B2350">
        <w:rPr>
          <w:rFonts w:ascii="Times New Roman" w:hAnsi="Times New Roman"/>
          <w:sz w:val="28"/>
          <w:szCs w:val="28"/>
        </w:rPr>
        <w:t xml:space="preserve">, 247 Ariz. 1, 4-5 ¶ 12 (2019) (conviction for drug paraphernalia subjects defendant to mandatory deportation); </w:t>
      </w:r>
      <w:r w:rsidR="005B2350" w:rsidRPr="005B2350">
        <w:rPr>
          <w:rFonts w:ascii="Times New Roman" w:hAnsi="Times New Roman"/>
          <w:i/>
          <w:sz w:val="28"/>
          <w:szCs w:val="28"/>
        </w:rPr>
        <w:t>Fushek v. State</w:t>
      </w:r>
      <w:r w:rsidR="005B2350">
        <w:rPr>
          <w:rFonts w:ascii="Times New Roman" w:hAnsi="Times New Roman"/>
          <w:sz w:val="28"/>
          <w:szCs w:val="28"/>
        </w:rPr>
        <w:t xml:space="preserve">, 218 Ariz. 285 (2008) (jury trial right for misdemeanor charges that involve an allegation of sexual motivation that, if proven, permits the judge to impose lifetime sex offender registration); </w:t>
      </w:r>
      <w:r w:rsidR="00D629C5" w:rsidRPr="005B2350">
        <w:rPr>
          <w:rFonts w:ascii="Times New Roman" w:hAnsi="Times New Roman"/>
          <w:i/>
          <w:sz w:val="28"/>
          <w:szCs w:val="28"/>
        </w:rPr>
        <w:t>S</w:t>
      </w:r>
      <w:r w:rsidR="00D629C5">
        <w:rPr>
          <w:rFonts w:ascii="Times New Roman" w:hAnsi="Times New Roman"/>
          <w:i/>
          <w:sz w:val="28"/>
          <w:szCs w:val="28"/>
        </w:rPr>
        <w:t>penc</w:t>
      </w:r>
      <w:r w:rsidR="00D629C5" w:rsidRPr="005B2350">
        <w:rPr>
          <w:rFonts w:ascii="Times New Roman" w:hAnsi="Times New Roman"/>
          <w:i/>
          <w:sz w:val="28"/>
          <w:szCs w:val="28"/>
        </w:rPr>
        <w:t xml:space="preserve">e v. </w:t>
      </w:r>
      <w:proofErr w:type="spellStart"/>
      <w:r w:rsidR="00D629C5">
        <w:rPr>
          <w:rFonts w:ascii="Times New Roman" w:hAnsi="Times New Roman"/>
          <w:i/>
          <w:sz w:val="28"/>
          <w:szCs w:val="28"/>
        </w:rPr>
        <w:t>B</w:t>
      </w:r>
      <w:r w:rsidR="00D629C5" w:rsidRPr="005B2350">
        <w:rPr>
          <w:rFonts w:ascii="Times New Roman" w:hAnsi="Times New Roman"/>
          <w:i/>
          <w:sz w:val="28"/>
          <w:szCs w:val="28"/>
        </w:rPr>
        <w:t>a</w:t>
      </w:r>
      <w:r w:rsidR="00D629C5">
        <w:rPr>
          <w:rFonts w:ascii="Times New Roman" w:hAnsi="Times New Roman"/>
          <w:i/>
          <w:sz w:val="28"/>
          <w:szCs w:val="28"/>
        </w:rPr>
        <w:t>cal</w:t>
      </w:r>
      <w:proofErr w:type="spellEnd"/>
      <w:r w:rsidR="00D629C5">
        <w:rPr>
          <w:rFonts w:ascii="Times New Roman" w:hAnsi="Times New Roman"/>
          <w:sz w:val="28"/>
          <w:szCs w:val="28"/>
        </w:rPr>
        <w:t xml:space="preserve">, 243 Ariz. 504 (App. 2018) (limited jurisdiction court may impose consecutive sentences exceeding six months in jail without violating right to jury trial). In any misdemeanor case where the State plans to request jail time upon a finding of guilt, the defendant is entitled to the appointment of counsel. </w:t>
      </w:r>
      <w:r w:rsidR="00D629C5" w:rsidRPr="00D629C5">
        <w:rPr>
          <w:rFonts w:ascii="Times New Roman" w:hAnsi="Times New Roman"/>
          <w:i/>
          <w:iCs/>
          <w:sz w:val="28"/>
          <w:szCs w:val="28"/>
        </w:rPr>
        <w:t>Argersinger v. Hamlin</w:t>
      </w:r>
      <w:r w:rsidR="00D629C5" w:rsidRPr="00D629C5">
        <w:rPr>
          <w:rFonts w:ascii="Times New Roman" w:hAnsi="Times New Roman"/>
          <w:sz w:val="28"/>
          <w:szCs w:val="28"/>
        </w:rPr>
        <w:t>, 407 U.S. 25 (1972</w:t>
      </w:r>
      <w:r w:rsidR="00D629C5">
        <w:rPr>
          <w:rFonts w:ascii="Times New Roman" w:hAnsi="Times New Roman"/>
          <w:sz w:val="28"/>
          <w:szCs w:val="28"/>
        </w:rPr>
        <w:t>); Ariz. R. Crim. P. 6.1(b)(1)(A).</w:t>
      </w:r>
      <w:r w:rsidR="0061055B">
        <w:rPr>
          <w:rFonts w:ascii="Times New Roman" w:hAnsi="Times New Roman"/>
          <w:sz w:val="28"/>
          <w:szCs w:val="28"/>
        </w:rPr>
        <w:t xml:space="preserve"> Such defendants should be afforded the same protection under Rule 15.8 as those charged with the more serious felony offenses.</w:t>
      </w:r>
    </w:p>
    <w:p w14:paraId="512B842B" w14:textId="2FC44C4A" w:rsidR="005D441D" w:rsidRDefault="0061055B" w:rsidP="005D441D">
      <w:pPr>
        <w:spacing w:line="480" w:lineRule="auto"/>
        <w:ind w:firstLine="720"/>
        <w:jc w:val="both"/>
        <w:rPr>
          <w:rFonts w:ascii="Times New Roman" w:hAnsi="Times New Roman"/>
          <w:sz w:val="28"/>
          <w:szCs w:val="28"/>
        </w:rPr>
      </w:pPr>
      <w:r>
        <w:rPr>
          <w:rFonts w:ascii="Times New Roman" w:hAnsi="Times New Roman"/>
          <w:sz w:val="28"/>
          <w:szCs w:val="28"/>
        </w:rPr>
        <w:t xml:space="preserve">Early </w:t>
      </w:r>
      <w:r w:rsidR="00666490">
        <w:rPr>
          <w:rFonts w:ascii="Times New Roman" w:hAnsi="Times New Roman"/>
          <w:sz w:val="28"/>
          <w:szCs w:val="28"/>
        </w:rPr>
        <w:t>disposition</w:t>
      </w:r>
      <w:r>
        <w:rPr>
          <w:rFonts w:ascii="Times New Roman" w:hAnsi="Times New Roman"/>
          <w:sz w:val="28"/>
          <w:szCs w:val="28"/>
        </w:rPr>
        <w:t xml:space="preserve"> courts are a peculiar animal. Despite their longtime </w:t>
      </w:r>
      <w:r w:rsidR="00C55A45">
        <w:rPr>
          <w:rFonts w:ascii="Times New Roman" w:hAnsi="Times New Roman"/>
          <w:sz w:val="28"/>
          <w:szCs w:val="28"/>
        </w:rPr>
        <w:t>existence in any of the above-mentioned four counties</w:t>
      </w:r>
      <w:r>
        <w:rPr>
          <w:rFonts w:ascii="Times New Roman" w:hAnsi="Times New Roman"/>
          <w:sz w:val="28"/>
          <w:szCs w:val="28"/>
        </w:rPr>
        <w:t>, there is no local rule authorizing the practice</w:t>
      </w:r>
      <w:r w:rsidR="008D6170">
        <w:rPr>
          <w:rFonts w:ascii="Times New Roman" w:hAnsi="Times New Roman"/>
          <w:sz w:val="28"/>
          <w:szCs w:val="28"/>
        </w:rPr>
        <w:t>.</w:t>
      </w:r>
      <w:r w:rsidR="006D1C00">
        <w:rPr>
          <w:rFonts w:ascii="Times New Roman" w:hAnsi="Times New Roman"/>
          <w:sz w:val="28"/>
          <w:szCs w:val="28"/>
        </w:rPr>
        <w:t xml:space="preserve">  In early disposition court, a defendant is provided with an initial police report only and a form plea offer.  Requests for additional evidence, such as interview recordings, 911 calls, or </w:t>
      </w:r>
      <w:proofErr w:type="spellStart"/>
      <w:r w:rsidR="006D1C00">
        <w:rPr>
          <w:rFonts w:ascii="Times New Roman" w:hAnsi="Times New Roman"/>
          <w:sz w:val="28"/>
          <w:szCs w:val="28"/>
        </w:rPr>
        <w:t>bodyworn</w:t>
      </w:r>
      <w:proofErr w:type="spellEnd"/>
      <w:r w:rsidR="006D1C00">
        <w:rPr>
          <w:rFonts w:ascii="Times New Roman" w:hAnsi="Times New Roman"/>
          <w:sz w:val="28"/>
          <w:szCs w:val="28"/>
        </w:rPr>
        <w:t xml:space="preserve"> camera footage are refused.  The defendant is instructed he/she must decide on the plea offer provided without any evidence beyond the initial summary of the alleged offense and that if the plea offer is rejected, either there will be no further plea offers or any further plea offer </w:t>
      </w:r>
      <w:r w:rsidR="006D1C00">
        <w:rPr>
          <w:rFonts w:ascii="Times New Roman" w:hAnsi="Times New Roman"/>
          <w:sz w:val="28"/>
          <w:szCs w:val="28"/>
        </w:rPr>
        <w:lastRenderedPageBreak/>
        <w:t xml:space="preserve">will be harsher.  Therefore, a defendant </w:t>
      </w:r>
      <w:r w:rsidR="005D441D">
        <w:rPr>
          <w:rFonts w:ascii="Times New Roman" w:hAnsi="Times New Roman"/>
          <w:sz w:val="28"/>
          <w:szCs w:val="28"/>
        </w:rPr>
        <w:t xml:space="preserve">must </w:t>
      </w:r>
      <w:proofErr w:type="gramStart"/>
      <w:r w:rsidR="005D441D">
        <w:rPr>
          <w:rFonts w:ascii="Times New Roman" w:hAnsi="Times New Roman"/>
          <w:sz w:val="28"/>
          <w:szCs w:val="28"/>
        </w:rPr>
        <w:t>make a decision</w:t>
      </w:r>
      <w:proofErr w:type="gramEnd"/>
      <w:r w:rsidR="005D441D">
        <w:rPr>
          <w:rFonts w:ascii="Times New Roman" w:hAnsi="Times New Roman"/>
          <w:sz w:val="28"/>
          <w:szCs w:val="28"/>
        </w:rPr>
        <w:t xml:space="preserve"> regarding waiving all of his/her constitutional rights, including that of a probable cause determination, without the benefit of having any evidence but an officer summary of the investigation.  Additionally, attorney’s representing the defendant are tasked with advising a defendant as to a plea without sufficient evidence to do so effectively in many cases.</w:t>
      </w:r>
      <w:r w:rsidR="00AF6D8A">
        <w:rPr>
          <w:rFonts w:ascii="Times New Roman" w:hAnsi="Times New Roman"/>
          <w:sz w:val="28"/>
          <w:szCs w:val="28"/>
        </w:rPr>
        <w:t xml:space="preserve">  </w:t>
      </w:r>
    </w:p>
    <w:p w14:paraId="7695D15D" w14:textId="4E8614E9" w:rsidR="005D441D" w:rsidRDefault="005D441D" w:rsidP="005D441D">
      <w:pPr>
        <w:spacing w:line="480" w:lineRule="auto"/>
        <w:ind w:firstLine="720"/>
        <w:jc w:val="both"/>
        <w:rPr>
          <w:rFonts w:ascii="Times New Roman" w:hAnsi="Times New Roman"/>
          <w:sz w:val="28"/>
          <w:szCs w:val="28"/>
        </w:rPr>
      </w:pPr>
      <w:r>
        <w:rPr>
          <w:rFonts w:ascii="Times New Roman" w:hAnsi="Times New Roman"/>
          <w:sz w:val="28"/>
          <w:szCs w:val="28"/>
        </w:rPr>
        <w:t>Early disposition court</w:t>
      </w:r>
      <w:r w:rsidR="003C4E9C">
        <w:rPr>
          <w:rFonts w:ascii="Times New Roman" w:hAnsi="Times New Roman"/>
          <w:sz w:val="28"/>
          <w:szCs w:val="28"/>
        </w:rPr>
        <w:t>s</w:t>
      </w:r>
      <w:r>
        <w:rPr>
          <w:rFonts w:ascii="Times New Roman" w:hAnsi="Times New Roman"/>
          <w:sz w:val="28"/>
          <w:szCs w:val="28"/>
        </w:rPr>
        <w:t xml:space="preserve"> do not </w:t>
      </w:r>
      <w:r w:rsidR="003C4E9C">
        <w:rPr>
          <w:rFonts w:ascii="Times New Roman" w:hAnsi="Times New Roman"/>
          <w:sz w:val="28"/>
          <w:szCs w:val="28"/>
        </w:rPr>
        <w:t xml:space="preserve">only </w:t>
      </w:r>
      <w:r>
        <w:rPr>
          <w:rFonts w:ascii="Times New Roman" w:hAnsi="Times New Roman"/>
          <w:sz w:val="28"/>
          <w:szCs w:val="28"/>
        </w:rPr>
        <w:t>handle simple cases</w:t>
      </w:r>
      <w:r w:rsidR="00BA4B2B">
        <w:rPr>
          <w:rFonts w:ascii="Times New Roman" w:hAnsi="Times New Roman"/>
          <w:sz w:val="28"/>
          <w:szCs w:val="28"/>
        </w:rPr>
        <w:t xml:space="preserve"> such as drug possession</w:t>
      </w:r>
      <w:r>
        <w:rPr>
          <w:rFonts w:ascii="Times New Roman" w:hAnsi="Times New Roman"/>
          <w:sz w:val="28"/>
          <w:szCs w:val="28"/>
        </w:rPr>
        <w:t xml:space="preserve"> and do not simpl</w:t>
      </w:r>
      <w:r w:rsidR="003C4E9C">
        <w:rPr>
          <w:rFonts w:ascii="Times New Roman" w:hAnsi="Times New Roman"/>
          <w:sz w:val="28"/>
          <w:szCs w:val="28"/>
        </w:rPr>
        <w:t>y</w:t>
      </w:r>
      <w:r>
        <w:rPr>
          <w:rFonts w:ascii="Times New Roman" w:hAnsi="Times New Roman"/>
          <w:sz w:val="28"/>
          <w:szCs w:val="28"/>
        </w:rPr>
        <w:t xml:space="preserve"> involve offers to probation.  Instead, </w:t>
      </w:r>
      <w:r w:rsidR="003C4E9C">
        <w:rPr>
          <w:rFonts w:ascii="Times New Roman" w:hAnsi="Times New Roman"/>
          <w:sz w:val="28"/>
          <w:szCs w:val="28"/>
        </w:rPr>
        <w:t xml:space="preserve">the types of cases routed through the </w:t>
      </w:r>
      <w:r>
        <w:rPr>
          <w:rFonts w:ascii="Times New Roman" w:hAnsi="Times New Roman"/>
          <w:sz w:val="28"/>
          <w:szCs w:val="28"/>
        </w:rPr>
        <w:t xml:space="preserve">early disposition courts </w:t>
      </w:r>
      <w:r w:rsidR="003C4E9C">
        <w:rPr>
          <w:rFonts w:ascii="Times New Roman" w:hAnsi="Times New Roman"/>
          <w:sz w:val="28"/>
          <w:szCs w:val="28"/>
        </w:rPr>
        <w:t xml:space="preserve">involve </w:t>
      </w:r>
      <w:r>
        <w:rPr>
          <w:rFonts w:ascii="Times New Roman" w:hAnsi="Times New Roman"/>
          <w:sz w:val="28"/>
          <w:szCs w:val="28"/>
        </w:rPr>
        <w:t>serious and complex offenses</w:t>
      </w:r>
      <w:r w:rsidR="003C4E9C">
        <w:rPr>
          <w:rFonts w:ascii="Times New Roman" w:hAnsi="Times New Roman"/>
          <w:sz w:val="28"/>
          <w:szCs w:val="28"/>
        </w:rPr>
        <w:t>,</w:t>
      </w:r>
      <w:r>
        <w:rPr>
          <w:rFonts w:ascii="Times New Roman" w:hAnsi="Times New Roman"/>
          <w:sz w:val="28"/>
          <w:szCs w:val="28"/>
        </w:rPr>
        <w:t xml:space="preserve"> including but not limited </w:t>
      </w:r>
      <w:proofErr w:type="gramStart"/>
      <w:r>
        <w:rPr>
          <w:rFonts w:ascii="Times New Roman" w:hAnsi="Times New Roman"/>
          <w:sz w:val="28"/>
          <w:szCs w:val="28"/>
        </w:rPr>
        <w:t>to:</w:t>
      </w:r>
      <w:proofErr w:type="gramEnd"/>
      <w:r>
        <w:rPr>
          <w:rFonts w:ascii="Times New Roman" w:hAnsi="Times New Roman"/>
          <w:sz w:val="28"/>
          <w:szCs w:val="28"/>
        </w:rPr>
        <w:t xml:space="preserve"> aggravated assaults</w:t>
      </w:r>
      <w:r w:rsidR="00BA4B2B">
        <w:rPr>
          <w:rFonts w:ascii="Times New Roman" w:hAnsi="Times New Roman"/>
          <w:sz w:val="28"/>
          <w:szCs w:val="28"/>
        </w:rPr>
        <w:t xml:space="preserve">, </w:t>
      </w:r>
      <w:r w:rsidR="00E6637E">
        <w:rPr>
          <w:rFonts w:ascii="Times New Roman" w:hAnsi="Times New Roman"/>
          <w:sz w:val="28"/>
          <w:szCs w:val="28"/>
        </w:rPr>
        <w:t xml:space="preserve">fraud schemes, </w:t>
      </w:r>
      <w:r w:rsidR="00F12038">
        <w:rPr>
          <w:rFonts w:ascii="Times New Roman" w:hAnsi="Times New Roman"/>
          <w:sz w:val="28"/>
          <w:szCs w:val="28"/>
        </w:rPr>
        <w:t xml:space="preserve">and </w:t>
      </w:r>
      <w:r w:rsidR="00E6637E">
        <w:rPr>
          <w:rFonts w:ascii="Times New Roman" w:hAnsi="Times New Roman"/>
          <w:sz w:val="28"/>
          <w:szCs w:val="28"/>
        </w:rPr>
        <w:t>illegal control of an enterprise</w:t>
      </w:r>
      <w:r w:rsidR="00BA4B2B">
        <w:rPr>
          <w:rFonts w:ascii="Times New Roman" w:hAnsi="Times New Roman"/>
          <w:sz w:val="28"/>
          <w:szCs w:val="28"/>
        </w:rPr>
        <w:t xml:space="preserve">.  </w:t>
      </w:r>
      <w:r w:rsidR="003C4E9C">
        <w:rPr>
          <w:rFonts w:ascii="Times New Roman" w:hAnsi="Times New Roman"/>
          <w:sz w:val="28"/>
          <w:szCs w:val="28"/>
        </w:rPr>
        <w:t>They also involved cases with allegations of prior historical felony convictions, significantly raising both the seriousness of potential sentences</w:t>
      </w:r>
      <w:r w:rsidR="00A51530">
        <w:rPr>
          <w:rFonts w:ascii="Times New Roman" w:hAnsi="Times New Roman"/>
          <w:sz w:val="28"/>
          <w:szCs w:val="28"/>
        </w:rPr>
        <w:t xml:space="preserve"> and the need to investigate the basis of such allegations.</w:t>
      </w:r>
      <w:r w:rsidR="003C4E9C">
        <w:rPr>
          <w:rFonts w:ascii="Times New Roman" w:hAnsi="Times New Roman"/>
          <w:sz w:val="28"/>
          <w:szCs w:val="28"/>
        </w:rPr>
        <w:t xml:space="preserve"> </w:t>
      </w:r>
      <w:r w:rsidR="00A51530">
        <w:rPr>
          <w:rFonts w:ascii="Times New Roman" w:hAnsi="Times New Roman"/>
          <w:sz w:val="28"/>
          <w:szCs w:val="28"/>
        </w:rPr>
        <w:t xml:space="preserve">Many </w:t>
      </w:r>
      <w:r w:rsidR="00BA4B2B">
        <w:rPr>
          <w:rFonts w:ascii="Times New Roman" w:hAnsi="Times New Roman"/>
          <w:sz w:val="28"/>
          <w:szCs w:val="28"/>
        </w:rPr>
        <w:t xml:space="preserve">offers made in early disposition courts on such cases </w:t>
      </w:r>
      <w:r w:rsidR="00A51530">
        <w:rPr>
          <w:rFonts w:ascii="Times New Roman" w:hAnsi="Times New Roman"/>
          <w:sz w:val="28"/>
          <w:szCs w:val="28"/>
        </w:rPr>
        <w:t>stipulate to a lengthy prison sentence</w:t>
      </w:r>
      <w:r w:rsidR="00BA4B2B">
        <w:rPr>
          <w:rFonts w:ascii="Times New Roman" w:hAnsi="Times New Roman"/>
          <w:sz w:val="28"/>
          <w:szCs w:val="28"/>
        </w:rPr>
        <w:t xml:space="preserve">.  </w:t>
      </w:r>
      <w:r w:rsidR="00E6637E">
        <w:rPr>
          <w:rFonts w:ascii="Times New Roman" w:hAnsi="Times New Roman"/>
          <w:sz w:val="28"/>
          <w:szCs w:val="28"/>
        </w:rPr>
        <w:t xml:space="preserve">It is impossible in these cases for a defendant to evaluate </w:t>
      </w:r>
      <w:r w:rsidR="00A51530">
        <w:rPr>
          <w:rFonts w:ascii="Times New Roman" w:hAnsi="Times New Roman"/>
          <w:sz w:val="28"/>
          <w:szCs w:val="28"/>
        </w:rPr>
        <w:t xml:space="preserve">such </w:t>
      </w:r>
      <w:r w:rsidR="00E6637E">
        <w:rPr>
          <w:rFonts w:ascii="Times New Roman" w:hAnsi="Times New Roman"/>
          <w:sz w:val="28"/>
          <w:szCs w:val="28"/>
        </w:rPr>
        <w:t xml:space="preserve">a plea with a </w:t>
      </w:r>
      <w:r w:rsidR="00A51530">
        <w:rPr>
          <w:rFonts w:ascii="Times New Roman" w:hAnsi="Times New Roman"/>
          <w:sz w:val="28"/>
          <w:szCs w:val="28"/>
        </w:rPr>
        <w:t xml:space="preserve">significant sentence </w:t>
      </w:r>
      <w:r w:rsidR="00E6637E">
        <w:rPr>
          <w:rFonts w:ascii="Times New Roman" w:hAnsi="Times New Roman"/>
          <w:sz w:val="28"/>
          <w:szCs w:val="28"/>
        </w:rPr>
        <w:t xml:space="preserve">based </w:t>
      </w:r>
      <w:r w:rsidR="00A51530">
        <w:rPr>
          <w:rFonts w:ascii="Times New Roman" w:hAnsi="Times New Roman"/>
          <w:sz w:val="28"/>
          <w:szCs w:val="28"/>
        </w:rPr>
        <w:t xml:space="preserve">only </w:t>
      </w:r>
      <w:r w:rsidR="00E6637E">
        <w:rPr>
          <w:rFonts w:ascii="Times New Roman" w:hAnsi="Times New Roman"/>
          <w:sz w:val="28"/>
          <w:szCs w:val="28"/>
        </w:rPr>
        <w:t>on a</w:t>
      </w:r>
      <w:r w:rsidR="00A51530">
        <w:rPr>
          <w:rFonts w:ascii="Times New Roman" w:hAnsi="Times New Roman"/>
          <w:sz w:val="28"/>
          <w:szCs w:val="28"/>
        </w:rPr>
        <w:t>n initial police</w:t>
      </w:r>
      <w:r w:rsidR="00E6637E">
        <w:rPr>
          <w:rFonts w:ascii="Times New Roman" w:hAnsi="Times New Roman"/>
          <w:sz w:val="28"/>
          <w:szCs w:val="28"/>
        </w:rPr>
        <w:t xml:space="preserve"> report that amounts to a short summary of the alleged offense.  Similarly, it is </w:t>
      </w:r>
      <w:r w:rsidR="00A51530">
        <w:rPr>
          <w:rFonts w:ascii="Times New Roman" w:hAnsi="Times New Roman"/>
          <w:sz w:val="28"/>
          <w:szCs w:val="28"/>
        </w:rPr>
        <w:t xml:space="preserve">often </w:t>
      </w:r>
      <w:r w:rsidR="00E6637E">
        <w:rPr>
          <w:rFonts w:ascii="Times New Roman" w:hAnsi="Times New Roman"/>
          <w:sz w:val="28"/>
          <w:szCs w:val="28"/>
        </w:rPr>
        <w:t xml:space="preserve">impossible for an attorney to effectively advise the defendant of his/her options and any legal issues that may affect the case outcome.  </w:t>
      </w:r>
    </w:p>
    <w:p w14:paraId="0A4B16FC" w14:textId="6FFAE23C" w:rsidR="00E6637E" w:rsidRDefault="00A51530" w:rsidP="005D441D">
      <w:pPr>
        <w:spacing w:line="480" w:lineRule="auto"/>
        <w:ind w:firstLine="720"/>
        <w:jc w:val="both"/>
        <w:rPr>
          <w:rFonts w:ascii="Times New Roman" w:hAnsi="Times New Roman"/>
          <w:sz w:val="28"/>
          <w:szCs w:val="28"/>
        </w:rPr>
      </w:pPr>
      <w:r>
        <w:rPr>
          <w:rFonts w:ascii="Times New Roman" w:hAnsi="Times New Roman"/>
          <w:sz w:val="28"/>
          <w:szCs w:val="28"/>
        </w:rPr>
        <w:lastRenderedPageBreak/>
        <w:t>As such,</w:t>
      </w:r>
      <w:r w:rsidR="00E6637E">
        <w:rPr>
          <w:rFonts w:ascii="Times New Roman" w:hAnsi="Times New Roman"/>
          <w:sz w:val="28"/>
          <w:szCs w:val="28"/>
        </w:rPr>
        <w:t xml:space="preserve"> the only option in these cases is </w:t>
      </w:r>
      <w:r>
        <w:rPr>
          <w:rFonts w:ascii="Times New Roman" w:hAnsi="Times New Roman"/>
          <w:sz w:val="28"/>
          <w:szCs w:val="28"/>
        </w:rPr>
        <w:t xml:space="preserve">often </w:t>
      </w:r>
      <w:r w:rsidR="00E6637E">
        <w:rPr>
          <w:rFonts w:ascii="Times New Roman" w:hAnsi="Times New Roman"/>
          <w:sz w:val="28"/>
          <w:szCs w:val="28"/>
        </w:rPr>
        <w:t xml:space="preserve">to </w:t>
      </w:r>
      <w:r w:rsidR="001B24C6">
        <w:rPr>
          <w:rFonts w:ascii="Times New Roman" w:hAnsi="Times New Roman"/>
          <w:sz w:val="28"/>
          <w:szCs w:val="28"/>
        </w:rPr>
        <w:t xml:space="preserve">reject the </w:t>
      </w:r>
      <w:r>
        <w:rPr>
          <w:rFonts w:ascii="Times New Roman" w:hAnsi="Times New Roman"/>
          <w:sz w:val="28"/>
          <w:szCs w:val="28"/>
        </w:rPr>
        <w:t xml:space="preserve">initial plea </w:t>
      </w:r>
      <w:r w:rsidR="001B24C6">
        <w:rPr>
          <w:rFonts w:ascii="Times New Roman" w:hAnsi="Times New Roman"/>
          <w:sz w:val="28"/>
          <w:szCs w:val="28"/>
        </w:rPr>
        <w:t xml:space="preserve">offer </w:t>
      </w:r>
      <w:proofErr w:type="gramStart"/>
      <w:r w:rsidR="001B24C6">
        <w:rPr>
          <w:rFonts w:ascii="Times New Roman" w:hAnsi="Times New Roman"/>
          <w:sz w:val="28"/>
          <w:szCs w:val="28"/>
        </w:rPr>
        <w:t>in order to</w:t>
      </w:r>
      <w:proofErr w:type="gramEnd"/>
      <w:r w:rsidR="001B24C6">
        <w:rPr>
          <w:rFonts w:ascii="Times New Roman" w:hAnsi="Times New Roman"/>
          <w:sz w:val="28"/>
          <w:szCs w:val="28"/>
        </w:rPr>
        <w:t xml:space="preserve"> move </w:t>
      </w:r>
      <w:r>
        <w:rPr>
          <w:rFonts w:ascii="Times New Roman" w:hAnsi="Times New Roman"/>
          <w:sz w:val="28"/>
          <w:szCs w:val="28"/>
        </w:rPr>
        <w:t>and the case out of the early disposition courts and</w:t>
      </w:r>
      <w:r w:rsidR="001B24C6">
        <w:rPr>
          <w:rFonts w:ascii="Times New Roman" w:hAnsi="Times New Roman"/>
          <w:sz w:val="28"/>
          <w:szCs w:val="28"/>
        </w:rPr>
        <w:t xml:space="preserve"> obtain sufficient evidence to evaluate the case and any </w:t>
      </w:r>
      <w:r>
        <w:rPr>
          <w:rFonts w:ascii="Times New Roman" w:hAnsi="Times New Roman"/>
          <w:sz w:val="28"/>
          <w:szCs w:val="28"/>
        </w:rPr>
        <w:t xml:space="preserve">subsequent </w:t>
      </w:r>
      <w:r w:rsidR="001B24C6">
        <w:rPr>
          <w:rFonts w:ascii="Times New Roman" w:hAnsi="Times New Roman"/>
          <w:sz w:val="28"/>
          <w:szCs w:val="28"/>
        </w:rPr>
        <w:t xml:space="preserve">plea offer.  In doing so, </w:t>
      </w:r>
      <w:r>
        <w:rPr>
          <w:rFonts w:ascii="Times New Roman" w:hAnsi="Times New Roman"/>
          <w:sz w:val="28"/>
          <w:szCs w:val="28"/>
        </w:rPr>
        <w:t xml:space="preserve">however, </w:t>
      </w:r>
      <w:r w:rsidR="001B24C6">
        <w:rPr>
          <w:rFonts w:ascii="Times New Roman" w:hAnsi="Times New Roman"/>
          <w:sz w:val="28"/>
          <w:szCs w:val="28"/>
        </w:rPr>
        <w:t xml:space="preserve">the defendant is told in a </w:t>
      </w:r>
      <w:r>
        <w:rPr>
          <w:rFonts w:ascii="Times New Roman" w:hAnsi="Times New Roman"/>
          <w:sz w:val="28"/>
          <w:szCs w:val="28"/>
        </w:rPr>
        <w:t xml:space="preserve">court </w:t>
      </w:r>
      <w:r w:rsidR="001B24C6">
        <w:rPr>
          <w:rFonts w:ascii="Times New Roman" w:hAnsi="Times New Roman"/>
          <w:sz w:val="28"/>
          <w:szCs w:val="28"/>
        </w:rPr>
        <w:t xml:space="preserve">hearing by </w:t>
      </w:r>
      <w:r>
        <w:rPr>
          <w:rFonts w:ascii="Times New Roman" w:hAnsi="Times New Roman"/>
          <w:sz w:val="28"/>
          <w:szCs w:val="28"/>
        </w:rPr>
        <w:t xml:space="preserve">both </w:t>
      </w:r>
      <w:r w:rsidR="001B24C6">
        <w:rPr>
          <w:rFonts w:ascii="Times New Roman" w:hAnsi="Times New Roman"/>
          <w:sz w:val="28"/>
          <w:szCs w:val="28"/>
        </w:rPr>
        <w:t>the State and a judge that rejecting the</w:t>
      </w:r>
      <w:r>
        <w:rPr>
          <w:rFonts w:ascii="Times New Roman" w:hAnsi="Times New Roman"/>
          <w:sz w:val="28"/>
          <w:szCs w:val="28"/>
        </w:rPr>
        <w:t xml:space="preserve"> initial plea</w:t>
      </w:r>
      <w:r w:rsidR="001B24C6">
        <w:rPr>
          <w:rFonts w:ascii="Times New Roman" w:hAnsi="Times New Roman"/>
          <w:sz w:val="28"/>
          <w:szCs w:val="28"/>
        </w:rPr>
        <w:t xml:space="preserve"> offer means there will be no other offer or, if one is made, it will be harsher</w:t>
      </w:r>
      <w:r>
        <w:rPr>
          <w:rFonts w:ascii="Times New Roman" w:hAnsi="Times New Roman"/>
          <w:sz w:val="28"/>
          <w:szCs w:val="28"/>
        </w:rPr>
        <w:t>, adding undue</w:t>
      </w:r>
      <w:r w:rsidR="001B24C6">
        <w:rPr>
          <w:rFonts w:ascii="Times New Roman" w:hAnsi="Times New Roman"/>
          <w:sz w:val="28"/>
          <w:szCs w:val="28"/>
        </w:rPr>
        <w:t xml:space="preserve"> pressure on a defendant to </w:t>
      </w:r>
      <w:proofErr w:type="gramStart"/>
      <w:r w:rsidR="001B24C6">
        <w:rPr>
          <w:rFonts w:ascii="Times New Roman" w:hAnsi="Times New Roman"/>
          <w:sz w:val="28"/>
          <w:szCs w:val="28"/>
        </w:rPr>
        <w:t xml:space="preserve">make </w:t>
      </w:r>
      <w:r>
        <w:rPr>
          <w:rFonts w:ascii="Times New Roman" w:hAnsi="Times New Roman"/>
          <w:sz w:val="28"/>
          <w:szCs w:val="28"/>
        </w:rPr>
        <w:t>a</w:t>
      </w:r>
      <w:r w:rsidR="001B24C6">
        <w:rPr>
          <w:rFonts w:ascii="Times New Roman" w:hAnsi="Times New Roman"/>
          <w:sz w:val="28"/>
          <w:szCs w:val="28"/>
        </w:rPr>
        <w:t xml:space="preserve"> decision</w:t>
      </w:r>
      <w:proofErr w:type="gramEnd"/>
      <w:r>
        <w:rPr>
          <w:rFonts w:ascii="Times New Roman" w:hAnsi="Times New Roman"/>
          <w:sz w:val="28"/>
          <w:szCs w:val="28"/>
        </w:rPr>
        <w:t xml:space="preserve"> without access to all of the discovery otherwise required to be disclosed by the Arizona Rules of Criminal Procedure</w:t>
      </w:r>
      <w:r w:rsidR="001B24C6">
        <w:rPr>
          <w:rFonts w:ascii="Times New Roman" w:hAnsi="Times New Roman"/>
          <w:sz w:val="28"/>
          <w:szCs w:val="28"/>
        </w:rPr>
        <w:t xml:space="preserve">.  </w:t>
      </w:r>
    </w:p>
    <w:p w14:paraId="4CC2F906" w14:textId="6AC6A637" w:rsidR="00305778" w:rsidRDefault="00F770BC" w:rsidP="005D441D">
      <w:pPr>
        <w:spacing w:line="480" w:lineRule="auto"/>
        <w:ind w:firstLine="720"/>
        <w:jc w:val="both"/>
        <w:rPr>
          <w:rFonts w:ascii="Times New Roman" w:hAnsi="Times New Roman"/>
          <w:sz w:val="28"/>
          <w:szCs w:val="28"/>
        </w:rPr>
      </w:pPr>
      <w:r>
        <w:rPr>
          <w:rFonts w:ascii="Times New Roman" w:hAnsi="Times New Roman"/>
          <w:sz w:val="28"/>
          <w:szCs w:val="28"/>
        </w:rPr>
        <w:t>Despite the stated</w:t>
      </w:r>
      <w:r w:rsidR="001B24C6">
        <w:rPr>
          <w:rFonts w:ascii="Times New Roman" w:hAnsi="Times New Roman"/>
          <w:sz w:val="28"/>
          <w:szCs w:val="28"/>
        </w:rPr>
        <w:t xml:space="preserve"> goal of </w:t>
      </w:r>
      <w:r>
        <w:rPr>
          <w:rFonts w:ascii="Times New Roman" w:hAnsi="Times New Roman"/>
          <w:sz w:val="28"/>
          <w:szCs w:val="28"/>
        </w:rPr>
        <w:t xml:space="preserve">the </w:t>
      </w:r>
      <w:r w:rsidR="001B24C6">
        <w:rPr>
          <w:rFonts w:ascii="Times New Roman" w:hAnsi="Times New Roman"/>
          <w:sz w:val="28"/>
          <w:szCs w:val="28"/>
        </w:rPr>
        <w:t>early disposition court</w:t>
      </w:r>
      <w:r>
        <w:rPr>
          <w:rFonts w:ascii="Times New Roman" w:hAnsi="Times New Roman"/>
          <w:sz w:val="28"/>
          <w:szCs w:val="28"/>
        </w:rPr>
        <w:t>s “to alleviate the backlog of trials in the Criminal Division and to respond to the community’s desire to offer treatment to drug offenders,”</w:t>
      </w:r>
      <w:r w:rsidR="00AC1F4E">
        <w:rPr>
          <w:rStyle w:val="FootnoteReference"/>
          <w:rFonts w:ascii="Times New Roman" w:hAnsi="Times New Roman"/>
          <w:sz w:val="28"/>
          <w:szCs w:val="28"/>
        </w:rPr>
        <w:footnoteReference w:id="4"/>
      </w:r>
      <w:r>
        <w:rPr>
          <w:rFonts w:ascii="Times New Roman" w:hAnsi="Times New Roman"/>
          <w:sz w:val="28"/>
          <w:szCs w:val="28"/>
        </w:rPr>
        <w:t xml:space="preserve"> these goals are often not met. </w:t>
      </w:r>
      <w:r w:rsidR="00C940C1">
        <w:rPr>
          <w:rFonts w:ascii="Times New Roman" w:hAnsi="Times New Roman"/>
          <w:sz w:val="28"/>
          <w:szCs w:val="28"/>
        </w:rPr>
        <w:t>First</w:t>
      </w:r>
      <w:r>
        <w:rPr>
          <w:rFonts w:ascii="Times New Roman" w:hAnsi="Times New Roman"/>
          <w:sz w:val="28"/>
          <w:szCs w:val="28"/>
        </w:rPr>
        <w:t>,</w:t>
      </w:r>
      <w:r w:rsidR="00C940C1">
        <w:rPr>
          <w:rFonts w:ascii="Times New Roman" w:hAnsi="Times New Roman"/>
          <w:sz w:val="28"/>
          <w:szCs w:val="28"/>
        </w:rPr>
        <w:t xml:space="preserve"> as discussed above,</w:t>
      </w:r>
      <w:r>
        <w:rPr>
          <w:rFonts w:ascii="Times New Roman" w:hAnsi="Times New Roman"/>
          <w:sz w:val="28"/>
          <w:szCs w:val="28"/>
        </w:rPr>
        <w:t xml:space="preserve"> county attorney offices are routing ever more serious cases through the early disposition courts with drug possession cases making up only a small percentage of cases prosecuted in these courts. For example, a review of data from the Maricopa County Attorney’s Office </w:t>
      </w:r>
      <w:r w:rsidR="00304745">
        <w:rPr>
          <w:rFonts w:ascii="Times New Roman" w:hAnsi="Times New Roman"/>
          <w:sz w:val="28"/>
          <w:szCs w:val="28"/>
        </w:rPr>
        <w:t xml:space="preserve">(MCAO) </w:t>
      </w:r>
      <w:r>
        <w:rPr>
          <w:rFonts w:ascii="Times New Roman" w:hAnsi="Times New Roman"/>
          <w:sz w:val="28"/>
          <w:szCs w:val="28"/>
        </w:rPr>
        <w:t xml:space="preserve">conducted by the ACLU of Arizona showed that </w:t>
      </w:r>
      <w:r w:rsidR="00C940C1">
        <w:rPr>
          <w:rFonts w:ascii="Times New Roman" w:hAnsi="Times New Roman"/>
          <w:sz w:val="28"/>
          <w:szCs w:val="28"/>
        </w:rPr>
        <w:t xml:space="preserve">almost a third of all cases routed through the early disposition courts involved no drug-related offenses whatsoever, much less only possession and paraphernalia </w:t>
      </w:r>
      <w:r w:rsidR="00C940C1">
        <w:rPr>
          <w:rFonts w:ascii="Times New Roman" w:hAnsi="Times New Roman"/>
          <w:sz w:val="28"/>
          <w:szCs w:val="28"/>
        </w:rPr>
        <w:lastRenderedPageBreak/>
        <w:t>charges.</w:t>
      </w:r>
      <w:r w:rsidR="001B24C6">
        <w:rPr>
          <w:rFonts w:ascii="Times New Roman" w:hAnsi="Times New Roman"/>
          <w:sz w:val="28"/>
          <w:szCs w:val="28"/>
        </w:rPr>
        <w:t xml:space="preserve"> </w:t>
      </w:r>
      <w:r w:rsidR="00C940C1">
        <w:rPr>
          <w:rFonts w:ascii="Times New Roman" w:hAnsi="Times New Roman"/>
          <w:sz w:val="28"/>
          <w:szCs w:val="28"/>
        </w:rPr>
        <w:t>Moreover, between January 2017 and January 2021, only 6.7% of all cases routed through the early disposition courts in Maricopa County resulted in placement in a drug diversion program. Second, b</w:t>
      </w:r>
      <w:r w:rsidR="001B24C6">
        <w:rPr>
          <w:rFonts w:ascii="Times New Roman" w:hAnsi="Times New Roman"/>
          <w:sz w:val="28"/>
          <w:szCs w:val="28"/>
        </w:rPr>
        <w:t xml:space="preserve">ecause the lack of discovery </w:t>
      </w:r>
      <w:r w:rsidR="00255E07">
        <w:rPr>
          <w:rFonts w:ascii="Times New Roman" w:hAnsi="Times New Roman"/>
          <w:sz w:val="28"/>
          <w:szCs w:val="28"/>
        </w:rPr>
        <w:t xml:space="preserve">prevents an appropriate review of the case to </w:t>
      </w:r>
      <w:r w:rsidR="00C940C1">
        <w:rPr>
          <w:rFonts w:ascii="Times New Roman" w:hAnsi="Times New Roman"/>
          <w:sz w:val="28"/>
          <w:szCs w:val="28"/>
        </w:rPr>
        <w:t xml:space="preserve">effectively </w:t>
      </w:r>
      <w:r w:rsidR="00255E07">
        <w:rPr>
          <w:rFonts w:ascii="Times New Roman" w:hAnsi="Times New Roman"/>
          <w:sz w:val="28"/>
          <w:szCs w:val="28"/>
        </w:rPr>
        <w:t>evaluate a plea</w:t>
      </w:r>
      <w:r w:rsidR="00C940C1">
        <w:rPr>
          <w:rFonts w:ascii="Times New Roman" w:hAnsi="Times New Roman"/>
          <w:sz w:val="28"/>
          <w:szCs w:val="28"/>
        </w:rPr>
        <w:t xml:space="preserve"> offer</w:t>
      </w:r>
      <w:r w:rsidR="00255E07">
        <w:rPr>
          <w:rFonts w:ascii="Times New Roman" w:hAnsi="Times New Roman"/>
          <w:sz w:val="28"/>
          <w:szCs w:val="28"/>
        </w:rPr>
        <w:t xml:space="preserve">, </w:t>
      </w:r>
      <w:r w:rsidR="00C940C1">
        <w:rPr>
          <w:rFonts w:ascii="Times New Roman" w:hAnsi="Times New Roman"/>
          <w:sz w:val="28"/>
          <w:szCs w:val="28"/>
        </w:rPr>
        <w:t xml:space="preserve">many </w:t>
      </w:r>
      <w:r w:rsidR="00255E07">
        <w:rPr>
          <w:rFonts w:ascii="Times New Roman" w:hAnsi="Times New Roman"/>
          <w:sz w:val="28"/>
          <w:szCs w:val="28"/>
        </w:rPr>
        <w:t xml:space="preserve">cases must move </w:t>
      </w:r>
      <w:r w:rsidR="00C940C1">
        <w:rPr>
          <w:rFonts w:ascii="Times New Roman" w:hAnsi="Times New Roman"/>
          <w:sz w:val="28"/>
          <w:szCs w:val="28"/>
        </w:rPr>
        <w:t xml:space="preserve">out of the </w:t>
      </w:r>
      <w:r w:rsidR="00255E07">
        <w:rPr>
          <w:rFonts w:ascii="Times New Roman" w:hAnsi="Times New Roman"/>
          <w:sz w:val="28"/>
          <w:szCs w:val="28"/>
        </w:rPr>
        <w:t>early disposition court</w:t>
      </w:r>
      <w:r w:rsidR="00C940C1">
        <w:rPr>
          <w:rFonts w:ascii="Times New Roman" w:hAnsi="Times New Roman"/>
          <w:sz w:val="28"/>
          <w:szCs w:val="28"/>
        </w:rPr>
        <w:t>s</w:t>
      </w:r>
      <w:r w:rsidR="004F5419">
        <w:rPr>
          <w:rFonts w:ascii="Times New Roman" w:hAnsi="Times New Roman"/>
          <w:sz w:val="28"/>
          <w:szCs w:val="28"/>
        </w:rPr>
        <w:t xml:space="preserve"> completely</w:t>
      </w:r>
      <w:r w:rsidR="00C940C1">
        <w:rPr>
          <w:rFonts w:ascii="Times New Roman" w:hAnsi="Times New Roman"/>
          <w:sz w:val="28"/>
          <w:szCs w:val="28"/>
        </w:rPr>
        <w:t>, further under</w:t>
      </w:r>
      <w:r w:rsidR="00D877B2">
        <w:rPr>
          <w:rFonts w:ascii="Times New Roman" w:hAnsi="Times New Roman"/>
          <w:sz w:val="28"/>
          <w:szCs w:val="28"/>
        </w:rPr>
        <w:t>mining</w:t>
      </w:r>
      <w:r w:rsidR="004F5419">
        <w:rPr>
          <w:rFonts w:ascii="Times New Roman" w:hAnsi="Times New Roman"/>
          <w:sz w:val="28"/>
          <w:szCs w:val="28"/>
        </w:rPr>
        <w:t xml:space="preserve"> the </w:t>
      </w:r>
      <w:r w:rsidR="00C940C1">
        <w:rPr>
          <w:rFonts w:ascii="Times New Roman" w:hAnsi="Times New Roman"/>
          <w:sz w:val="28"/>
          <w:szCs w:val="28"/>
        </w:rPr>
        <w:t xml:space="preserve">stated </w:t>
      </w:r>
      <w:r w:rsidR="004F5419">
        <w:rPr>
          <w:rFonts w:ascii="Times New Roman" w:hAnsi="Times New Roman"/>
          <w:sz w:val="28"/>
          <w:szCs w:val="28"/>
        </w:rPr>
        <w:t>purpose of early disposition court</w:t>
      </w:r>
      <w:r w:rsidR="00C940C1">
        <w:rPr>
          <w:rFonts w:ascii="Times New Roman" w:hAnsi="Times New Roman"/>
          <w:sz w:val="28"/>
          <w:szCs w:val="28"/>
        </w:rPr>
        <w:t>s</w:t>
      </w:r>
      <w:r w:rsidR="004F5419">
        <w:rPr>
          <w:rFonts w:ascii="Times New Roman" w:hAnsi="Times New Roman"/>
          <w:sz w:val="28"/>
          <w:szCs w:val="28"/>
        </w:rPr>
        <w:t xml:space="preserve">.  </w:t>
      </w:r>
    </w:p>
    <w:p w14:paraId="03E5622C" w14:textId="0A8066BF" w:rsidR="00304745" w:rsidRDefault="004F5419" w:rsidP="00304745">
      <w:pPr>
        <w:spacing w:line="480" w:lineRule="auto"/>
        <w:ind w:firstLine="720"/>
        <w:jc w:val="both"/>
        <w:rPr>
          <w:rFonts w:ascii="Times New Roman" w:hAnsi="Times New Roman"/>
          <w:sz w:val="28"/>
          <w:szCs w:val="28"/>
        </w:rPr>
      </w:pPr>
      <w:r>
        <w:rPr>
          <w:rFonts w:ascii="Times New Roman" w:hAnsi="Times New Roman"/>
          <w:sz w:val="28"/>
          <w:szCs w:val="28"/>
        </w:rPr>
        <w:t xml:space="preserve">When cases move </w:t>
      </w:r>
      <w:r w:rsidR="00C940C1">
        <w:rPr>
          <w:rFonts w:ascii="Times New Roman" w:hAnsi="Times New Roman"/>
          <w:sz w:val="28"/>
          <w:szCs w:val="28"/>
        </w:rPr>
        <w:t xml:space="preserve">out of the </w:t>
      </w:r>
      <w:r>
        <w:rPr>
          <w:rFonts w:ascii="Times New Roman" w:hAnsi="Times New Roman"/>
          <w:sz w:val="28"/>
          <w:szCs w:val="28"/>
        </w:rPr>
        <w:t>early disposition court</w:t>
      </w:r>
      <w:r w:rsidR="00C940C1">
        <w:rPr>
          <w:rFonts w:ascii="Times New Roman" w:hAnsi="Times New Roman"/>
          <w:sz w:val="28"/>
          <w:szCs w:val="28"/>
        </w:rPr>
        <w:t>s</w:t>
      </w:r>
      <w:r>
        <w:rPr>
          <w:rFonts w:ascii="Times New Roman" w:hAnsi="Times New Roman"/>
          <w:sz w:val="28"/>
          <w:szCs w:val="28"/>
        </w:rPr>
        <w:t xml:space="preserve"> b</w:t>
      </w:r>
      <w:r w:rsidR="00255E07">
        <w:rPr>
          <w:rFonts w:ascii="Times New Roman" w:hAnsi="Times New Roman"/>
          <w:sz w:val="28"/>
          <w:szCs w:val="28"/>
        </w:rPr>
        <w:t xml:space="preserve">ecause </w:t>
      </w:r>
      <w:r>
        <w:rPr>
          <w:rFonts w:ascii="Times New Roman" w:hAnsi="Times New Roman"/>
          <w:sz w:val="28"/>
          <w:szCs w:val="28"/>
        </w:rPr>
        <w:t xml:space="preserve">of </w:t>
      </w:r>
      <w:r w:rsidR="00255E07">
        <w:rPr>
          <w:rFonts w:ascii="Times New Roman" w:hAnsi="Times New Roman"/>
          <w:sz w:val="28"/>
          <w:szCs w:val="28"/>
        </w:rPr>
        <w:t xml:space="preserve">the lack of discovery, some prosecutors will agree that punishing </w:t>
      </w:r>
      <w:r w:rsidR="00C940C1">
        <w:rPr>
          <w:rFonts w:ascii="Times New Roman" w:hAnsi="Times New Roman"/>
          <w:sz w:val="28"/>
          <w:szCs w:val="28"/>
        </w:rPr>
        <w:t xml:space="preserve">a </w:t>
      </w:r>
      <w:r w:rsidR="00255E07">
        <w:rPr>
          <w:rFonts w:ascii="Times New Roman" w:hAnsi="Times New Roman"/>
          <w:sz w:val="28"/>
          <w:szCs w:val="28"/>
        </w:rPr>
        <w:t xml:space="preserve">defendant </w:t>
      </w:r>
      <w:r w:rsidR="00C940C1">
        <w:rPr>
          <w:rFonts w:ascii="Times New Roman" w:hAnsi="Times New Roman"/>
          <w:sz w:val="28"/>
          <w:szCs w:val="28"/>
        </w:rPr>
        <w:t>by either not offering a</w:t>
      </w:r>
      <w:r w:rsidR="00255E07">
        <w:rPr>
          <w:rFonts w:ascii="Times New Roman" w:hAnsi="Times New Roman"/>
          <w:sz w:val="28"/>
          <w:szCs w:val="28"/>
        </w:rPr>
        <w:t xml:space="preserve"> plea or </w:t>
      </w:r>
      <w:r w:rsidR="00C940C1">
        <w:rPr>
          <w:rFonts w:ascii="Times New Roman" w:hAnsi="Times New Roman"/>
          <w:sz w:val="28"/>
          <w:szCs w:val="28"/>
        </w:rPr>
        <w:t xml:space="preserve">by offering </w:t>
      </w:r>
      <w:r w:rsidR="00255E07">
        <w:rPr>
          <w:rFonts w:ascii="Times New Roman" w:hAnsi="Times New Roman"/>
          <w:sz w:val="28"/>
          <w:szCs w:val="28"/>
        </w:rPr>
        <w:t>a harsher plea is not in the interest of justice and will re-issue the same plea</w:t>
      </w:r>
      <w:r w:rsidR="002A24BA">
        <w:rPr>
          <w:rFonts w:ascii="Times New Roman" w:hAnsi="Times New Roman"/>
          <w:sz w:val="28"/>
          <w:szCs w:val="28"/>
        </w:rPr>
        <w:t xml:space="preserve"> after </w:t>
      </w:r>
      <w:r w:rsidR="00221BCC">
        <w:rPr>
          <w:rFonts w:ascii="Times New Roman" w:hAnsi="Times New Roman"/>
          <w:sz w:val="28"/>
          <w:szCs w:val="28"/>
        </w:rPr>
        <w:t xml:space="preserve">rapid </w:t>
      </w:r>
      <w:r w:rsidR="002A24BA">
        <w:rPr>
          <w:rFonts w:ascii="Times New Roman" w:hAnsi="Times New Roman"/>
          <w:sz w:val="28"/>
          <w:szCs w:val="28"/>
        </w:rPr>
        <w:t xml:space="preserve">disclosure and review of the evidence the defendant could not obtain in </w:t>
      </w:r>
      <w:r w:rsidR="00C940C1">
        <w:rPr>
          <w:rFonts w:ascii="Times New Roman" w:hAnsi="Times New Roman"/>
          <w:sz w:val="28"/>
          <w:szCs w:val="28"/>
        </w:rPr>
        <w:t xml:space="preserve">the </w:t>
      </w:r>
      <w:r w:rsidR="00BC64C3">
        <w:rPr>
          <w:rFonts w:ascii="Times New Roman" w:hAnsi="Times New Roman"/>
          <w:sz w:val="28"/>
          <w:szCs w:val="28"/>
        </w:rPr>
        <w:t>early disposition court</w:t>
      </w:r>
      <w:r w:rsidR="00C940C1">
        <w:rPr>
          <w:rFonts w:ascii="Times New Roman" w:hAnsi="Times New Roman"/>
          <w:sz w:val="28"/>
          <w:szCs w:val="28"/>
        </w:rPr>
        <w:t>s</w:t>
      </w:r>
      <w:r w:rsidR="00255E07">
        <w:rPr>
          <w:rFonts w:ascii="Times New Roman" w:hAnsi="Times New Roman"/>
          <w:sz w:val="28"/>
          <w:szCs w:val="28"/>
        </w:rPr>
        <w:t>.</w:t>
      </w:r>
      <w:r w:rsidR="001C015F">
        <w:rPr>
          <w:rFonts w:ascii="Times New Roman" w:hAnsi="Times New Roman"/>
          <w:sz w:val="28"/>
          <w:szCs w:val="28"/>
        </w:rPr>
        <w:t xml:space="preserve">  In cases where the discovery illuminates an issue that necessitates a better plea than what was initially offered, </w:t>
      </w:r>
      <w:r w:rsidR="00830B14">
        <w:rPr>
          <w:rFonts w:ascii="Times New Roman" w:hAnsi="Times New Roman"/>
          <w:sz w:val="28"/>
          <w:szCs w:val="28"/>
        </w:rPr>
        <w:t xml:space="preserve">this simply </w:t>
      </w:r>
      <w:r w:rsidR="00C940C1">
        <w:rPr>
          <w:rFonts w:ascii="Times New Roman" w:hAnsi="Times New Roman"/>
          <w:sz w:val="28"/>
          <w:szCs w:val="28"/>
        </w:rPr>
        <w:t xml:space="preserve">demonstrates </w:t>
      </w:r>
      <w:r w:rsidR="00830B14">
        <w:rPr>
          <w:rFonts w:ascii="Times New Roman" w:hAnsi="Times New Roman"/>
          <w:sz w:val="28"/>
          <w:szCs w:val="28"/>
        </w:rPr>
        <w:t xml:space="preserve">that the concept of withholding discovery when offering a plea in </w:t>
      </w:r>
      <w:r w:rsidR="00C940C1">
        <w:rPr>
          <w:rFonts w:ascii="Times New Roman" w:hAnsi="Times New Roman"/>
          <w:sz w:val="28"/>
          <w:szCs w:val="28"/>
        </w:rPr>
        <w:t xml:space="preserve">the </w:t>
      </w:r>
      <w:r w:rsidR="00830B14">
        <w:rPr>
          <w:rFonts w:ascii="Times New Roman" w:hAnsi="Times New Roman"/>
          <w:sz w:val="28"/>
          <w:szCs w:val="28"/>
        </w:rPr>
        <w:t>early disposition court</w:t>
      </w:r>
      <w:r w:rsidR="00C940C1">
        <w:rPr>
          <w:rFonts w:ascii="Times New Roman" w:hAnsi="Times New Roman"/>
          <w:sz w:val="28"/>
          <w:szCs w:val="28"/>
        </w:rPr>
        <w:t>s,</w:t>
      </w:r>
      <w:r w:rsidR="00830B14">
        <w:rPr>
          <w:rFonts w:ascii="Times New Roman" w:hAnsi="Times New Roman"/>
          <w:sz w:val="28"/>
          <w:szCs w:val="28"/>
        </w:rPr>
        <w:t xml:space="preserve"> while simultaneously threatening defendants with a harsher plea</w:t>
      </w:r>
      <w:r w:rsidR="00565858">
        <w:rPr>
          <w:rFonts w:ascii="Times New Roman" w:hAnsi="Times New Roman"/>
          <w:sz w:val="28"/>
          <w:szCs w:val="28"/>
        </w:rPr>
        <w:t xml:space="preserve"> or no plea at all</w:t>
      </w:r>
      <w:r w:rsidR="00830B14">
        <w:rPr>
          <w:rFonts w:ascii="Times New Roman" w:hAnsi="Times New Roman"/>
          <w:sz w:val="28"/>
          <w:szCs w:val="28"/>
        </w:rPr>
        <w:t xml:space="preserve"> if the </w:t>
      </w:r>
      <w:r w:rsidR="00565858">
        <w:rPr>
          <w:rFonts w:ascii="Times New Roman" w:hAnsi="Times New Roman"/>
          <w:sz w:val="28"/>
          <w:szCs w:val="28"/>
        </w:rPr>
        <w:t xml:space="preserve">move past </w:t>
      </w:r>
      <w:r w:rsidR="00C940C1">
        <w:rPr>
          <w:rFonts w:ascii="Times New Roman" w:hAnsi="Times New Roman"/>
          <w:sz w:val="28"/>
          <w:szCs w:val="28"/>
        </w:rPr>
        <w:t xml:space="preserve">the </w:t>
      </w:r>
      <w:r w:rsidR="00565858">
        <w:rPr>
          <w:rFonts w:ascii="Times New Roman" w:hAnsi="Times New Roman"/>
          <w:sz w:val="28"/>
          <w:szCs w:val="28"/>
        </w:rPr>
        <w:t>early disposition court</w:t>
      </w:r>
      <w:r w:rsidR="00C940C1">
        <w:rPr>
          <w:rFonts w:ascii="Times New Roman" w:hAnsi="Times New Roman"/>
          <w:sz w:val="28"/>
          <w:szCs w:val="28"/>
        </w:rPr>
        <w:t>s</w:t>
      </w:r>
      <w:r w:rsidR="00565858">
        <w:rPr>
          <w:rFonts w:ascii="Times New Roman" w:hAnsi="Times New Roman"/>
          <w:sz w:val="28"/>
          <w:szCs w:val="28"/>
        </w:rPr>
        <w:t xml:space="preserve"> to obtain discovery</w:t>
      </w:r>
      <w:r w:rsidR="00C940C1">
        <w:rPr>
          <w:rFonts w:ascii="Times New Roman" w:hAnsi="Times New Roman"/>
          <w:sz w:val="28"/>
          <w:szCs w:val="28"/>
        </w:rPr>
        <w:t>,</w:t>
      </w:r>
      <w:r w:rsidR="00565858">
        <w:rPr>
          <w:rFonts w:ascii="Times New Roman" w:hAnsi="Times New Roman"/>
          <w:sz w:val="28"/>
          <w:szCs w:val="28"/>
        </w:rPr>
        <w:t xml:space="preserve"> </w:t>
      </w:r>
      <w:r w:rsidR="00963B50">
        <w:rPr>
          <w:rFonts w:ascii="Times New Roman" w:hAnsi="Times New Roman"/>
          <w:sz w:val="28"/>
          <w:szCs w:val="28"/>
        </w:rPr>
        <w:t xml:space="preserve">creates a </w:t>
      </w:r>
      <w:r w:rsidR="00C940C1">
        <w:rPr>
          <w:rFonts w:ascii="Times New Roman" w:hAnsi="Times New Roman"/>
          <w:sz w:val="28"/>
          <w:szCs w:val="28"/>
        </w:rPr>
        <w:t xml:space="preserve">significant </w:t>
      </w:r>
      <w:r w:rsidR="00963B50">
        <w:rPr>
          <w:rFonts w:ascii="Times New Roman" w:hAnsi="Times New Roman"/>
          <w:sz w:val="28"/>
          <w:szCs w:val="28"/>
        </w:rPr>
        <w:t>risk of unjust results</w:t>
      </w:r>
      <w:r w:rsidR="004B6D4E">
        <w:rPr>
          <w:rFonts w:ascii="Times New Roman" w:hAnsi="Times New Roman"/>
          <w:sz w:val="28"/>
          <w:szCs w:val="28"/>
        </w:rPr>
        <w:t>.</w:t>
      </w:r>
    </w:p>
    <w:p w14:paraId="7108DC62" w14:textId="6AB3FBAD" w:rsidR="00C940C1" w:rsidRDefault="00C940C1" w:rsidP="00304745">
      <w:pPr>
        <w:spacing w:line="480" w:lineRule="auto"/>
        <w:ind w:firstLine="720"/>
        <w:jc w:val="both"/>
        <w:rPr>
          <w:rFonts w:ascii="Times New Roman" w:hAnsi="Times New Roman"/>
          <w:sz w:val="28"/>
          <w:szCs w:val="28"/>
        </w:rPr>
      </w:pPr>
      <w:r>
        <w:rPr>
          <w:rFonts w:ascii="Times New Roman" w:hAnsi="Times New Roman"/>
          <w:sz w:val="28"/>
          <w:szCs w:val="28"/>
        </w:rPr>
        <w:t>Indeed, such unjust results are even more likely when prosecutors themselves fail to review the available evidence prior to making a take-it-or-leave-it plea offer</w:t>
      </w:r>
      <w:r w:rsidR="00304745">
        <w:rPr>
          <w:rFonts w:ascii="Times New Roman" w:hAnsi="Times New Roman"/>
          <w:sz w:val="28"/>
          <w:szCs w:val="28"/>
        </w:rPr>
        <w:t xml:space="preserve"> as occurs in Maricopa County. Recently, MCAO hired retired Judge Roland </w:t>
      </w:r>
      <w:proofErr w:type="spellStart"/>
      <w:r w:rsidR="00304745">
        <w:rPr>
          <w:rFonts w:ascii="Times New Roman" w:hAnsi="Times New Roman"/>
          <w:sz w:val="28"/>
          <w:szCs w:val="28"/>
        </w:rPr>
        <w:t>Steinle</w:t>
      </w:r>
      <w:proofErr w:type="spellEnd"/>
      <w:r w:rsidR="00304745">
        <w:rPr>
          <w:rFonts w:ascii="Times New Roman" w:hAnsi="Times New Roman"/>
          <w:sz w:val="28"/>
          <w:szCs w:val="28"/>
        </w:rPr>
        <w:t xml:space="preserve"> to conduct an internal investigation into MCAO’s decision to falsely charge </w:t>
      </w:r>
      <w:r w:rsidR="00304745">
        <w:rPr>
          <w:rFonts w:ascii="Times New Roman" w:hAnsi="Times New Roman"/>
          <w:sz w:val="28"/>
          <w:szCs w:val="28"/>
        </w:rPr>
        <w:lastRenderedPageBreak/>
        <w:t xml:space="preserve">protesters as gang members. In his report, Judge </w:t>
      </w:r>
      <w:proofErr w:type="spellStart"/>
      <w:r w:rsidR="00304745">
        <w:rPr>
          <w:rFonts w:ascii="Times New Roman" w:hAnsi="Times New Roman"/>
          <w:sz w:val="28"/>
          <w:szCs w:val="28"/>
        </w:rPr>
        <w:t>Steinle</w:t>
      </w:r>
      <w:proofErr w:type="spellEnd"/>
      <w:r w:rsidR="00304745">
        <w:rPr>
          <w:rFonts w:ascii="Times New Roman" w:hAnsi="Times New Roman"/>
          <w:sz w:val="28"/>
          <w:szCs w:val="28"/>
        </w:rPr>
        <w:t xml:space="preserve"> recommended that MCAO, “set forth a new policy: If Body Wear [sic] Camera evidence is present in a case, no charges will be filed until the charging attorney has had an opportunity to review the BWC videos.”</w:t>
      </w:r>
      <w:r w:rsidR="00304745">
        <w:rPr>
          <w:rStyle w:val="FootnoteReference"/>
          <w:rFonts w:ascii="Times New Roman" w:hAnsi="Times New Roman"/>
          <w:sz w:val="28"/>
          <w:szCs w:val="28"/>
        </w:rPr>
        <w:footnoteReference w:id="5"/>
      </w:r>
      <w:r w:rsidR="00304745">
        <w:rPr>
          <w:rFonts w:ascii="Times New Roman" w:hAnsi="Times New Roman"/>
          <w:sz w:val="28"/>
          <w:szCs w:val="28"/>
        </w:rPr>
        <w:t xml:space="preserve"> Such a recommendation is only necessary where, in practice, prosecutors refuse to review all available evidence before charging individuals with felony offenses and making plea offers in the early disposition courts. </w:t>
      </w:r>
    </w:p>
    <w:p w14:paraId="46B6F071" w14:textId="0C5EFE76" w:rsidR="00221BCC" w:rsidRDefault="00304745" w:rsidP="004F5419">
      <w:pPr>
        <w:spacing w:line="480" w:lineRule="auto"/>
        <w:ind w:firstLine="720"/>
        <w:jc w:val="both"/>
        <w:rPr>
          <w:rFonts w:ascii="Times New Roman" w:hAnsi="Times New Roman"/>
          <w:sz w:val="28"/>
          <w:szCs w:val="28"/>
        </w:rPr>
      </w:pPr>
      <w:r>
        <w:rPr>
          <w:rFonts w:ascii="Times New Roman" w:hAnsi="Times New Roman"/>
          <w:sz w:val="28"/>
          <w:szCs w:val="28"/>
        </w:rPr>
        <w:t>Importantly, e</w:t>
      </w:r>
      <w:r w:rsidR="00221BCC">
        <w:rPr>
          <w:rFonts w:ascii="Times New Roman" w:hAnsi="Times New Roman"/>
          <w:sz w:val="28"/>
          <w:szCs w:val="28"/>
        </w:rPr>
        <w:t>arly disposition court</w:t>
      </w:r>
      <w:r>
        <w:rPr>
          <w:rFonts w:ascii="Times New Roman" w:hAnsi="Times New Roman"/>
          <w:sz w:val="28"/>
          <w:szCs w:val="28"/>
        </w:rPr>
        <w:t>s</w:t>
      </w:r>
      <w:r w:rsidR="00221BCC">
        <w:rPr>
          <w:rFonts w:ascii="Times New Roman" w:hAnsi="Times New Roman"/>
          <w:sz w:val="28"/>
          <w:szCs w:val="28"/>
        </w:rPr>
        <w:t xml:space="preserve"> can still function</w:t>
      </w:r>
      <w:r>
        <w:rPr>
          <w:rFonts w:ascii="Times New Roman" w:hAnsi="Times New Roman"/>
          <w:sz w:val="28"/>
          <w:szCs w:val="28"/>
        </w:rPr>
        <w:t>,</w:t>
      </w:r>
      <w:r w:rsidR="00221BCC">
        <w:rPr>
          <w:rFonts w:ascii="Times New Roman" w:hAnsi="Times New Roman"/>
          <w:sz w:val="28"/>
          <w:szCs w:val="28"/>
        </w:rPr>
        <w:t xml:space="preserve"> and function better</w:t>
      </w:r>
      <w:r>
        <w:rPr>
          <w:rFonts w:ascii="Times New Roman" w:hAnsi="Times New Roman"/>
          <w:sz w:val="28"/>
          <w:szCs w:val="28"/>
        </w:rPr>
        <w:t>,</w:t>
      </w:r>
      <w:r w:rsidR="00221BCC">
        <w:rPr>
          <w:rFonts w:ascii="Times New Roman" w:hAnsi="Times New Roman"/>
          <w:sz w:val="28"/>
          <w:szCs w:val="28"/>
        </w:rPr>
        <w:t xml:space="preserve"> with the requirement that </w:t>
      </w:r>
      <w:r w:rsidR="006D4E43">
        <w:rPr>
          <w:rFonts w:ascii="Times New Roman" w:hAnsi="Times New Roman"/>
          <w:sz w:val="28"/>
          <w:szCs w:val="28"/>
        </w:rPr>
        <w:t>discovery necessary to evaluate the plea, as required in Rule 15.8, i</w:t>
      </w:r>
      <w:r w:rsidR="00806D9C">
        <w:rPr>
          <w:rFonts w:ascii="Times New Roman" w:hAnsi="Times New Roman"/>
          <w:sz w:val="28"/>
          <w:szCs w:val="28"/>
        </w:rPr>
        <w:t xml:space="preserve">s disclosed.  The State and court system </w:t>
      </w:r>
      <w:r>
        <w:rPr>
          <w:rFonts w:ascii="Times New Roman" w:hAnsi="Times New Roman"/>
          <w:sz w:val="28"/>
          <w:szCs w:val="28"/>
        </w:rPr>
        <w:t xml:space="preserve">will </w:t>
      </w:r>
      <w:r w:rsidR="00806D9C">
        <w:rPr>
          <w:rFonts w:ascii="Times New Roman" w:hAnsi="Times New Roman"/>
          <w:sz w:val="28"/>
          <w:szCs w:val="28"/>
        </w:rPr>
        <w:t>still avoid the cost and congestion caused by a probable cause determination</w:t>
      </w:r>
      <w:r>
        <w:rPr>
          <w:rFonts w:ascii="Times New Roman" w:hAnsi="Times New Roman"/>
          <w:sz w:val="28"/>
          <w:szCs w:val="28"/>
        </w:rPr>
        <w:t xml:space="preserve"> in every case</w:t>
      </w:r>
      <w:r w:rsidR="00806D9C">
        <w:rPr>
          <w:rFonts w:ascii="Times New Roman" w:hAnsi="Times New Roman"/>
          <w:sz w:val="28"/>
          <w:szCs w:val="28"/>
        </w:rPr>
        <w:t xml:space="preserve">.  The </w:t>
      </w:r>
      <w:r w:rsidR="00E126BB">
        <w:rPr>
          <w:rFonts w:ascii="Times New Roman" w:hAnsi="Times New Roman"/>
          <w:sz w:val="28"/>
          <w:szCs w:val="28"/>
        </w:rPr>
        <w:t>resolution</w:t>
      </w:r>
      <w:r w:rsidR="00627605">
        <w:rPr>
          <w:rFonts w:ascii="Times New Roman" w:hAnsi="Times New Roman"/>
          <w:sz w:val="28"/>
          <w:szCs w:val="28"/>
        </w:rPr>
        <w:t xml:space="preserve"> time</w:t>
      </w:r>
      <w:r w:rsidR="00E126BB">
        <w:rPr>
          <w:rFonts w:ascii="Times New Roman" w:hAnsi="Times New Roman"/>
          <w:sz w:val="28"/>
          <w:szCs w:val="28"/>
        </w:rPr>
        <w:t xml:space="preserve"> of </w:t>
      </w:r>
      <w:r>
        <w:rPr>
          <w:rFonts w:ascii="Times New Roman" w:hAnsi="Times New Roman"/>
          <w:sz w:val="28"/>
          <w:szCs w:val="28"/>
        </w:rPr>
        <w:t>criminal cases</w:t>
      </w:r>
      <w:r w:rsidR="00E126BB">
        <w:rPr>
          <w:rFonts w:ascii="Times New Roman" w:hAnsi="Times New Roman"/>
          <w:sz w:val="28"/>
          <w:szCs w:val="28"/>
        </w:rPr>
        <w:t xml:space="preserve"> can still be shortened.</w:t>
      </w:r>
      <w:r w:rsidR="00C12F09">
        <w:rPr>
          <w:rFonts w:ascii="Times New Roman" w:hAnsi="Times New Roman"/>
          <w:sz w:val="28"/>
          <w:szCs w:val="28"/>
        </w:rPr>
        <w:t xml:space="preserve">  </w:t>
      </w:r>
      <w:r w:rsidR="00E126BB">
        <w:rPr>
          <w:rFonts w:ascii="Times New Roman" w:hAnsi="Times New Roman"/>
          <w:sz w:val="28"/>
          <w:szCs w:val="28"/>
        </w:rPr>
        <w:t xml:space="preserve">  However, defendant</w:t>
      </w:r>
      <w:r>
        <w:rPr>
          <w:rFonts w:ascii="Times New Roman" w:hAnsi="Times New Roman"/>
          <w:sz w:val="28"/>
          <w:szCs w:val="28"/>
        </w:rPr>
        <w:t>s</w:t>
      </w:r>
      <w:r w:rsidR="00E126BB">
        <w:rPr>
          <w:rFonts w:ascii="Times New Roman" w:hAnsi="Times New Roman"/>
          <w:sz w:val="28"/>
          <w:szCs w:val="28"/>
        </w:rPr>
        <w:t xml:space="preserve"> </w:t>
      </w:r>
      <w:r w:rsidR="00E7666E">
        <w:rPr>
          <w:rFonts w:ascii="Times New Roman" w:hAnsi="Times New Roman"/>
          <w:sz w:val="28"/>
          <w:szCs w:val="28"/>
        </w:rPr>
        <w:t>would be</w:t>
      </w:r>
      <w:r w:rsidR="00E126BB">
        <w:rPr>
          <w:rFonts w:ascii="Times New Roman" w:hAnsi="Times New Roman"/>
          <w:sz w:val="28"/>
          <w:szCs w:val="28"/>
        </w:rPr>
        <w:t xml:space="preserve"> able to properly evaluate </w:t>
      </w:r>
      <w:r>
        <w:rPr>
          <w:rFonts w:ascii="Times New Roman" w:hAnsi="Times New Roman"/>
          <w:sz w:val="28"/>
          <w:szCs w:val="28"/>
        </w:rPr>
        <w:t>their</w:t>
      </w:r>
      <w:r w:rsidR="00E126BB">
        <w:rPr>
          <w:rFonts w:ascii="Times New Roman" w:hAnsi="Times New Roman"/>
          <w:sz w:val="28"/>
          <w:szCs w:val="28"/>
        </w:rPr>
        <w:t xml:space="preserve"> case prior to waiving </w:t>
      </w:r>
      <w:proofErr w:type="gramStart"/>
      <w:r w:rsidR="00E126BB">
        <w:rPr>
          <w:rFonts w:ascii="Times New Roman" w:hAnsi="Times New Roman"/>
          <w:sz w:val="28"/>
          <w:szCs w:val="28"/>
        </w:rPr>
        <w:t xml:space="preserve">all </w:t>
      </w:r>
      <w:r>
        <w:rPr>
          <w:rFonts w:ascii="Times New Roman" w:hAnsi="Times New Roman"/>
          <w:sz w:val="28"/>
          <w:szCs w:val="28"/>
        </w:rPr>
        <w:t>of</w:t>
      </w:r>
      <w:proofErr w:type="gramEnd"/>
      <w:r>
        <w:rPr>
          <w:rFonts w:ascii="Times New Roman" w:hAnsi="Times New Roman"/>
          <w:sz w:val="28"/>
          <w:szCs w:val="28"/>
        </w:rPr>
        <w:t xml:space="preserve"> their</w:t>
      </w:r>
      <w:r w:rsidR="00E7666E">
        <w:rPr>
          <w:rFonts w:ascii="Times New Roman" w:hAnsi="Times New Roman"/>
          <w:sz w:val="28"/>
          <w:szCs w:val="28"/>
        </w:rPr>
        <w:t xml:space="preserve"> constitutional</w:t>
      </w:r>
      <w:r w:rsidR="00E126BB">
        <w:rPr>
          <w:rFonts w:ascii="Times New Roman" w:hAnsi="Times New Roman"/>
          <w:sz w:val="28"/>
          <w:szCs w:val="28"/>
        </w:rPr>
        <w:t xml:space="preserve"> rights.  An attorney </w:t>
      </w:r>
      <w:r w:rsidR="00840EFC">
        <w:rPr>
          <w:rFonts w:ascii="Times New Roman" w:hAnsi="Times New Roman"/>
          <w:sz w:val="28"/>
          <w:szCs w:val="28"/>
        </w:rPr>
        <w:t>will be</w:t>
      </w:r>
      <w:r w:rsidR="00E126BB">
        <w:rPr>
          <w:rFonts w:ascii="Times New Roman" w:hAnsi="Times New Roman"/>
          <w:sz w:val="28"/>
          <w:szCs w:val="28"/>
        </w:rPr>
        <w:t xml:space="preserve"> able to properly advise his/her client about the </w:t>
      </w:r>
      <w:r w:rsidR="006F6CD5">
        <w:rPr>
          <w:rFonts w:ascii="Times New Roman" w:hAnsi="Times New Roman"/>
          <w:sz w:val="28"/>
          <w:szCs w:val="28"/>
        </w:rPr>
        <w:t xml:space="preserve">plea offer.  </w:t>
      </w:r>
      <w:r w:rsidR="00E7666E">
        <w:rPr>
          <w:rFonts w:ascii="Times New Roman" w:hAnsi="Times New Roman"/>
          <w:sz w:val="28"/>
          <w:szCs w:val="28"/>
        </w:rPr>
        <w:t xml:space="preserve">The risk of unjust resolutions due to </w:t>
      </w:r>
      <w:r w:rsidR="002763F8">
        <w:rPr>
          <w:rFonts w:ascii="Times New Roman" w:hAnsi="Times New Roman"/>
          <w:sz w:val="28"/>
          <w:szCs w:val="28"/>
        </w:rPr>
        <w:t>pressure to accept a plea</w:t>
      </w:r>
      <w:r w:rsidR="00D53865">
        <w:rPr>
          <w:rFonts w:ascii="Times New Roman" w:hAnsi="Times New Roman"/>
          <w:sz w:val="28"/>
          <w:szCs w:val="28"/>
        </w:rPr>
        <w:t xml:space="preserve"> offer</w:t>
      </w:r>
      <w:r w:rsidR="002763F8">
        <w:rPr>
          <w:rFonts w:ascii="Times New Roman" w:hAnsi="Times New Roman"/>
          <w:sz w:val="28"/>
          <w:szCs w:val="28"/>
        </w:rPr>
        <w:t xml:space="preserve"> while not fully informed </w:t>
      </w:r>
      <w:r w:rsidR="00D53865">
        <w:rPr>
          <w:rFonts w:ascii="Times New Roman" w:hAnsi="Times New Roman"/>
          <w:sz w:val="28"/>
          <w:szCs w:val="28"/>
        </w:rPr>
        <w:t xml:space="preserve">of available discovery </w:t>
      </w:r>
      <w:r w:rsidR="002763F8">
        <w:rPr>
          <w:rFonts w:ascii="Times New Roman" w:hAnsi="Times New Roman"/>
          <w:sz w:val="28"/>
          <w:szCs w:val="28"/>
        </w:rPr>
        <w:t xml:space="preserve">will no longer </w:t>
      </w:r>
      <w:r w:rsidR="00AB1A5A">
        <w:rPr>
          <w:rFonts w:ascii="Times New Roman" w:hAnsi="Times New Roman"/>
          <w:sz w:val="28"/>
          <w:szCs w:val="28"/>
        </w:rPr>
        <w:t>exist.</w:t>
      </w:r>
    </w:p>
    <w:p w14:paraId="0ECC96CF" w14:textId="77777777" w:rsidR="00D60861" w:rsidRDefault="00D60861" w:rsidP="001D0E6C">
      <w:pPr>
        <w:spacing w:line="480" w:lineRule="auto"/>
        <w:ind w:firstLine="720"/>
        <w:jc w:val="both"/>
        <w:rPr>
          <w:rFonts w:ascii="Times New Roman" w:hAnsi="Times New Roman"/>
          <w:sz w:val="28"/>
          <w:szCs w:val="28"/>
        </w:rPr>
      </w:pPr>
    </w:p>
    <w:p w14:paraId="6F78F8D8" w14:textId="601DC47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0C35F973"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AACJ requests this Court grant the petition to amend Rule </w:t>
      </w:r>
      <w:r w:rsidR="00973C53">
        <w:rPr>
          <w:rFonts w:ascii="Times New Roman" w:hAnsi="Times New Roman"/>
          <w:sz w:val="28"/>
          <w:szCs w:val="28"/>
        </w:rPr>
        <w:t>15.8(a</w:t>
      </w:r>
      <w:r>
        <w:rPr>
          <w:rFonts w:ascii="Times New Roman" w:hAnsi="Times New Roman"/>
          <w:sz w:val="28"/>
          <w:szCs w:val="28"/>
        </w:rPr>
        <w:t>).</w:t>
      </w:r>
    </w:p>
    <w:p w14:paraId="268AB80E" w14:textId="178DEF53"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2C660A">
        <w:rPr>
          <w:rFonts w:ascii="Times New Roman" w:hAnsi="Times New Roman"/>
          <w:sz w:val="28"/>
          <w:szCs w:val="28"/>
        </w:rPr>
        <w:t xml:space="preserve">January </w:t>
      </w:r>
      <w:r w:rsidR="009B5BAF">
        <w:rPr>
          <w:rFonts w:ascii="Times New Roman" w:hAnsi="Times New Roman"/>
          <w:sz w:val="28"/>
          <w:szCs w:val="28"/>
        </w:rPr>
        <w:t>11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22</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0CCB7BAB"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9B5BAF">
        <w:rPr>
          <w:rFonts w:ascii="Times New Roman" w:hAnsi="Times New Roman"/>
          <w:sz w:val="28"/>
          <w:szCs w:val="28"/>
          <w:u w:val="single"/>
        </w:rPr>
        <w:t>Jared G. Keenan</w:t>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2DCDE5BE" w:rsidR="006235B5" w:rsidRDefault="009B5BAF" w:rsidP="006235B5">
      <w:pPr>
        <w:spacing w:line="240" w:lineRule="auto"/>
        <w:ind w:firstLine="720"/>
        <w:rPr>
          <w:rFonts w:ascii="Times New Roman" w:hAnsi="Times New Roman"/>
          <w:sz w:val="28"/>
          <w:szCs w:val="28"/>
        </w:rPr>
      </w:pPr>
      <w:r>
        <w:rPr>
          <w:rFonts w:ascii="Times New Roman" w:hAnsi="Times New Roman"/>
          <w:sz w:val="28"/>
          <w:szCs w:val="28"/>
        </w:rPr>
        <w:t>Jared G. Keenan</w:t>
      </w:r>
    </w:p>
    <w:p w14:paraId="450CBE42" w14:textId="77777777" w:rsidR="00B16F3E" w:rsidRDefault="00B16F3E" w:rsidP="00DC38DE">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4CAD06C0" w:rsidR="003A346F" w:rsidRDefault="003A346F">
      <w:pPr>
        <w:spacing w:line="240" w:lineRule="auto"/>
        <w:rPr>
          <w:rFonts w:ascii="Times New Roman" w:hAnsi="Times New Roman"/>
          <w:sz w:val="28"/>
          <w:szCs w:val="28"/>
        </w:rPr>
      </w:pPr>
      <w:r>
        <w:rPr>
          <w:rFonts w:ascii="Times New Roman" w:hAnsi="Times New Roman"/>
          <w:sz w:val="28"/>
          <w:szCs w:val="28"/>
        </w:rPr>
        <w:br w:type="page"/>
      </w:r>
    </w:p>
    <w:p w14:paraId="119CD19C" w14:textId="77777777" w:rsidR="003A346F" w:rsidRPr="000C1475" w:rsidRDefault="003A346F" w:rsidP="003A346F">
      <w:pPr>
        <w:rPr>
          <w:rFonts w:ascii="Times New Roman" w:hAnsi="Times New Roman"/>
          <w:sz w:val="28"/>
          <w:szCs w:val="28"/>
          <w:shd w:val="clear" w:color="auto" w:fill="FAFAFA"/>
        </w:rPr>
      </w:pPr>
      <w:r w:rsidRPr="000C1475">
        <w:rPr>
          <w:rFonts w:ascii="Times New Roman" w:hAnsi="Times New Roman"/>
          <w:sz w:val="28"/>
          <w:szCs w:val="28"/>
          <w:shd w:val="clear" w:color="auto" w:fill="FAFAFA"/>
        </w:rPr>
        <w:lastRenderedPageBreak/>
        <w:t xml:space="preserve">Rule 15.8 - Disclosure Before a Plea Agreement Expires or is </w:t>
      </w:r>
      <w:proofErr w:type="gramStart"/>
      <w:r w:rsidRPr="000C1475">
        <w:rPr>
          <w:rFonts w:ascii="Times New Roman" w:hAnsi="Times New Roman"/>
          <w:sz w:val="28"/>
          <w:szCs w:val="28"/>
          <w:shd w:val="clear" w:color="auto" w:fill="FAFAFA"/>
        </w:rPr>
        <w:t>Withdrawn;</w:t>
      </w:r>
      <w:proofErr w:type="gramEnd"/>
      <w:r w:rsidRPr="000C1475">
        <w:rPr>
          <w:rFonts w:ascii="Times New Roman" w:hAnsi="Times New Roman"/>
          <w:sz w:val="28"/>
          <w:szCs w:val="28"/>
          <w:shd w:val="clear" w:color="auto" w:fill="FAFAFA"/>
        </w:rPr>
        <w:t xml:space="preserve"> Sanctions</w:t>
      </w:r>
    </w:p>
    <w:p w14:paraId="48220292" w14:textId="77777777" w:rsidR="003A346F" w:rsidRPr="000C1475" w:rsidRDefault="003A346F" w:rsidP="003A346F">
      <w:pPr>
        <w:rPr>
          <w:rFonts w:ascii="Times New Roman" w:hAnsi="Times New Roman"/>
          <w:sz w:val="28"/>
          <w:szCs w:val="28"/>
          <w:shd w:val="clear" w:color="auto" w:fill="FAFAFA"/>
        </w:rPr>
      </w:pPr>
    </w:p>
    <w:p w14:paraId="5BC97E05" w14:textId="77777777" w:rsidR="003A346F" w:rsidRDefault="003A346F" w:rsidP="003A346F">
      <w:pPr>
        <w:spacing w:line="480" w:lineRule="auto"/>
        <w:rPr>
          <w:rFonts w:ascii="Times New Roman" w:hAnsi="Times New Roman"/>
          <w:sz w:val="28"/>
          <w:szCs w:val="28"/>
        </w:rPr>
      </w:pPr>
      <w:r w:rsidRPr="000C1475">
        <w:rPr>
          <w:rFonts w:ascii="Times New Roman" w:hAnsi="Times New Roman"/>
          <w:b/>
          <w:bCs/>
          <w:sz w:val="28"/>
          <w:szCs w:val="28"/>
        </w:rPr>
        <w:t>(a)Disclosure Obligation.</w:t>
      </w:r>
      <w:r w:rsidRPr="000C1475">
        <w:rPr>
          <w:rFonts w:ascii="Times New Roman" w:hAnsi="Times New Roman"/>
          <w:sz w:val="28"/>
          <w:szCs w:val="28"/>
        </w:rPr>
        <w:t xml:space="preserve"> If the State </w:t>
      </w:r>
      <w:r w:rsidRPr="00FD207E">
        <w:rPr>
          <w:rFonts w:ascii="Times New Roman" w:hAnsi="Times New Roman"/>
          <w:strike/>
          <w:sz w:val="28"/>
          <w:szCs w:val="28"/>
        </w:rPr>
        <w:t>has filed an indictment or information in Superior Court and</w:t>
      </w:r>
      <w:r>
        <w:rPr>
          <w:rFonts w:ascii="Times New Roman" w:hAnsi="Times New Roman"/>
          <w:sz w:val="28"/>
          <w:szCs w:val="28"/>
        </w:rPr>
        <w:t xml:space="preserve"> </w:t>
      </w:r>
      <w:r w:rsidRPr="000C1475">
        <w:rPr>
          <w:rFonts w:ascii="Times New Roman" w:hAnsi="Times New Roman"/>
          <w:sz w:val="28"/>
          <w:szCs w:val="28"/>
        </w:rPr>
        <w:t>extends a plea offer to a defendant, the State must disclose to the defendant when it makes the offer the items listed in Rule 15.1(b) to the extent that it possesses the required information and has not previously made such a disclosure.</w:t>
      </w:r>
    </w:p>
    <w:p w14:paraId="5BF45DA2" w14:textId="77777777" w:rsidR="003A346F" w:rsidRDefault="003A346F" w:rsidP="003A346F">
      <w:pPr>
        <w:spacing w:line="480" w:lineRule="auto"/>
        <w:rPr>
          <w:rFonts w:ascii="Times New Roman" w:hAnsi="Times New Roman"/>
          <w:sz w:val="28"/>
          <w:szCs w:val="28"/>
        </w:rPr>
      </w:pPr>
      <w:r w:rsidRPr="000C1475">
        <w:rPr>
          <w:rFonts w:ascii="Times New Roman" w:hAnsi="Times New Roman"/>
          <w:b/>
          <w:bCs/>
          <w:sz w:val="28"/>
          <w:szCs w:val="28"/>
        </w:rPr>
        <w:t>(b)Violation.</w:t>
      </w:r>
      <w:r w:rsidRPr="000C1475">
        <w:rPr>
          <w:rFonts w:ascii="Times New Roman" w:hAnsi="Times New Roman"/>
          <w:sz w:val="28"/>
          <w:szCs w:val="28"/>
        </w:rPr>
        <w:t> If the State makes the disclosure less than 30 days before the offer expires or is withdrawn, a court may sanction the State under (d) unless the State shows that the prosecutor reasonably believed, based on newly discovered information, that an offer should be withdrawn because it was contrary to the interests of justice.</w:t>
      </w:r>
    </w:p>
    <w:p w14:paraId="48B8E532" w14:textId="77777777" w:rsidR="003A346F" w:rsidRDefault="003A346F" w:rsidP="003A346F">
      <w:pPr>
        <w:spacing w:line="480" w:lineRule="auto"/>
        <w:rPr>
          <w:rFonts w:ascii="Times New Roman" w:hAnsi="Times New Roman"/>
          <w:sz w:val="28"/>
          <w:szCs w:val="28"/>
        </w:rPr>
      </w:pPr>
      <w:r w:rsidRPr="000C1475">
        <w:rPr>
          <w:rFonts w:ascii="Times New Roman" w:hAnsi="Times New Roman"/>
          <w:b/>
          <w:bCs/>
          <w:sz w:val="28"/>
          <w:szCs w:val="28"/>
        </w:rPr>
        <w:t>(c)Effect on Other Required Disclosures.</w:t>
      </w:r>
      <w:r w:rsidRPr="000C1475">
        <w:rPr>
          <w:rFonts w:ascii="Times New Roman" w:hAnsi="Times New Roman"/>
          <w:sz w:val="28"/>
          <w:szCs w:val="28"/>
        </w:rPr>
        <w:t> This rule does not affect any disclosure obligation otherwise imposed by law. While a plea offer is pending, the prosecutor must continue to comply with Rule 15.6, but additional disclosures under that rule do not extend the 30-day period specified in (b). Disclosure of evidence after the offer expires or is withdrawn, including the results of any scientific testing, does not violate this rule if the evidence did not exist, or the State was not aware of it, when the State extended the offer.</w:t>
      </w:r>
    </w:p>
    <w:p w14:paraId="783D84BB" w14:textId="77777777" w:rsidR="003A346F" w:rsidRPr="000C1475" w:rsidRDefault="003A346F" w:rsidP="003A346F">
      <w:pPr>
        <w:spacing w:line="480" w:lineRule="auto"/>
        <w:rPr>
          <w:rFonts w:ascii="Times New Roman" w:hAnsi="Times New Roman"/>
          <w:sz w:val="28"/>
          <w:szCs w:val="28"/>
        </w:rPr>
      </w:pPr>
      <w:r w:rsidRPr="000C1475">
        <w:rPr>
          <w:rFonts w:ascii="Times New Roman" w:hAnsi="Times New Roman"/>
          <w:b/>
          <w:bCs/>
          <w:sz w:val="28"/>
          <w:szCs w:val="28"/>
        </w:rPr>
        <w:lastRenderedPageBreak/>
        <w:t>(d)Sanctions.</w:t>
      </w:r>
      <w:r w:rsidRPr="000C1475">
        <w:rPr>
          <w:rFonts w:ascii="Times New Roman" w:hAnsi="Times New Roman"/>
          <w:sz w:val="28"/>
          <w:szCs w:val="28"/>
        </w:rPr>
        <w:t> On a defendant's motion alleging a violation of this rule, the court must consider the impact of any violation of (a) on the defendant's decision to accept or reject a plea offer. If the court finds that the State's failure to provide a required disclosure materially affected the defendant's decision and if the State declines to reinstate the lapsed or withdrawn plea offer, the court--as a presumptive minimum sanction--must preclude the admission at trial of any evidence not disclosed as required by (a).</w:t>
      </w:r>
    </w:p>
    <w:p w14:paraId="6B19E468" w14:textId="77777777" w:rsidR="003A346F" w:rsidRPr="000C1475" w:rsidRDefault="003A346F" w:rsidP="003A346F">
      <w:pPr>
        <w:spacing w:after="100" w:afterAutospacing="1" w:line="240" w:lineRule="auto"/>
        <w:rPr>
          <w:rFonts w:ascii="Times New Roman" w:hAnsi="Times New Roman"/>
          <w:i/>
          <w:iCs/>
          <w:sz w:val="28"/>
          <w:szCs w:val="28"/>
        </w:rPr>
      </w:pPr>
      <w:r w:rsidRPr="000C1475">
        <w:rPr>
          <w:rFonts w:ascii="Times New Roman" w:hAnsi="Times New Roman"/>
          <w:i/>
          <w:iCs/>
          <w:sz w:val="28"/>
          <w:szCs w:val="28"/>
        </w:rPr>
        <w:t>Ariz. R. Crim. P. 15.8</w:t>
      </w:r>
    </w:p>
    <w:p w14:paraId="5B5C47F7" w14:textId="77777777" w:rsidR="003A346F" w:rsidRPr="000C1475" w:rsidRDefault="003A346F" w:rsidP="003A346F">
      <w:pPr>
        <w:rPr>
          <w:rFonts w:ascii="Times New Roman" w:hAnsi="Times New Roman"/>
          <w:sz w:val="28"/>
          <w:szCs w:val="28"/>
        </w:rPr>
      </w:pPr>
    </w:p>
    <w:p w14:paraId="24E8CA12" w14:textId="77777777" w:rsidR="00854B4F" w:rsidRDefault="00854B4F" w:rsidP="00DC38DE">
      <w:pPr>
        <w:spacing w:line="240" w:lineRule="auto"/>
        <w:rPr>
          <w:rFonts w:ascii="Times New Roman" w:hAnsi="Times New Roman"/>
          <w:sz w:val="28"/>
          <w:szCs w:val="28"/>
        </w:rPr>
      </w:pPr>
    </w:p>
    <w:sectPr w:rsidR="00854B4F"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6579" w14:textId="77777777" w:rsidR="00814F81" w:rsidRDefault="00814F81">
      <w:r>
        <w:separator/>
      </w:r>
    </w:p>
  </w:endnote>
  <w:endnote w:type="continuationSeparator" w:id="0">
    <w:p w14:paraId="2F2F444F" w14:textId="77777777" w:rsidR="00814F81" w:rsidRDefault="0081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4B8F05A8"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785725" w:rsidRPr="005D21EF">
      <w:rPr>
        <w:rStyle w:val="PageNumber"/>
        <w:rFonts w:ascii="Times New Roman" w:hAnsi="Times New Roman"/>
        <w:noProof/>
        <w:sz w:val="28"/>
        <w:szCs w:val="28"/>
      </w:rPr>
      <w:t>5</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FAAF" w14:textId="77777777" w:rsidR="00814F81" w:rsidRDefault="00814F81">
      <w:r>
        <w:separator/>
      </w:r>
    </w:p>
  </w:footnote>
  <w:footnote w:type="continuationSeparator" w:id="0">
    <w:p w14:paraId="588FBBBD" w14:textId="77777777" w:rsidR="00814F81" w:rsidRDefault="00814F81">
      <w:r>
        <w:continuationSeparator/>
      </w:r>
    </w:p>
  </w:footnote>
  <w:footnote w:id="1">
    <w:p w14:paraId="147ACACA" w14:textId="18F90396" w:rsidR="00AB4F91" w:rsidRPr="005D21EF" w:rsidRDefault="00AB4F91" w:rsidP="00AB4F91">
      <w:pPr>
        <w:pStyle w:val="FootnoteText"/>
        <w:spacing w:line="240" w:lineRule="auto"/>
        <w:jc w:val="both"/>
        <w:rPr>
          <w:rFonts w:ascii="Times New Roman" w:hAnsi="Times New Roman"/>
          <w:sz w:val="28"/>
          <w:szCs w:val="28"/>
        </w:rPr>
      </w:pPr>
      <w:r w:rsidRPr="005D21EF">
        <w:rPr>
          <w:rStyle w:val="FootnoteReference"/>
          <w:rFonts w:ascii="Times New Roman" w:hAnsi="Times New Roman"/>
          <w:sz w:val="28"/>
          <w:szCs w:val="28"/>
        </w:rPr>
        <w:footnoteRef/>
      </w:r>
      <w:r w:rsidRPr="005D21EF">
        <w:rPr>
          <w:rFonts w:ascii="Times New Roman" w:hAnsi="Times New Roman"/>
          <w:sz w:val="28"/>
          <w:szCs w:val="28"/>
        </w:rPr>
        <w:t xml:space="preserve"> As part of the overhaul of the Arizona Rules of Criminal Procedure, the Criminal Rules Task Force deleted most of the rule comments that “are no longer accurate or have otherwise outlived their usefulness.” </w:t>
      </w:r>
      <w:hyperlink r:id="rId1" w:history="1">
        <w:r w:rsidRPr="005D21EF">
          <w:rPr>
            <w:rStyle w:val="Hyperlink"/>
            <w:rFonts w:ascii="Times New Roman" w:hAnsi="Times New Roman"/>
            <w:sz w:val="28"/>
            <w:szCs w:val="28"/>
          </w:rPr>
          <w:t>R-17-0002</w:t>
        </w:r>
      </w:hyperlink>
      <w:r w:rsidRPr="005D21EF">
        <w:rPr>
          <w:rFonts w:ascii="Times New Roman" w:hAnsi="Times New Roman"/>
          <w:sz w:val="28"/>
          <w:szCs w:val="28"/>
        </w:rPr>
        <w:t xml:space="preserve"> Petition, ep 10.</w:t>
      </w:r>
    </w:p>
  </w:footnote>
  <w:footnote w:id="2">
    <w:p w14:paraId="7A53AAFC" w14:textId="200CAEF6" w:rsidR="00757D2B" w:rsidRPr="005D21EF" w:rsidRDefault="00757D2B" w:rsidP="00757D2B">
      <w:pPr>
        <w:pStyle w:val="FootnoteText"/>
        <w:spacing w:line="240" w:lineRule="auto"/>
        <w:jc w:val="both"/>
        <w:rPr>
          <w:rFonts w:ascii="Times New Roman" w:hAnsi="Times New Roman"/>
          <w:sz w:val="28"/>
          <w:szCs w:val="28"/>
        </w:rPr>
      </w:pPr>
      <w:r w:rsidRPr="005D21EF">
        <w:rPr>
          <w:rStyle w:val="FootnoteReference"/>
          <w:rFonts w:ascii="Times New Roman" w:hAnsi="Times New Roman"/>
          <w:sz w:val="28"/>
          <w:szCs w:val="28"/>
        </w:rPr>
        <w:footnoteRef/>
      </w:r>
      <w:r w:rsidRPr="005D21EF">
        <w:rPr>
          <w:rFonts w:ascii="Times New Roman" w:hAnsi="Times New Roman"/>
          <w:sz w:val="28"/>
          <w:szCs w:val="28"/>
        </w:rPr>
        <w:t xml:space="preserve"> </w:t>
      </w:r>
      <w:hyperlink r:id="rId2" w:history="1">
        <w:r w:rsidRPr="005D21EF">
          <w:rPr>
            <w:rStyle w:val="Hyperlink"/>
            <w:rFonts w:ascii="Times New Roman" w:hAnsi="Times New Roman"/>
            <w:sz w:val="28"/>
            <w:szCs w:val="28"/>
          </w:rPr>
          <w:t>R-17-0002</w:t>
        </w:r>
      </w:hyperlink>
      <w:r w:rsidRPr="005D21EF">
        <w:rPr>
          <w:rFonts w:ascii="Times New Roman" w:hAnsi="Times New Roman"/>
          <w:sz w:val="28"/>
          <w:szCs w:val="28"/>
        </w:rPr>
        <w:t xml:space="preserve"> Appendix B, ep 27.</w:t>
      </w:r>
    </w:p>
  </w:footnote>
  <w:footnote w:id="3">
    <w:p w14:paraId="087E5435" w14:textId="1B63F508" w:rsidR="009F697C" w:rsidRPr="005D21EF" w:rsidRDefault="009F697C" w:rsidP="009F697C">
      <w:pPr>
        <w:pStyle w:val="FootnoteText"/>
        <w:spacing w:line="240" w:lineRule="auto"/>
        <w:jc w:val="both"/>
        <w:rPr>
          <w:rFonts w:ascii="Times New Roman" w:hAnsi="Times New Roman"/>
          <w:sz w:val="28"/>
          <w:szCs w:val="28"/>
        </w:rPr>
      </w:pPr>
      <w:r w:rsidRPr="005D21EF">
        <w:rPr>
          <w:rStyle w:val="FootnoteReference"/>
          <w:rFonts w:ascii="Times New Roman" w:hAnsi="Times New Roman"/>
          <w:sz w:val="28"/>
          <w:szCs w:val="28"/>
        </w:rPr>
        <w:footnoteRef/>
      </w:r>
      <w:r w:rsidRPr="005D21EF">
        <w:rPr>
          <w:rFonts w:ascii="Times New Roman" w:hAnsi="Times New Roman"/>
          <w:sz w:val="28"/>
          <w:szCs w:val="28"/>
        </w:rPr>
        <w:t xml:space="preserve"> Petitioner is aware of four counties that use early resolution courts: Cochise, Maricopa, Pinal, and Yavapai.</w:t>
      </w:r>
    </w:p>
  </w:footnote>
  <w:footnote w:id="4">
    <w:p w14:paraId="1B8CDE0E" w14:textId="77777777" w:rsidR="00AC1F4E" w:rsidRPr="009B5BAF" w:rsidRDefault="00AC1F4E" w:rsidP="00AC1F4E">
      <w:pPr>
        <w:autoSpaceDE w:val="0"/>
        <w:autoSpaceDN w:val="0"/>
        <w:adjustRightInd w:val="0"/>
        <w:spacing w:line="240" w:lineRule="auto"/>
        <w:rPr>
          <w:rFonts w:ascii="Times New Roman" w:hAnsi="Times New Roman"/>
          <w:sz w:val="28"/>
          <w:szCs w:val="28"/>
        </w:rPr>
      </w:pPr>
      <w:r w:rsidRPr="009B5BAF">
        <w:rPr>
          <w:rStyle w:val="FootnoteReference"/>
          <w:rFonts w:ascii="Times New Roman" w:hAnsi="Times New Roman"/>
          <w:sz w:val="28"/>
          <w:szCs w:val="28"/>
          <w:rPrChange w:id="3" w:author="Jared Keenan" w:date="2022-01-05T10:08:00Z">
            <w:rPr>
              <w:rStyle w:val="FootnoteReference"/>
            </w:rPr>
          </w:rPrChange>
        </w:rPr>
        <w:footnoteRef/>
      </w:r>
      <w:r w:rsidRPr="009B5BAF">
        <w:rPr>
          <w:rFonts w:ascii="Times New Roman" w:hAnsi="Times New Roman"/>
          <w:sz w:val="28"/>
          <w:szCs w:val="28"/>
          <w:rPrChange w:id="4" w:author="Jared Keenan" w:date="2022-01-05T10:08:00Z">
            <w:rPr/>
          </w:rPrChange>
        </w:rPr>
        <w:t xml:space="preserve"> </w:t>
      </w:r>
      <w:r w:rsidRPr="009B5BAF">
        <w:rPr>
          <w:rFonts w:ascii="Times New Roman" w:hAnsi="Times New Roman"/>
          <w:i/>
          <w:iCs/>
          <w:sz w:val="28"/>
          <w:szCs w:val="28"/>
        </w:rPr>
        <w:t>Department Information: Early Disposition Court</w:t>
      </w:r>
      <w:r w:rsidRPr="009B5BAF">
        <w:rPr>
          <w:rFonts w:ascii="Times New Roman" w:hAnsi="Times New Roman"/>
          <w:sz w:val="28"/>
          <w:szCs w:val="28"/>
        </w:rPr>
        <w:t>, THE JUDICIAL BRANCH OF ARIZONA,</w:t>
      </w:r>
    </w:p>
    <w:p w14:paraId="50697374" w14:textId="13E64FB1" w:rsidR="00AC1F4E" w:rsidRPr="009B5BAF" w:rsidRDefault="00AC1F4E" w:rsidP="00AC1F4E">
      <w:pPr>
        <w:pStyle w:val="FootnoteText"/>
        <w:rPr>
          <w:rFonts w:ascii="Times New Roman" w:hAnsi="Times New Roman"/>
          <w:sz w:val="28"/>
          <w:szCs w:val="28"/>
        </w:rPr>
      </w:pPr>
      <w:r w:rsidRPr="009B5BAF">
        <w:rPr>
          <w:rFonts w:ascii="Times New Roman" w:hAnsi="Times New Roman"/>
          <w:sz w:val="28"/>
          <w:szCs w:val="28"/>
        </w:rPr>
        <w:t xml:space="preserve">MARICOPA COUNTY, </w:t>
      </w:r>
      <w:r w:rsidRPr="009B5BAF">
        <w:rPr>
          <w:rFonts w:ascii="Times New Roman" w:hAnsi="Times New Roman"/>
          <w:i/>
          <w:iCs/>
          <w:sz w:val="28"/>
          <w:szCs w:val="28"/>
        </w:rPr>
        <w:t>available at</w:t>
      </w:r>
      <w:r w:rsidRPr="009B5BAF">
        <w:rPr>
          <w:rFonts w:ascii="Times New Roman" w:hAnsi="Times New Roman"/>
          <w:sz w:val="28"/>
          <w:szCs w:val="28"/>
        </w:rPr>
        <w:t>: https://superiorcourt.maricopa.gov/criminal/departmentinformation/</w:t>
      </w:r>
    </w:p>
  </w:footnote>
  <w:footnote w:id="5">
    <w:p w14:paraId="1981AE61" w14:textId="77777777" w:rsidR="00304745" w:rsidRPr="005D21EF" w:rsidRDefault="00304745" w:rsidP="00304745">
      <w:pPr>
        <w:autoSpaceDE w:val="0"/>
        <w:autoSpaceDN w:val="0"/>
        <w:adjustRightInd w:val="0"/>
        <w:spacing w:line="240" w:lineRule="auto"/>
        <w:rPr>
          <w:rFonts w:ascii="Times New Roman" w:hAnsi="Times New Roman"/>
          <w:sz w:val="28"/>
          <w:szCs w:val="28"/>
        </w:rPr>
      </w:pPr>
      <w:r w:rsidRPr="005D21EF">
        <w:rPr>
          <w:rStyle w:val="FootnoteReference"/>
          <w:rFonts w:ascii="Times New Roman" w:hAnsi="Times New Roman"/>
          <w:sz w:val="28"/>
          <w:szCs w:val="28"/>
          <w:rPrChange w:id="5" w:author="Jared Keenan" w:date="2022-01-05T09:58:00Z">
            <w:rPr>
              <w:rStyle w:val="FootnoteReference"/>
            </w:rPr>
          </w:rPrChange>
        </w:rPr>
        <w:footnoteRef/>
      </w:r>
      <w:r w:rsidRPr="005D21EF">
        <w:rPr>
          <w:rFonts w:ascii="Times New Roman" w:hAnsi="Times New Roman"/>
          <w:sz w:val="28"/>
          <w:szCs w:val="28"/>
        </w:rPr>
        <w:t xml:space="preserve"> REVIEW OF MARICOPA COUNTY ATTORNEY’S OFFICE’S POLICY, PROCEDURES, &amp; ACTIONS INVOLVING THE PROTEST ARREST ON OCTOBER 17, </w:t>
      </w:r>
      <w:proofErr w:type="gramStart"/>
      <w:r w:rsidRPr="005D21EF">
        <w:rPr>
          <w:rFonts w:ascii="Times New Roman" w:hAnsi="Times New Roman"/>
          <w:sz w:val="28"/>
          <w:szCs w:val="28"/>
        </w:rPr>
        <w:t>2020</w:t>
      </w:r>
      <w:proofErr w:type="gramEnd"/>
      <w:r w:rsidRPr="005D21EF">
        <w:rPr>
          <w:rFonts w:ascii="Times New Roman" w:hAnsi="Times New Roman"/>
          <w:sz w:val="28"/>
          <w:szCs w:val="28"/>
        </w:rPr>
        <w:t xml:space="preserve"> 69, Submitted by</w:t>
      </w:r>
    </w:p>
    <w:p w14:paraId="1F0B709E" w14:textId="77777777" w:rsidR="00304745" w:rsidRPr="005D21EF" w:rsidRDefault="00304745" w:rsidP="00304745">
      <w:pPr>
        <w:autoSpaceDE w:val="0"/>
        <w:autoSpaceDN w:val="0"/>
        <w:adjustRightInd w:val="0"/>
        <w:spacing w:line="240" w:lineRule="auto"/>
        <w:rPr>
          <w:rFonts w:ascii="Times New Roman" w:hAnsi="Times New Roman"/>
          <w:sz w:val="28"/>
          <w:szCs w:val="28"/>
        </w:rPr>
      </w:pPr>
      <w:r w:rsidRPr="005D21EF">
        <w:rPr>
          <w:rFonts w:ascii="Times New Roman" w:hAnsi="Times New Roman"/>
          <w:sz w:val="28"/>
          <w:szCs w:val="28"/>
        </w:rPr>
        <w:t xml:space="preserve">Roland J. </w:t>
      </w:r>
      <w:proofErr w:type="spellStart"/>
      <w:r w:rsidRPr="005D21EF">
        <w:rPr>
          <w:rFonts w:ascii="Times New Roman" w:hAnsi="Times New Roman"/>
          <w:sz w:val="28"/>
          <w:szCs w:val="28"/>
        </w:rPr>
        <w:t>Steinle</w:t>
      </w:r>
      <w:proofErr w:type="spellEnd"/>
      <w:r w:rsidRPr="005D21EF">
        <w:rPr>
          <w:rFonts w:ascii="Times New Roman" w:hAnsi="Times New Roman"/>
          <w:sz w:val="28"/>
          <w:szCs w:val="28"/>
        </w:rPr>
        <w:t xml:space="preserve"> (Aug. 6, 2021), </w:t>
      </w:r>
      <w:r w:rsidRPr="005D21EF">
        <w:rPr>
          <w:rFonts w:ascii="Times New Roman" w:hAnsi="Times New Roman"/>
          <w:i/>
          <w:iCs/>
          <w:sz w:val="28"/>
          <w:szCs w:val="28"/>
        </w:rPr>
        <w:t>available at</w:t>
      </w:r>
      <w:r w:rsidRPr="005D21EF">
        <w:rPr>
          <w:rFonts w:ascii="Times New Roman" w:hAnsi="Times New Roman"/>
          <w:sz w:val="28"/>
          <w:szCs w:val="28"/>
        </w:rPr>
        <w:t>:</w:t>
      </w:r>
    </w:p>
    <w:p w14:paraId="15CB1276" w14:textId="7E2D9874" w:rsidR="00304745" w:rsidRPr="005D21EF" w:rsidRDefault="00304745">
      <w:pPr>
        <w:autoSpaceDE w:val="0"/>
        <w:autoSpaceDN w:val="0"/>
        <w:adjustRightInd w:val="0"/>
        <w:spacing w:line="240" w:lineRule="auto"/>
        <w:rPr>
          <w:rFonts w:ascii="Times New Roman" w:hAnsi="Times New Roman"/>
          <w:sz w:val="28"/>
          <w:szCs w:val="28"/>
        </w:rPr>
        <w:pPrChange w:id="6" w:author="Jared Keenan" w:date="2022-01-05T09:58:00Z">
          <w:pPr>
            <w:pStyle w:val="FootnoteText"/>
          </w:pPr>
        </w:pPrChange>
      </w:pPr>
      <w:r w:rsidRPr="005D21EF">
        <w:rPr>
          <w:rFonts w:ascii="Times New Roman" w:hAnsi="Times New Roman"/>
          <w:sz w:val="28"/>
          <w:szCs w:val="28"/>
        </w:rPr>
        <w:t>https://www.maricopacountyattorney.org/DocumentCenter/View/2057/Final-MCAOReport-8621.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ed Keenan">
    <w15:presenceInfo w15:providerId="AD" w15:userId="S::JKeenan@acluaz.org::bfb952e0-36d0-4ef5-9c97-75603c7b8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3247"/>
    <w:rsid w:val="000170EA"/>
    <w:rsid w:val="00030DFC"/>
    <w:rsid w:val="00033485"/>
    <w:rsid w:val="000347CF"/>
    <w:rsid w:val="00036CF2"/>
    <w:rsid w:val="000506CE"/>
    <w:rsid w:val="000539C9"/>
    <w:rsid w:val="00054624"/>
    <w:rsid w:val="00057960"/>
    <w:rsid w:val="000759BB"/>
    <w:rsid w:val="000763D7"/>
    <w:rsid w:val="00076CBE"/>
    <w:rsid w:val="00092D1D"/>
    <w:rsid w:val="00095786"/>
    <w:rsid w:val="000B1D0D"/>
    <w:rsid w:val="000B3D5C"/>
    <w:rsid w:val="000B58EF"/>
    <w:rsid w:val="000D50D4"/>
    <w:rsid w:val="000E2821"/>
    <w:rsid w:val="000E6C47"/>
    <w:rsid w:val="000E7FAC"/>
    <w:rsid w:val="00111A1A"/>
    <w:rsid w:val="00117CB3"/>
    <w:rsid w:val="0012054D"/>
    <w:rsid w:val="00125A1E"/>
    <w:rsid w:val="001269D9"/>
    <w:rsid w:val="00141C61"/>
    <w:rsid w:val="001516C5"/>
    <w:rsid w:val="0016125C"/>
    <w:rsid w:val="00175B0A"/>
    <w:rsid w:val="00176A8B"/>
    <w:rsid w:val="00186903"/>
    <w:rsid w:val="001B24C6"/>
    <w:rsid w:val="001B408E"/>
    <w:rsid w:val="001C015F"/>
    <w:rsid w:val="001C02C6"/>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660A"/>
    <w:rsid w:val="002E545E"/>
    <w:rsid w:val="002F1FBD"/>
    <w:rsid w:val="002F33EF"/>
    <w:rsid w:val="00304745"/>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20CBC"/>
    <w:rsid w:val="00421E9E"/>
    <w:rsid w:val="004434F1"/>
    <w:rsid w:val="00444BE7"/>
    <w:rsid w:val="00451F00"/>
    <w:rsid w:val="00454AE0"/>
    <w:rsid w:val="0047497F"/>
    <w:rsid w:val="00485FAA"/>
    <w:rsid w:val="00493A61"/>
    <w:rsid w:val="004963BA"/>
    <w:rsid w:val="004A2829"/>
    <w:rsid w:val="004B3410"/>
    <w:rsid w:val="004B6D4E"/>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924A7"/>
    <w:rsid w:val="005B0C4F"/>
    <w:rsid w:val="005B2350"/>
    <w:rsid w:val="005B53BE"/>
    <w:rsid w:val="005B7899"/>
    <w:rsid w:val="005C109B"/>
    <w:rsid w:val="005C6E61"/>
    <w:rsid w:val="005D06D5"/>
    <w:rsid w:val="005D21EF"/>
    <w:rsid w:val="005D441D"/>
    <w:rsid w:val="005D7DCC"/>
    <w:rsid w:val="005F0195"/>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4748"/>
    <w:rsid w:val="00757D2B"/>
    <w:rsid w:val="00760549"/>
    <w:rsid w:val="007626EF"/>
    <w:rsid w:val="00764591"/>
    <w:rsid w:val="00765DAF"/>
    <w:rsid w:val="007669E7"/>
    <w:rsid w:val="00781317"/>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4F81"/>
    <w:rsid w:val="0081534B"/>
    <w:rsid w:val="008272AA"/>
    <w:rsid w:val="00830B14"/>
    <w:rsid w:val="00831FE6"/>
    <w:rsid w:val="0083406F"/>
    <w:rsid w:val="008367DA"/>
    <w:rsid w:val="008409ED"/>
    <w:rsid w:val="00840EFC"/>
    <w:rsid w:val="00841AB1"/>
    <w:rsid w:val="008425DB"/>
    <w:rsid w:val="0085222A"/>
    <w:rsid w:val="00854B4F"/>
    <w:rsid w:val="008579E3"/>
    <w:rsid w:val="0086599B"/>
    <w:rsid w:val="00876503"/>
    <w:rsid w:val="008828FB"/>
    <w:rsid w:val="008940B3"/>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CE6"/>
    <w:rsid w:val="009F697C"/>
    <w:rsid w:val="00A00B20"/>
    <w:rsid w:val="00A0443C"/>
    <w:rsid w:val="00A41AA3"/>
    <w:rsid w:val="00A42EAA"/>
    <w:rsid w:val="00A51530"/>
    <w:rsid w:val="00A629F8"/>
    <w:rsid w:val="00A729B8"/>
    <w:rsid w:val="00A74317"/>
    <w:rsid w:val="00A86C90"/>
    <w:rsid w:val="00AB1A5A"/>
    <w:rsid w:val="00AB2212"/>
    <w:rsid w:val="00AB4F91"/>
    <w:rsid w:val="00AB5BD4"/>
    <w:rsid w:val="00AC1F4E"/>
    <w:rsid w:val="00AD6744"/>
    <w:rsid w:val="00AF6D8A"/>
    <w:rsid w:val="00B16F3E"/>
    <w:rsid w:val="00B40EF1"/>
    <w:rsid w:val="00B43E0F"/>
    <w:rsid w:val="00B67D5C"/>
    <w:rsid w:val="00B81136"/>
    <w:rsid w:val="00B86E8D"/>
    <w:rsid w:val="00B8700C"/>
    <w:rsid w:val="00B90C53"/>
    <w:rsid w:val="00BA4B2B"/>
    <w:rsid w:val="00BA7D16"/>
    <w:rsid w:val="00BB1D01"/>
    <w:rsid w:val="00BB2A3A"/>
    <w:rsid w:val="00BB652F"/>
    <w:rsid w:val="00BC2358"/>
    <w:rsid w:val="00BC64C3"/>
    <w:rsid w:val="00BF346E"/>
    <w:rsid w:val="00BF6973"/>
    <w:rsid w:val="00C10845"/>
    <w:rsid w:val="00C12F09"/>
    <w:rsid w:val="00C30A6D"/>
    <w:rsid w:val="00C3108B"/>
    <w:rsid w:val="00C347AE"/>
    <w:rsid w:val="00C37271"/>
    <w:rsid w:val="00C40941"/>
    <w:rsid w:val="00C44CA0"/>
    <w:rsid w:val="00C516BC"/>
    <w:rsid w:val="00C55A45"/>
    <w:rsid w:val="00C61585"/>
    <w:rsid w:val="00C71726"/>
    <w:rsid w:val="00C838EB"/>
    <w:rsid w:val="00C8556E"/>
    <w:rsid w:val="00C859FD"/>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E36"/>
    <w:rsid w:val="00D83F58"/>
    <w:rsid w:val="00D877B2"/>
    <w:rsid w:val="00D94D24"/>
    <w:rsid w:val="00DA0D25"/>
    <w:rsid w:val="00DA2BE7"/>
    <w:rsid w:val="00DB048B"/>
    <w:rsid w:val="00DB2614"/>
    <w:rsid w:val="00DB3C6C"/>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F5061"/>
    <w:rsid w:val="00F01BD2"/>
    <w:rsid w:val="00F03F5F"/>
    <w:rsid w:val="00F05072"/>
    <w:rsid w:val="00F12038"/>
    <w:rsid w:val="00F16ADA"/>
    <w:rsid w:val="00F306C9"/>
    <w:rsid w:val="00F33A8F"/>
    <w:rsid w:val="00F4743E"/>
    <w:rsid w:val="00F54AAE"/>
    <w:rsid w:val="00F72E82"/>
    <w:rsid w:val="00F770BC"/>
    <w:rsid w:val="00F81718"/>
    <w:rsid w:val="00F82A1D"/>
    <w:rsid w:val="00F83BF1"/>
    <w:rsid w:val="00F83D96"/>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styleId="UnresolvedMention">
    <w:name w:val="Unresolved Mention"/>
    <w:basedOn w:val="DefaultParagraphFont"/>
    <w:uiPriority w:val="99"/>
    <w:semiHidden/>
    <w:unhideWhenUsed/>
    <w:rsid w:val="009B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Rules-Forum/aft/3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keenan.aacj@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zcourts.gov/Rules-Forum/aft/661" TargetMode="External"/><Relationship Id="rId1" Type="http://schemas.openxmlformats.org/officeDocument/2006/relationships/hyperlink" Target="https://www.azcourts.gov/Rules-Forum/aft/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5C157-0F3A-4039-BF48-9CFE21F74FEF}">
  <ds:schemaRefs>
    <ds:schemaRef ds:uri="http://schemas.openxmlformats.org/officeDocument/2006/bibliography"/>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13150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Jared Keenan</cp:lastModifiedBy>
  <cp:revision>3</cp:revision>
  <cp:lastPrinted>2012-05-18T16:39:00Z</cp:lastPrinted>
  <dcterms:created xsi:type="dcterms:W3CDTF">2022-01-12T01:00:00Z</dcterms:created>
  <dcterms:modified xsi:type="dcterms:W3CDTF">2022-01-12T01:04:00Z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