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753E9" w14:textId="77777777" w:rsidR="00E834F1" w:rsidRPr="00211334" w:rsidRDefault="00E834F1" w:rsidP="002113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co_anchor_I6CA69ACA286411EA93FDE11464746"/>
      <w:bookmarkStart w:id="1" w:name="_GoBack"/>
      <w:bookmarkEnd w:id="0"/>
      <w:bookmarkEnd w:id="1"/>
      <w:r w:rsidRPr="00211334">
        <w:rPr>
          <w:rFonts w:ascii="Times New Roman" w:hAnsi="Times New Roman" w:cs="Times New Roman"/>
          <w:b/>
          <w:sz w:val="28"/>
          <w:szCs w:val="28"/>
          <w:u w:val="single"/>
        </w:rPr>
        <w:t xml:space="preserve">Appendix A </w:t>
      </w:r>
    </w:p>
    <w:p w14:paraId="202AFAC5" w14:textId="5351342A" w:rsidR="00211334" w:rsidRDefault="00E834F1" w:rsidP="0021133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1334">
        <w:rPr>
          <w:rFonts w:ascii="Times New Roman" w:hAnsi="Times New Roman" w:cs="Times New Roman"/>
          <w:b/>
          <w:i/>
          <w:sz w:val="28"/>
          <w:szCs w:val="28"/>
        </w:rPr>
        <w:t xml:space="preserve">(Please </w:t>
      </w:r>
      <w:proofErr w:type="gramStart"/>
      <w:r w:rsidRPr="00211334">
        <w:rPr>
          <w:rFonts w:ascii="Times New Roman" w:hAnsi="Times New Roman" w:cs="Times New Roman"/>
          <w:b/>
          <w:i/>
          <w:sz w:val="28"/>
          <w:szCs w:val="28"/>
        </w:rPr>
        <w:t>note:</w:t>
      </w:r>
      <w:proofErr w:type="gramEnd"/>
      <w:r w:rsidRPr="00211334">
        <w:rPr>
          <w:rFonts w:ascii="Times New Roman" w:hAnsi="Times New Roman" w:cs="Times New Roman"/>
          <w:b/>
          <w:i/>
          <w:sz w:val="28"/>
          <w:szCs w:val="28"/>
        </w:rPr>
        <w:t xml:space="preserve"> deletions are reflected by </w:t>
      </w:r>
      <w:r w:rsidRPr="00211334">
        <w:rPr>
          <w:rFonts w:ascii="Times New Roman" w:hAnsi="Times New Roman" w:cs="Times New Roman"/>
          <w:b/>
          <w:i/>
          <w:strike/>
          <w:sz w:val="28"/>
          <w:szCs w:val="28"/>
        </w:rPr>
        <w:t>strikethrough</w:t>
      </w:r>
      <w:r w:rsidRPr="00211334">
        <w:rPr>
          <w:rFonts w:ascii="Times New Roman" w:hAnsi="Times New Roman" w:cs="Times New Roman"/>
          <w:b/>
          <w:i/>
          <w:sz w:val="28"/>
          <w:szCs w:val="28"/>
        </w:rPr>
        <w:t xml:space="preserve"> and additions are reflected by </w:t>
      </w:r>
      <w:r w:rsidRPr="00211334">
        <w:rPr>
          <w:rFonts w:ascii="Times New Roman" w:hAnsi="Times New Roman" w:cs="Times New Roman"/>
          <w:b/>
          <w:i/>
          <w:sz w:val="28"/>
          <w:szCs w:val="28"/>
          <w:u w:val="single"/>
        </w:rPr>
        <w:t>underline.</w:t>
      </w:r>
      <w:r w:rsidRPr="0021133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639BD751" w14:textId="77777777" w:rsidR="00464A18" w:rsidRDefault="00464A18" w:rsidP="00010931">
      <w:pPr>
        <w:spacing w:line="240" w:lineRule="auto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</w:p>
    <w:p w14:paraId="5A6C45AB" w14:textId="7400F3F4" w:rsidR="00010931" w:rsidRDefault="00464A18" w:rsidP="0001093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1334">
        <w:rPr>
          <w:rFonts w:ascii="Times New Roman" w:hAnsi="Times New Roman" w:cs="Times New Roman"/>
          <w:b/>
          <w:bCs/>
          <w:color w:val="252525"/>
          <w:sz w:val="28"/>
          <w:szCs w:val="28"/>
        </w:rPr>
        <w:t>Rule 38. Certifications and Limited Admissions to Practice Law</w:t>
      </w:r>
      <w:bookmarkStart w:id="2" w:name="coid_effectiveDateBlock_1"/>
      <w:bookmarkStart w:id="3" w:name="co_anchor_I74BCEC603DFD11EABBDAEA9AC6D96"/>
      <w:bookmarkStart w:id="4" w:name="co_anchor_I6CA70FF0286411EA93FDE11464746"/>
      <w:bookmarkStart w:id="5" w:name="co_pp_8b3b0000958a4_1"/>
      <w:bookmarkEnd w:id="2"/>
      <w:bookmarkEnd w:id="3"/>
      <w:bookmarkEnd w:id="4"/>
      <w:bookmarkEnd w:id="5"/>
    </w:p>
    <w:p w14:paraId="2371D792" w14:textId="77777777" w:rsidR="00010931" w:rsidRDefault="00464A18" w:rsidP="0001093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13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(a) In-house Counsel.</w:t>
      </w:r>
      <w:bookmarkStart w:id="6" w:name="co_anchor_I6CA70FF1286411EA93FDE11464746"/>
      <w:bookmarkStart w:id="7" w:name="co_pp_7b9b000044381_1"/>
      <w:bookmarkEnd w:id="6"/>
      <w:bookmarkEnd w:id="7"/>
    </w:p>
    <w:p w14:paraId="369D8056" w14:textId="77777777" w:rsidR="00010931" w:rsidRDefault="00464A18" w:rsidP="0001093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(1) </w:t>
      </w:r>
      <w:r w:rsidR="00211334">
        <w:rPr>
          <w:rFonts w:ascii="Times New Roman" w:hAnsi="Times New Roman" w:cs="Times New Roman"/>
          <w:color w:val="000000"/>
          <w:sz w:val="28"/>
          <w:szCs w:val="28"/>
        </w:rPr>
        <w:t>[No change in text.]</w:t>
      </w:r>
      <w:bookmarkStart w:id="8" w:name="co_anchor_I6CA70FF2286411EA93FDE11464746"/>
      <w:bookmarkStart w:id="9" w:name="co_pp_a5e1000094854_1"/>
      <w:bookmarkEnd w:id="8"/>
      <w:bookmarkEnd w:id="9"/>
    </w:p>
    <w:p w14:paraId="3DC91235" w14:textId="64269135" w:rsidR="007C66D6" w:rsidRPr="00010931" w:rsidRDefault="00464A18" w:rsidP="0001093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(A) </w:t>
      </w:r>
      <w:bookmarkStart w:id="10" w:name="co_anchor_I6CA70FF3286411EA93FDE11464746"/>
      <w:bookmarkEnd w:id="10"/>
      <w:r w:rsidR="00211334">
        <w:rPr>
          <w:rFonts w:ascii="Times New Roman" w:hAnsi="Times New Roman" w:cs="Times New Roman"/>
          <w:color w:val="000000"/>
          <w:sz w:val="28"/>
          <w:szCs w:val="28"/>
        </w:rPr>
        <w:t>[No change in text.]</w:t>
      </w:r>
    </w:p>
    <w:p w14:paraId="65CC57B7" w14:textId="77777777" w:rsidR="007C66D6" w:rsidRPr="00211334" w:rsidRDefault="00464A18" w:rsidP="00211334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co_pp_50660000823d1_1"/>
      <w:bookmarkEnd w:id="11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(B) The applicant </w:t>
      </w:r>
      <w:r w:rsidRPr="00211334">
        <w:rPr>
          <w:rFonts w:ascii="Times New Roman" w:hAnsi="Times New Roman" w:cs="Times New Roman"/>
          <w:strike/>
          <w:color w:val="000000"/>
          <w:sz w:val="28"/>
          <w:szCs w:val="28"/>
        </w:rPr>
        <w:t>and</w:t>
      </w: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 is currently a member in good standing</w:t>
      </w:r>
      <w:r w:rsidR="00211334">
        <w:rPr>
          <w:rFonts w:ascii="Times New Roman" w:hAnsi="Times New Roman" w:cs="Times New Roman"/>
          <w:color w:val="000000"/>
          <w:sz w:val="28"/>
          <w:szCs w:val="28"/>
          <w:u w:val="single"/>
        </w:rPr>
        <w:t>, whether active, inactive or retired,</w:t>
      </w: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 of the bar of another state or the District of Columbia, or eligible to practice before the highest court in any state, territory or insular possession of the United States; and</w:t>
      </w:r>
      <w:bookmarkStart w:id="12" w:name="co_anchor_I6CA70FF4286411EA93FDE11464746"/>
      <w:bookmarkEnd w:id="12"/>
    </w:p>
    <w:p w14:paraId="6B4DE6DD" w14:textId="77777777" w:rsidR="007C66D6" w:rsidRPr="00211334" w:rsidRDefault="00464A18" w:rsidP="00211334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co_pp_87f500004e8e4_1"/>
      <w:bookmarkEnd w:id="13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(C) </w:t>
      </w:r>
      <w:bookmarkStart w:id="14" w:name="co_anchor_I6CA70FF5286411EA93FDE11464746"/>
      <w:bookmarkEnd w:id="14"/>
      <w:r w:rsidR="00211334">
        <w:rPr>
          <w:rFonts w:ascii="Times New Roman" w:hAnsi="Times New Roman" w:cs="Times New Roman"/>
          <w:color w:val="000000"/>
          <w:sz w:val="28"/>
          <w:szCs w:val="28"/>
        </w:rPr>
        <w:t>[No change in text.]</w:t>
      </w:r>
    </w:p>
    <w:p w14:paraId="269E8EE5" w14:textId="77777777" w:rsidR="007C66D6" w:rsidRPr="00211334" w:rsidRDefault="00464A18" w:rsidP="00A57DB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co_pp_d86d0000be040_1"/>
      <w:bookmarkEnd w:id="15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(2) </w:t>
      </w:r>
      <w:bookmarkStart w:id="16" w:name="co_anchor_I6CA70FF6286411EA93FDE11464746"/>
      <w:bookmarkEnd w:id="16"/>
      <w:r w:rsidR="00A57DB1">
        <w:rPr>
          <w:rFonts w:ascii="Times New Roman" w:hAnsi="Times New Roman" w:cs="Times New Roman"/>
          <w:color w:val="000000"/>
          <w:sz w:val="28"/>
          <w:szCs w:val="28"/>
        </w:rPr>
        <w:t>- (10) [No change in text.]</w:t>
      </w:r>
      <w:bookmarkStart w:id="17" w:name="co_pp_28cc0000ccca6_1"/>
      <w:bookmarkStart w:id="18" w:name="co_anchor_I6CA7100B286411EA93FDE11464746"/>
      <w:bookmarkEnd w:id="17"/>
      <w:bookmarkEnd w:id="18"/>
    </w:p>
    <w:p w14:paraId="2BDC9C2B" w14:textId="77777777" w:rsidR="007C66D6" w:rsidRPr="00A57DB1" w:rsidRDefault="00464A18" w:rsidP="00A57DB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9" w:name="co_pp_a83b000018c76_1"/>
      <w:bookmarkEnd w:id="19"/>
      <w:r w:rsidRPr="002113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(b) </w:t>
      </w:r>
      <w:r w:rsidR="00A57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2113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(c) [No change in text.]</w:t>
      </w:r>
      <w:bookmarkStart w:id="20" w:name="co_anchor_I6CA7100C286411EA93FDE11464746"/>
      <w:bookmarkStart w:id="21" w:name="co_pp_3fed000053a85_1"/>
      <w:bookmarkEnd w:id="20"/>
      <w:bookmarkEnd w:id="21"/>
      <w:r w:rsidRPr="00211334">
        <w:rPr>
          <w:rFonts w:ascii="Times New Roman" w:hAnsi="Times New Roman" w:cs="Times New Roman"/>
          <w:color w:val="000000"/>
          <w:sz w:val="28"/>
          <w:szCs w:val="28"/>
        </w:rPr>
        <w:t> </w:t>
      </w:r>
      <w:bookmarkStart w:id="22" w:name="co_anchor_I6CA71053286411EA93FDE11464746"/>
      <w:bookmarkEnd w:id="22"/>
    </w:p>
    <w:p w14:paraId="7E4F81F2" w14:textId="4963FC1C" w:rsidR="007C66D6" w:rsidRPr="00010931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3" w:name="co_pp_5ba1000067d06_1"/>
      <w:bookmarkEnd w:id="23"/>
      <w:r w:rsidRPr="002113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(d) Approved Legal Services Organizations and Certification of </w:t>
      </w:r>
      <w:r w:rsidRPr="0021133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Pro Bono</w:t>
      </w:r>
      <w:r w:rsidRPr="002113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Counsel.</w:t>
      </w:r>
      <w:bookmarkStart w:id="24" w:name="co_anchor_I6CA71054286411EA93FDE11464746"/>
      <w:bookmarkEnd w:id="24"/>
    </w:p>
    <w:p w14:paraId="4B391CFF" w14:textId="77777777" w:rsidR="007C66D6" w:rsidRPr="00211334" w:rsidRDefault="00464A18" w:rsidP="00A57DB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5" w:name="co_pp_e07e0000a9f57_1"/>
      <w:bookmarkEnd w:id="25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(1) </w:t>
      </w:r>
      <w:r w:rsidR="00A57DB1" w:rsidRPr="00A57DB1">
        <w:rPr>
          <w:rFonts w:ascii="Times New Roman" w:hAnsi="Times New Roman" w:cs="Times New Roman"/>
          <w:color w:val="000000"/>
          <w:sz w:val="28"/>
          <w:szCs w:val="28"/>
        </w:rPr>
        <w:t>[No change in text.]</w:t>
      </w:r>
      <w:bookmarkStart w:id="26" w:name="co_anchor_I6CA73700286411EA93FDE11464746"/>
      <w:bookmarkEnd w:id="26"/>
    </w:p>
    <w:p w14:paraId="691A34AE" w14:textId="77777777" w:rsidR="007C66D6" w:rsidRPr="00211334" w:rsidRDefault="00464A18" w:rsidP="00A57DB1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7" w:name="co_pp_a7830000870a0_1"/>
      <w:bookmarkEnd w:id="27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(A) </w:t>
      </w:r>
      <w:r w:rsidR="00A57DB1">
        <w:rPr>
          <w:rFonts w:ascii="Times New Roman" w:hAnsi="Times New Roman" w:cs="Times New Roman"/>
          <w:color w:val="000000"/>
          <w:sz w:val="28"/>
          <w:szCs w:val="28"/>
        </w:rPr>
        <w:t>– (B) [No change in text.]</w:t>
      </w:r>
      <w:bookmarkStart w:id="28" w:name="co_anchor_I6CA73709286411EA93FDE11464746"/>
      <w:bookmarkEnd w:id="28"/>
    </w:p>
    <w:p w14:paraId="2D63F372" w14:textId="2037F6C1" w:rsidR="007C66D6" w:rsidRPr="00211334" w:rsidRDefault="00464A18" w:rsidP="00A57DB1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9" w:name="co_pp_11cf00007ceb7_1"/>
      <w:bookmarkEnd w:id="29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(C) Annual Notice to Court. On or before </w:t>
      </w:r>
      <w:r w:rsidRPr="00A57DB1">
        <w:rPr>
          <w:rFonts w:ascii="Times New Roman" w:hAnsi="Times New Roman" w:cs="Times New Roman"/>
          <w:strike/>
          <w:color w:val="000000"/>
          <w:sz w:val="28"/>
          <w:szCs w:val="28"/>
        </w:rPr>
        <w:t>February 1</w:t>
      </w: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7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7DB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December </w:t>
      </w:r>
      <w:r w:rsidR="00A57DB1" w:rsidRPr="00A57DB1">
        <w:rPr>
          <w:rFonts w:ascii="Times New Roman" w:hAnsi="Times New Roman" w:cs="Times New Roman"/>
          <w:color w:val="000000"/>
          <w:sz w:val="28"/>
          <w:szCs w:val="28"/>
          <w:u w:val="single"/>
        </w:rPr>
        <w:t>31</w:t>
      </w:r>
      <w:r w:rsidR="00A57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DB1">
        <w:rPr>
          <w:rFonts w:ascii="Times New Roman" w:hAnsi="Times New Roman" w:cs="Times New Roman"/>
          <w:color w:val="000000"/>
          <w:sz w:val="28"/>
          <w:szCs w:val="28"/>
        </w:rPr>
        <w:t>of</w:t>
      </w: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 each year, the organization shall file a notice with the Clerk and a copy with the </w:t>
      </w:r>
      <w:r w:rsidRPr="00A57DB1">
        <w:rPr>
          <w:rFonts w:ascii="Times New Roman" w:hAnsi="Times New Roman" w:cs="Times New Roman"/>
          <w:strike/>
          <w:color w:val="000000"/>
          <w:sz w:val="28"/>
          <w:szCs w:val="28"/>
        </w:rPr>
        <w:t>State Bar</w:t>
      </w:r>
      <w:r w:rsidR="00A57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7DB1" w:rsidRPr="00A57DB1">
        <w:rPr>
          <w:rFonts w:ascii="Times New Roman" w:hAnsi="Times New Roman" w:cs="Times New Roman"/>
          <w:color w:val="000000"/>
          <w:sz w:val="28"/>
          <w:szCs w:val="28"/>
          <w:u w:val="single"/>
        </w:rPr>
        <w:t>Chief Bar Counsel</w:t>
      </w:r>
      <w:r w:rsidR="00D9434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of the State Bar of Arizona</w:t>
      </w: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, providing updated information, including a current list of employed and volunteer lawyers certified under this rule, and certifying that the organization has provided, and will insure that volunteer </w:t>
      </w:r>
      <w:r w:rsidRPr="002113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pro bono</w:t>
      </w: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 lawyers providing services pursuant to this rule have been offered appropriate training and continuing legal education as it relates to the </w:t>
      </w:r>
      <w:r w:rsidRPr="002113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pro bono</w:t>
      </w: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 work being performed under the auspices of the organization. The State Bar, through its Chief Bar Counsel or other authorized representative, may, within ten days of receipt, file a comment on the organization’s annual notice with the Clerk.</w:t>
      </w:r>
      <w:bookmarkStart w:id="30" w:name="co_anchor_I6CA7370A286411EA93FDE11464746"/>
      <w:bookmarkEnd w:id="30"/>
    </w:p>
    <w:p w14:paraId="6E7F1608" w14:textId="77777777" w:rsidR="007C66D6" w:rsidRPr="00211334" w:rsidRDefault="00464A18" w:rsidP="00A57DB1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1" w:name="co_pp_dff00000c8783_1"/>
      <w:bookmarkEnd w:id="31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(D) </w:t>
      </w:r>
      <w:r w:rsidR="00A57DB1">
        <w:rPr>
          <w:rFonts w:ascii="Times New Roman" w:hAnsi="Times New Roman" w:cs="Times New Roman"/>
          <w:color w:val="000000"/>
          <w:sz w:val="28"/>
          <w:szCs w:val="28"/>
        </w:rPr>
        <w:t>– (E) [No change in text.]</w:t>
      </w:r>
      <w:bookmarkStart w:id="32" w:name="co_anchor_I6CA7370C286411EA93FDE11464746"/>
      <w:bookmarkEnd w:id="32"/>
    </w:p>
    <w:p w14:paraId="1A705BAF" w14:textId="16B3DD48" w:rsidR="007C66D6" w:rsidRPr="00464A18" w:rsidRDefault="00464A18" w:rsidP="00464A1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33" w:name="co_pp_4be3000003be5_1"/>
      <w:bookmarkEnd w:id="33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(2) </w:t>
      </w:r>
      <w:r w:rsidRPr="002113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Certification of Pro Bono Counsel.</w:t>
      </w:r>
      <w:bookmarkStart w:id="34" w:name="co_anchor_I6CA7370D286411EA93FDE11464746"/>
      <w:bookmarkEnd w:id="34"/>
    </w:p>
    <w:p w14:paraId="637A0018" w14:textId="77777777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5" w:name="co_pp_ffce0000bc442_1"/>
      <w:bookmarkEnd w:id="35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(A) </w:t>
      </w:r>
      <w:r w:rsidR="00010931">
        <w:rPr>
          <w:rFonts w:ascii="Times New Roman" w:hAnsi="Times New Roman" w:cs="Times New Roman"/>
          <w:color w:val="000000"/>
          <w:sz w:val="28"/>
          <w:szCs w:val="28"/>
        </w:rPr>
        <w:t>[No change in text.]</w:t>
      </w:r>
      <w:bookmarkStart w:id="36" w:name="co_anchor_I6CA7370E286411EA93FDE11464746"/>
      <w:bookmarkEnd w:id="36"/>
    </w:p>
    <w:p w14:paraId="5A628969" w14:textId="77777777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7" w:name="co_pp_d3750000bbb45_1"/>
      <w:bookmarkEnd w:id="37"/>
      <w:r w:rsidRPr="00211334">
        <w:rPr>
          <w:rFonts w:ascii="Times New Roman" w:hAnsi="Times New Roman" w:cs="Times New Roman"/>
          <w:color w:val="000000"/>
          <w:sz w:val="28"/>
          <w:szCs w:val="28"/>
        </w:rPr>
        <w:lastRenderedPageBreak/>
        <w:t>(B) Eligibility. To be certified, the attorney must be one of the following:</w:t>
      </w:r>
      <w:bookmarkStart w:id="38" w:name="co_anchor_I6CA7370F286411EA93FDE11464746"/>
      <w:bookmarkEnd w:id="38"/>
    </w:p>
    <w:p w14:paraId="1161BE3D" w14:textId="09A68DA6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co_pp_69050000105f2_1"/>
      <w:bookmarkEnd w:id="39"/>
      <w:r w:rsidRPr="0021133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11334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21133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An attorney, including </w:t>
      </w:r>
      <w:proofErr w:type="gramStart"/>
      <w:r w:rsidRPr="00010931">
        <w:rPr>
          <w:rFonts w:ascii="Times New Roman" w:hAnsi="Times New Roman" w:cs="Times New Roman"/>
          <w:i/>
          <w:iCs/>
          <w:strike/>
          <w:color w:val="000000"/>
          <w:sz w:val="28"/>
          <w:szCs w:val="28"/>
        </w:rPr>
        <w:t>a</w:t>
      </w:r>
      <w:r w:rsidRPr="0021133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10931" w:rsidRPr="0001093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an</w:t>
      </w:r>
      <w:proofErr w:type="gramEnd"/>
      <w:r w:rsidR="00010931" w:rsidRPr="0001093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inactive or</w:t>
      </w:r>
      <w:r w:rsidR="0001093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113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retired attorney, admitted to practice in Arizona</w:t>
      </w: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 who:</w:t>
      </w:r>
      <w:bookmarkStart w:id="40" w:name="co_anchor_I6CA73710286411EA93FDE11464746"/>
      <w:bookmarkEnd w:id="40"/>
    </w:p>
    <w:p w14:paraId="58060D7F" w14:textId="0FD27C5A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1" w:name="co_pp_ab6c00009e7d3_1"/>
      <w:bookmarkEnd w:id="41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(a) </w:t>
      </w:r>
      <w:bookmarkStart w:id="42" w:name="co_anchor_I6CA73714286411EA93FDE11464746"/>
      <w:bookmarkEnd w:id="42"/>
      <w:r w:rsidR="00010931">
        <w:rPr>
          <w:rFonts w:ascii="Times New Roman" w:hAnsi="Times New Roman" w:cs="Times New Roman"/>
          <w:color w:val="000000"/>
          <w:sz w:val="28"/>
          <w:szCs w:val="28"/>
        </w:rPr>
        <w:t>– (d) [No change in text.]</w:t>
      </w:r>
    </w:p>
    <w:p w14:paraId="7374110E" w14:textId="1B513D8B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3" w:name="co_pp_d25000009dab5_1"/>
      <w:bookmarkEnd w:id="43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(ii) </w:t>
      </w:r>
      <w:r w:rsidR="0001093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="00010931" w:rsidRPr="00010931">
        <w:rPr>
          <w:rFonts w:ascii="Times New Roman" w:hAnsi="Times New Roman" w:cs="Times New Roman"/>
          <w:color w:val="000000"/>
          <w:sz w:val="28"/>
          <w:szCs w:val="28"/>
        </w:rPr>
        <w:t>(iv) [No change in text.]</w:t>
      </w:r>
      <w:bookmarkStart w:id="44" w:name="co_anchor_I6CA73722286411EA93FDE11464746"/>
      <w:bookmarkEnd w:id="44"/>
    </w:p>
    <w:p w14:paraId="7462B19C" w14:textId="662379DB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5" w:name="co_pp_b8c0000081ca6_1"/>
      <w:bookmarkEnd w:id="45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(C) </w:t>
      </w:r>
      <w:r w:rsidR="00010931">
        <w:rPr>
          <w:rFonts w:ascii="Times New Roman" w:hAnsi="Times New Roman" w:cs="Times New Roman"/>
          <w:color w:val="000000"/>
          <w:sz w:val="28"/>
          <w:szCs w:val="28"/>
        </w:rPr>
        <w:t>– (G) [No change in text.]</w:t>
      </w:r>
      <w:bookmarkStart w:id="46" w:name="co_anchor_I6CA7372F286411EA93FDE11464746"/>
      <w:bookmarkEnd w:id="46"/>
    </w:p>
    <w:p w14:paraId="0CCE99C7" w14:textId="7E0F9A6B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7" w:name="co_pp_e96800002eec7_1"/>
      <w:bookmarkEnd w:id="47"/>
      <w:r w:rsidRPr="00211334">
        <w:rPr>
          <w:rFonts w:ascii="Times New Roman" w:hAnsi="Times New Roman" w:cs="Times New Roman"/>
          <w:color w:val="000000"/>
          <w:sz w:val="28"/>
          <w:szCs w:val="28"/>
        </w:rPr>
        <w:t>(H) Notice of change of status. The approved legal services organization shall notify the Clerk of the Arizona Supreme Court</w:t>
      </w:r>
      <w:r w:rsidR="000109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0931" w:rsidRPr="00010931">
        <w:rPr>
          <w:rFonts w:ascii="Times New Roman" w:hAnsi="Times New Roman" w:cs="Times New Roman"/>
          <w:color w:val="000000"/>
          <w:sz w:val="28"/>
          <w:szCs w:val="28"/>
          <w:u w:val="single"/>
        </w:rPr>
        <w:t>and the Chief Bar Counsel of the State Bar of Arizona</w:t>
      </w:r>
      <w:r w:rsidRPr="000109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11334">
        <w:rPr>
          <w:rFonts w:ascii="Times New Roman" w:hAnsi="Times New Roman" w:cs="Times New Roman"/>
          <w:color w:val="000000"/>
          <w:sz w:val="28"/>
          <w:szCs w:val="28"/>
        </w:rPr>
        <w:t>in writing of any change of status described in Rule 38(d)(2)(G) within 28 days of such change.</w:t>
      </w:r>
      <w:bookmarkStart w:id="48" w:name="co_anchor_I6CA73730286411EA93FDE11464746"/>
      <w:bookmarkEnd w:id="48"/>
    </w:p>
    <w:p w14:paraId="37545674" w14:textId="5A5A8012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9" w:name="co_pp_249a0000d4f47_1"/>
      <w:bookmarkEnd w:id="49"/>
      <w:r w:rsidRPr="00211334">
        <w:rPr>
          <w:rFonts w:ascii="Times New Roman" w:hAnsi="Times New Roman" w:cs="Times New Roman"/>
          <w:color w:val="000000"/>
          <w:sz w:val="28"/>
          <w:szCs w:val="28"/>
        </w:rPr>
        <w:t>(I) Registration, Fees and CLE.</w:t>
      </w:r>
      <w:bookmarkStart w:id="50" w:name="co_anchor_I6CA73731286411EA93FDE11464746"/>
      <w:bookmarkEnd w:id="50"/>
    </w:p>
    <w:p w14:paraId="7BAF4F4F" w14:textId="626B48C2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1" w:name="co_pp_ed560000fecc6_1"/>
      <w:bookmarkEnd w:id="51"/>
      <w:r w:rsidRPr="0021133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11334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bookmarkStart w:id="52" w:name="co_anchor_I6CA73732286411EA93FDE11464746"/>
      <w:bookmarkEnd w:id="52"/>
      <w:r w:rsidR="00010931">
        <w:rPr>
          <w:rFonts w:ascii="Times New Roman" w:hAnsi="Times New Roman" w:cs="Times New Roman"/>
          <w:color w:val="000000"/>
          <w:sz w:val="28"/>
          <w:szCs w:val="28"/>
        </w:rPr>
        <w:t>[No change in text.]</w:t>
      </w:r>
    </w:p>
    <w:p w14:paraId="1EADBBDC" w14:textId="0C703CBD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3" w:name="co_pp_b3b2000045804_1"/>
      <w:bookmarkEnd w:id="53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(ii) </w:t>
      </w:r>
      <w:bookmarkStart w:id="54" w:name="co_anchor_I6CA73733286411EA93FDE11464746"/>
      <w:bookmarkEnd w:id="54"/>
      <w:r w:rsidR="00010931">
        <w:rPr>
          <w:rFonts w:ascii="Times New Roman" w:hAnsi="Times New Roman" w:cs="Times New Roman"/>
          <w:color w:val="000000"/>
          <w:sz w:val="28"/>
          <w:szCs w:val="28"/>
        </w:rPr>
        <w:t>[No change in text.]</w:t>
      </w:r>
    </w:p>
    <w:p w14:paraId="127704AE" w14:textId="40962CD7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5" w:name="co_pp_c3850000e26f3_1"/>
      <w:bookmarkEnd w:id="55"/>
      <w:r w:rsidRPr="00211334">
        <w:rPr>
          <w:rFonts w:ascii="Times New Roman" w:hAnsi="Times New Roman" w:cs="Times New Roman"/>
          <w:color w:val="000000"/>
          <w:sz w:val="28"/>
          <w:szCs w:val="28"/>
        </w:rPr>
        <w:t>(iii) Failure of an attorney certified under this rule to complete the State Bar’s dues statement, as described above, or to pay the prior year’s inactive</w:t>
      </w:r>
      <w:r w:rsidR="000109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0931" w:rsidRPr="00010931">
        <w:rPr>
          <w:rFonts w:ascii="Times New Roman" w:hAnsi="Times New Roman" w:cs="Times New Roman"/>
          <w:color w:val="000000"/>
          <w:sz w:val="28"/>
          <w:szCs w:val="28"/>
          <w:u w:val="single"/>
        </w:rPr>
        <w:t>or retired</w:t>
      </w: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 attorney registration fees by February 1 of each year, shall automatically terminate that lawyer’s status as certified </w:t>
      </w:r>
      <w:r w:rsidRPr="002113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pro bono</w:t>
      </w:r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 counsel and result in suspension of the attorney’s Arizona license, if applicable.</w:t>
      </w:r>
      <w:bookmarkStart w:id="56" w:name="co_anchor_I6CA73734286411EA93FDE11464746"/>
      <w:bookmarkEnd w:id="56"/>
    </w:p>
    <w:p w14:paraId="2628EAB1" w14:textId="5D0FECD3" w:rsidR="007C66D6" w:rsidRPr="00211334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7" w:name="co_pp_eff20000d41e0_1"/>
      <w:bookmarkEnd w:id="57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(iv) </w:t>
      </w:r>
      <w:r w:rsidR="00010931">
        <w:rPr>
          <w:rFonts w:ascii="Times New Roman" w:hAnsi="Times New Roman" w:cs="Times New Roman"/>
          <w:color w:val="000000"/>
          <w:sz w:val="28"/>
          <w:szCs w:val="28"/>
        </w:rPr>
        <w:t>[No change in text.]</w:t>
      </w:r>
      <w:bookmarkStart w:id="58" w:name="co_anchor_I6CA73735286411EA93FDE11464746"/>
      <w:bookmarkEnd w:id="58"/>
    </w:p>
    <w:p w14:paraId="3FF096A0" w14:textId="3A518D08" w:rsidR="00010931" w:rsidRDefault="00464A18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9" w:name="co_pp_4f08000020613_1"/>
      <w:bookmarkEnd w:id="59"/>
      <w:r w:rsidRPr="00211334">
        <w:rPr>
          <w:rFonts w:ascii="Times New Roman" w:hAnsi="Times New Roman" w:cs="Times New Roman"/>
          <w:color w:val="000000"/>
          <w:sz w:val="28"/>
          <w:szCs w:val="28"/>
        </w:rPr>
        <w:t xml:space="preserve">(J) </w:t>
      </w:r>
      <w:r w:rsidR="00010931">
        <w:rPr>
          <w:rFonts w:ascii="Times New Roman" w:hAnsi="Times New Roman" w:cs="Times New Roman"/>
          <w:color w:val="000000"/>
          <w:sz w:val="28"/>
          <w:szCs w:val="28"/>
        </w:rPr>
        <w:t>– (K) [No change in text.]</w:t>
      </w:r>
    </w:p>
    <w:p w14:paraId="659C42BF" w14:textId="77777777" w:rsidR="00010931" w:rsidRDefault="00010931" w:rsidP="00010931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59590C4" w14:textId="77777777" w:rsidR="00010931" w:rsidRPr="00010931" w:rsidRDefault="00010931" w:rsidP="000109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01093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COMMENT</w:t>
      </w:r>
    </w:p>
    <w:p w14:paraId="2006CB5B" w14:textId="26218D03" w:rsidR="007C66D6" w:rsidRPr="00955CC4" w:rsidRDefault="00010931" w:rsidP="00955CC4">
      <w:pPr>
        <w:widowControl w:val="0"/>
        <w:autoSpaceDE w:val="0"/>
        <w:autoSpaceDN w:val="0"/>
        <w:adjustRightInd w:val="0"/>
        <w:spacing w:after="0" w:line="276" w:lineRule="auto"/>
        <w:ind w:left="400" w:right="40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010931">
        <w:rPr>
          <w:rFonts w:ascii="Times New Roman" w:hAnsi="Times New Roman"/>
          <w:color w:val="000000"/>
          <w:sz w:val="28"/>
          <w:szCs w:val="28"/>
          <w:u w:val="single"/>
        </w:rPr>
        <w:t>Rule 38(a) requires annual registration with the State Bar of Arizona for lawyers who are not admitted to practice in Arizona, but who are employed in Arizona by an entity</w:t>
      </w:r>
      <w:r w:rsidR="00BF5A15">
        <w:rPr>
          <w:rFonts w:ascii="Times New Roman" w:hAnsi="Times New Roman"/>
          <w:color w:val="000000"/>
          <w:sz w:val="28"/>
          <w:szCs w:val="28"/>
          <w:u w:val="single"/>
        </w:rPr>
        <w:t>,</w:t>
      </w:r>
      <w:r w:rsidRPr="00010931">
        <w:rPr>
          <w:rFonts w:ascii="Times New Roman" w:hAnsi="Times New Roman"/>
          <w:color w:val="000000"/>
          <w:sz w:val="28"/>
          <w:szCs w:val="28"/>
          <w:u w:val="single"/>
        </w:rPr>
        <w:t xml:space="preserve"> or one of its specified affiliates</w:t>
      </w:r>
      <w:r w:rsidR="00BF5A15">
        <w:rPr>
          <w:rFonts w:ascii="Times New Roman" w:hAnsi="Times New Roman"/>
          <w:color w:val="000000"/>
          <w:sz w:val="28"/>
          <w:szCs w:val="28"/>
          <w:u w:val="single"/>
        </w:rPr>
        <w:t>,</w:t>
      </w:r>
      <w:r w:rsidRPr="00010931">
        <w:rPr>
          <w:rFonts w:ascii="Times New Roman" w:hAnsi="Times New Roman"/>
          <w:color w:val="000000"/>
          <w:sz w:val="28"/>
          <w:szCs w:val="28"/>
          <w:u w:val="single"/>
        </w:rPr>
        <w:t xml:space="preserve"> as “in-house counsel,” as that term is defined in this rule. The registration requirements of this rule apply only to lawyers: (1) who are employed as in-house counsel by an entity that </w:t>
      </w:r>
      <w:r w:rsidR="0005501E">
        <w:rPr>
          <w:rFonts w:ascii="Times New Roman" w:hAnsi="Times New Roman"/>
          <w:color w:val="000000"/>
          <w:sz w:val="28"/>
          <w:szCs w:val="28"/>
          <w:u w:val="single"/>
        </w:rPr>
        <w:t xml:space="preserve">primarily </w:t>
      </w:r>
      <w:r w:rsidRPr="00010931">
        <w:rPr>
          <w:rFonts w:ascii="Times New Roman" w:hAnsi="Times New Roman"/>
          <w:color w:val="000000"/>
          <w:sz w:val="28"/>
          <w:szCs w:val="28"/>
          <w:u w:val="single"/>
        </w:rPr>
        <w:t xml:space="preserve">conducts </w:t>
      </w:r>
      <w:r w:rsidR="00D1272E">
        <w:rPr>
          <w:rFonts w:ascii="Times New Roman" w:hAnsi="Times New Roman"/>
          <w:color w:val="000000"/>
          <w:sz w:val="28"/>
          <w:szCs w:val="28"/>
          <w:u w:val="single"/>
        </w:rPr>
        <w:t>business</w:t>
      </w:r>
      <w:r w:rsidRPr="00010931">
        <w:rPr>
          <w:rFonts w:ascii="Times New Roman" w:hAnsi="Times New Roman"/>
          <w:color w:val="000000"/>
          <w:sz w:val="28"/>
          <w:szCs w:val="28"/>
          <w:u w:val="single"/>
        </w:rPr>
        <w:t xml:space="preserve"> within Arizona; and (2) who either have a principal office physically located in Arizona, or will otherwise be systematically and continuously present in Arizona on behalf of their employer. </w:t>
      </w:r>
      <w:r w:rsidR="00D1272E">
        <w:rPr>
          <w:rFonts w:ascii="Times New Roman" w:hAnsi="Times New Roman"/>
          <w:color w:val="000000"/>
          <w:sz w:val="28"/>
          <w:szCs w:val="28"/>
          <w:u w:val="single"/>
        </w:rPr>
        <w:t>A</w:t>
      </w:r>
      <w:r w:rsidR="00697DC7" w:rsidRPr="00955CC4">
        <w:rPr>
          <w:rFonts w:ascii="Times New Roman" w:hAnsi="Times New Roman"/>
          <w:color w:val="000000"/>
          <w:sz w:val="28"/>
          <w:szCs w:val="28"/>
          <w:u w:val="single"/>
        </w:rPr>
        <w:t xml:space="preserve"> lawyer who</w:t>
      </w:r>
      <w:r w:rsidR="00D1272E">
        <w:rPr>
          <w:rFonts w:ascii="Times New Roman" w:hAnsi="Times New Roman"/>
          <w:color w:val="000000"/>
          <w:sz w:val="28"/>
          <w:szCs w:val="28"/>
          <w:u w:val="single"/>
        </w:rPr>
        <w:t xml:space="preserve"> works</w:t>
      </w:r>
      <w:r w:rsidR="00697DC7" w:rsidRPr="00955CC4">
        <w:rPr>
          <w:rFonts w:ascii="Times New Roman" w:hAnsi="Times New Roman"/>
          <w:color w:val="000000"/>
          <w:sz w:val="28"/>
          <w:szCs w:val="28"/>
          <w:u w:val="single"/>
        </w:rPr>
        <w:t xml:space="preserve"> remotely </w:t>
      </w:r>
      <w:r w:rsidR="00D1272E">
        <w:rPr>
          <w:rFonts w:ascii="Times New Roman" w:hAnsi="Times New Roman"/>
          <w:color w:val="000000"/>
          <w:sz w:val="28"/>
          <w:szCs w:val="28"/>
          <w:u w:val="single"/>
        </w:rPr>
        <w:t>for</w:t>
      </w:r>
      <w:r w:rsidR="00697DC7" w:rsidRPr="00955CC4">
        <w:rPr>
          <w:rFonts w:ascii="Times New Roman" w:hAnsi="Times New Roman"/>
          <w:color w:val="000000"/>
          <w:sz w:val="28"/>
          <w:szCs w:val="28"/>
          <w:u w:val="single"/>
        </w:rPr>
        <w:t xml:space="preserve"> a</w:t>
      </w:r>
      <w:r w:rsidR="0005501E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D1272E">
        <w:rPr>
          <w:rFonts w:ascii="Times New Roman" w:hAnsi="Times New Roman"/>
          <w:color w:val="000000"/>
          <w:sz w:val="28"/>
          <w:szCs w:val="28"/>
          <w:u w:val="single"/>
        </w:rPr>
        <w:t>corporate entity</w:t>
      </w:r>
      <w:r w:rsidR="0005501E">
        <w:rPr>
          <w:rFonts w:ascii="Times New Roman" w:hAnsi="Times New Roman"/>
          <w:color w:val="000000"/>
          <w:sz w:val="28"/>
          <w:szCs w:val="28"/>
          <w:u w:val="single"/>
        </w:rPr>
        <w:t xml:space="preserve"> primarily conducting business in Arizona</w:t>
      </w:r>
      <w:r w:rsidR="00697DC7" w:rsidRPr="00955CC4">
        <w:rPr>
          <w:rFonts w:ascii="Times New Roman" w:hAnsi="Times New Roman"/>
          <w:color w:val="000000"/>
          <w:sz w:val="28"/>
          <w:szCs w:val="28"/>
          <w:u w:val="single"/>
        </w:rPr>
        <w:t xml:space="preserve">, </w:t>
      </w:r>
      <w:r w:rsidR="00C6493E">
        <w:rPr>
          <w:rFonts w:ascii="Times New Roman" w:hAnsi="Times New Roman"/>
          <w:color w:val="000000"/>
          <w:sz w:val="28"/>
          <w:szCs w:val="28"/>
          <w:u w:val="single"/>
        </w:rPr>
        <w:t xml:space="preserve">even if the </w:t>
      </w:r>
      <w:r w:rsidR="00697DC7" w:rsidRPr="00955CC4">
        <w:rPr>
          <w:rFonts w:ascii="Times New Roman" w:hAnsi="Times New Roman"/>
          <w:color w:val="000000"/>
          <w:sz w:val="28"/>
          <w:szCs w:val="28"/>
          <w:u w:val="single"/>
        </w:rPr>
        <w:t>lawyer i</w:t>
      </w:r>
      <w:r w:rsidR="00C02B27">
        <w:rPr>
          <w:rFonts w:ascii="Times New Roman" w:hAnsi="Times New Roman"/>
          <w:color w:val="000000"/>
          <w:sz w:val="28"/>
          <w:szCs w:val="28"/>
          <w:u w:val="single"/>
        </w:rPr>
        <w:t>s</w:t>
      </w:r>
      <w:r w:rsidR="00697DC7" w:rsidRPr="00955CC4">
        <w:rPr>
          <w:rFonts w:ascii="Times New Roman" w:hAnsi="Times New Roman"/>
          <w:color w:val="000000"/>
          <w:sz w:val="28"/>
          <w:szCs w:val="28"/>
          <w:u w:val="single"/>
        </w:rPr>
        <w:t xml:space="preserve"> not physically in the State, is considered to be practicing “systematically and continuously” within </w:t>
      </w:r>
      <w:r w:rsidR="00C02B27" w:rsidRPr="00955CC4">
        <w:rPr>
          <w:rFonts w:ascii="Times New Roman" w:hAnsi="Times New Roman"/>
          <w:color w:val="000000"/>
          <w:sz w:val="28"/>
          <w:szCs w:val="28"/>
          <w:u w:val="single"/>
        </w:rPr>
        <w:t>Arizona and</w:t>
      </w:r>
      <w:r w:rsidR="00D1272E">
        <w:rPr>
          <w:rFonts w:ascii="Times New Roman" w:hAnsi="Times New Roman"/>
          <w:color w:val="000000"/>
          <w:sz w:val="28"/>
          <w:szCs w:val="28"/>
          <w:u w:val="single"/>
        </w:rPr>
        <w:t xml:space="preserve"> is</w:t>
      </w:r>
      <w:r w:rsidR="00697DC7" w:rsidRPr="00955CC4">
        <w:rPr>
          <w:rFonts w:ascii="Times New Roman" w:hAnsi="Times New Roman"/>
          <w:color w:val="000000"/>
          <w:sz w:val="28"/>
          <w:szCs w:val="28"/>
          <w:u w:val="single"/>
        </w:rPr>
        <w:t xml:space="preserve"> thus properly eligible for in-house counsel </w:t>
      </w:r>
      <w:r w:rsidR="00955CC4">
        <w:rPr>
          <w:rFonts w:ascii="Times New Roman" w:hAnsi="Times New Roman"/>
          <w:color w:val="000000"/>
          <w:sz w:val="28"/>
          <w:szCs w:val="28"/>
          <w:u w:val="single"/>
        </w:rPr>
        <w:t>registration</w:t>
      </w:r>
      <w:r w:rsidR="00697DC7" w:rsidRPr="00955CC4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697DC7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010931">
        <w:rPr>
          <w:rFonts w:ascii="Times New Roman" w:hAnsi="Times New Roman"/>
          <w:color w:val="000000"/>
          <w:sz w:val="28"/>
          <w:szCs w:val="28"/>
          <w:u w:val="single"/>
        </w:rPr>
        <w:t xml:space="preserve">The </w:t>
      </w:r>
      <w:r w:rsidRPr="00010931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registration requirements of this rule do not apply to in-house counsel whose presence in Arizona is only temporary or sporadic.</w:t>
      </w:r>
      <w:bookmarkStart w:id="60" w:name="co_anchor_Credits_1"/>
      <w:bookmarkEnd w:id="60"/>
    </w:p>
    <w:sectPr w:rsidR="007C66D6" w:rsidRPr="00955CC4">
      <w:headerReference w:type="default" r:id="rId6"/>
      <w:footerReference w:type="default" r:id="rId7"/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A0430" w14:textId="77777777" w:rsidR="00C40990" w:rsidRDefault="00C40990">
      <w:pPr>
        <w:spacing w:after="0" w:line="240" w:lineRule="auto"/>
      </w:pPr>
      <w:r>
        <w:separator/>
      </w:r>
    </w:p>
  </w:endnote>
  <w:endnote w:type="continuationSeparator" w:id="0">
    <w:p w14:paraId="219E68D2" w14:textId="77777777" w:rsidR="00C40990" w:rsidRDefault="00C4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8645A" w14:textId="77777777" w:rsidR="007C66D6" w:rsidRDefault="007C66D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64574" w14:textId="77777777" w:rsidR="00C40990" w:rsidRDefault="00C40990">
      <w:pPr>
        <w:spacing w:after="0" w:line="240" w:lineRule="auto"/>
      </w:pPr>
      <w:r>
        <w:separator/>
      </w:r>
    </w:p>
  </w:footnote>
  <w:footnote w:type="continuationSeparator" w:id="0">
    <w:p w14:paraId="6827A848" w14:textId="77777777" w:rsidR="00C40990" w:rsidRDefault="00C4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5CA0B" w14:textId="77777777" w:rsidR="007C66D6" w:rsidRDefault="007C66D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F1"/>
    <w:rsid w:val="00010931"/>
    <w:rsid w:val="0005501E"/>
    <w:rsid w:val="000C1BDC"/>
    <w:rsid w:val="00211334"/>
    <w:rsid w:val="00464A18"/>
    <w:rsid w:val="00697DC7"/>
    <w:rsid w:val="007C66D6"/>
    <w:rsid w:val="00955CC4"/>
    <w:rsid w:val="00A57DB1"/>
    <w:rsid w:val="00AC43D6"/>
    <w:rsid w:val="00BF5A15"/>
    <w:rsid w:val="00C02B27"/>
    <w:rsid w:val="00C40990"/>
    <w:rsid w:val="00C6493E"/>
    <w:rsid w:val="00D1272E"/>
    <w:rsid w:val="00D94340"/>
    <w:rsid w:val="00E834F1"/>
    <w:rsid w:val="00E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DCBB82"/>
  <w14:defaultImageDpi w14:val="0"/>
  <w15:docId w15:val="{CA5D9C08-FC5D-49C0-A56A-8B1146AB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4F1"/>
  </w:style>
  <w:style w:type="paragraph" w:styleId="Footer">
    <w:name w:val="footer"/>
    <w:basedOn w:val="Normal"/>
    <w:link w:val="FooterChar"/>
    <w:uiPriority w:val="99"/>
    <w:unhideWhenUsed/>
    <w:rsid w:val="00E83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4F1"/>
  </w:style>
  <w:style w:type="paragraph" w:styleId="BalloonText">
    <w:name w:val="Balloon Text"/>
    <w:basedOn w:val="Normal"/>
    <w:link w:val="BalloonTextChar"/>
    <w:uiPriority w:val="99"/>
    <w:semiHidden/>
    <w:unhideWhenUsed/>
    <w:rsid w:val="0021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3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B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B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B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Patricia Seguin</cp:lastModifiedBy>
  <cp:revision>2</cp:revision>
  <dcterms:created xsi:type="dcterms:W3CDTF">2022-01-06T17:57:00Z</dcterms:created>
  <dcterms:modified xsi:type="dcterms:W3CDTF">2022-01-06T17:57:00Z</dcterms:modified>
</cp:coreProperties>
</file>