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C18EE" w14:textId="77777777" w:rsidR="00827D7F" w:rsidRPr="00122FEC" w:rsidRDefault="00827D7F" w:rsidP="001477A4">
      <w:pPr>
        <w:jc w:val="both"/>
        <w:rPr>
          <w:sz w:val="28"/>
          <w:szCs w:val="28"/>
        </w:rPr>
      </w:pPr>
      <w:bookmarkStart w:id="0" w:name="_Hlk532889440"/>
      <w:bookmarkStart w:id="1" w:name="_Hlk532825433"/>
      <w:r w:rsidRPr="00122FEC">
        <w:rPr>
          <w:sz w:val="28"/>
          <w:szCs w:val="28"/>
        </w:rPr>
        <w:t>David K. Byers, Administrative Director</w:t>
      </w:r>
    </w:p>
    <w:p w14:paraId="690538DA" w14:textId="77777777" w:rsidR="00827D7F" w:rsidRPr="00122FEC" w:rsidRDefault="00827D7F" w:rsidP="001477A4">
      <w:pPr>
        <w:jc w:val="both"/>
        <w:rPr>
          <w:sz w:val="28"/>
          <w:szCs w:val="28"/>
        </w:rPr>
      </w:pPr>
      <w:r w:rsidRPr="00122FEC">
        <w:rPr>
          <w:sz w:val="28"/>
          <w:szCs w:val="28"/>
        </w:rPr>
        <w:t>Administrative Office of the Courts</w:t>
      </w:r>
    </w:p>
    <w:p w14:paraId="0862ED99" w14:textId="77777777" w:rsidR="00827D7F" w:rsidRPr="00122FEC" w:rsidRDefault="00827D7F" w:rsidP="001477A4">
      <w:pPr>
        <w:jc w:val="both"/>
        <w:rPr>
          <w:sz w:val="28"/>
          <w:szCs w:val="28"/>
        </w:rPr>
      </w:pPr>
      <w:r w:rsidRPr="00122FEC">
        <w:rPr>
          <w:sz w:val="28"/>
          <w:szCs w:val="28"/>
        </w:rPr>
        <w:t>1501 W. Washington St.</w:t>
      </w:r>
    </w:p>
    <w:p w14:paraId="5641B75C" w14:textId="77777777" w:rsidR="00827D7F" w:rsidRPr="00122FEC" w:rsidRDefault="00827D7F" w:rsidP="001477A4">
      <w:pPr>
        <w:jc w:val="both"/>
        <w:rPr>
          <w:sz w:val="28"/>
          <w:szCs w:val="28"/>
        </w:rPr>
      </w:pPr>
      <w:r w:rsidRPr="00122FEC">
        <w:rPr>
          <w:sz w:val="28"/>
          <w:szCs w:val="28"/>
        </w:rPr>
        <w:t>Phoenix, AZ 85007</w:t>
      </w:r>
    </w:p>
    <w:p w14:paraId="322427C7" w14:textId="77777777" w:rsidR="00827D7F" w:rsidRPr="00122FEC" w:rsidRDefault="00827D7F" w:rsidP="001477A4">
      <w:pPr>
        <w:jc w:val="both"/>
        <w:rPr>
          <w:sz w:val="28"/>
          <w:szCs w:val="28"/>
        </w:rPr>
      </w:pPr>
    </w:p>
    <w:p w14:paraId="3016D197" w14:textId="77777777" w:rsidR="00EE050D" w:rsidRPr="00122FEC" w:rsidRDefault="00EE050D" w:rsidP="001477A4">
      <w:pPr>
        <w:jc w:val="both"/>
        <w:rPr>
          <w:sz w:val="28"/>
          <w:szCs w:val="28"/>
        </w:rPr>
      </w:pPr>
    </w:p>
    <w:p w14:paraId="76734E97" w14:textId="77777777" w:rsidR="00EE050D" w:rsidRPr="00122FEC" w:rsidRDefault="00EE050D" w:rsidP="001477A4">
      <w:pPr>
        <w:jc w:val="both"/>
        <w:rPr>
          <w:sz w:val="28"/>
          <w:szCs w:val="28"/>
        </w:rPr>
      </w:pPr>
    </w:p>
    <w:p w14:paraId="409AF4A9" w14:textId="77777777" w:rsidR="00EE050D" w:rsidRPr="00122FEC" w:rsidRDefault="00EE050D" w:rsidP="001477A4">
      <w:pPr>
        <w:jc w:val="both"/>
        <w:rPr>
          <w:sz w:val="28"/>
          <w:szCs w:val="28"/>
        </w:rPr>
      </w:pPr>
    </w:p>
    <w:p w14:paraId="13A8D056" w14:textId="77777777" w:rsidR="00827D7F" w:rsidRPr="00122FEC" w:rsidRDefault="00827D7F" w:rsidP="001477A4">
      <w:pPr>
        <w:jc w:val="both"/>
        <w:rPr>
          <w:sz w:val="28"/>
          <w:szCs w:val="28"/>
        </w:rPr>
      </w:pPr>
    </w:p>
    <w:p w14:paraId="4E4D3E05" w14:textId="77777777" w:rsidR="00827D7F" w:rsidRPr="00122FEC" w:rsidRDefault="00827D7F" w:rsidP="0018604C">
      <w:pPr>
        <w:spacing w:line="480" w:lineRule="auto"/>
        <w:jc w:val="center"/>
        <w:rPr>
          <w:sz w:val="28"/>
          <w:szCs w:val="28"/>
        </w:rPr>
      </w:pPr>
      <w:r w:rsidRPr="00122FEC">
        <w:rPr>
          <w:sz w:val="28"/>
          <w:szCs w:val="28"/>
        </w:rPr>
        <w:t>IN THE SUPREME COURT</w:t>
      </w:r>
    </w:p>
    <w:p w14:paraId="04512A4D" w14:textId="77777777" w:rsidR="00827D7F" w:rsidRPr="00122FEC" w:rsidRDefault="00827D7F" w:rsidP="0018604C">
      <w:pPr>
        <w:spacing w:line="480" w:lineRule="auto"/>
        <w:jc w:val="center"/>
        <w:rPr>
          <w:sz w:val="28"/>
          <w:szCs w:val="28"/>
        </w:rPr>
      </w:pPr>
      <w:r w:rsidRPr="00122FEC">
        <w:rPr>
          <w:sz w:val="28"/>
          <w:szCs w:val="28"/>
        </w:rPr>
        <w:t>STATE OF ARIZONA</w:t>
      </w:r>
    </w:p>
    <w:p w14:paraId="38D06F57" w14:textId="77777777" w:rsidR="00827D7F" w:rsidRPr="00122FEC" w:rsidRDefault="00827D7F" w:rsidP="001477A4">
      <w:pPr>
        <w:tabs>
          <w:tab w:val="left" w:pos="4320"/>
          <w:tab w:val="left" w:pos="5040"/>
        </w:tabs>
        <w:jc w:val="both"/>
        <w:rPr>
          <w:sz w:val="28"/>
          <w:szCs w:val="28"/>
        </w:rPr>
      </w:pPr>
    </w:p>
    <w:p w14:paraId="208ED147" w14:textId="19EE466A" w:rsidR="008908FB" w:rsidRDefault="001477A4" w:rsidP="00F31C8E">
      <w:pPr>
        <w:tabs>
          <w:tab w:val="left" w:pos="4320"/>
          <w:tab w:val="left" w:pos="5040"/>
        </w:tabs>
        <w:jc w:val="both"/>
        <w:rPr>
          <w:sz w:val="28"/>
          <w:szCs w:val="28"/>
        </w:rPr>
      </w:pPr>
      <w:r w:rsidRPr="00122FEC">
        <w:rPr>
          <w:sz w:val="28"/>
          <w:szCs w:val="28"/>
        </w:rPr>
        <w:t xml:space="preserve">PETITION TO </w:t>
      </w:r>
      <w:r w:rsidR="0072077C">
        <w:rPr>
          <w:sz w:val="28"/>
          <w:szCs w:val="28"/>
        </w:rPr>
        <w:t xml:space="preserve">ADOPT </w:t>
      </w:r>
      <w:r w:rsidRPr="00122FEC">
        <w:rPr>
          <w:sz w:val="28"/>
          <w:szCs w:val="28"/>
        </w:rPr>
        <w:t xml:space="preserve">RULE </w:t>
      </w:r>
      <w:r w:rsidR="00085C74">
        <w:rPr>
          <w:sz w:val="28"/>
          <w:szCs w:val="28"/>
        </w:rPr>
        <w:t>2</w:t>
      </w:r>
      <w:r w:rsidR="00E13943">
        <w:rPr>
          <w:sz w:val="28"/>
          <w:szCs w:val="28"/>
        </w:rPr>
        <w:t>.6</w:t>
      </w:r>
      <w:r w:rsidR="000059FC">
        <w:rPr>
          <w:sz w:val="28"/>
          <w:szCs w:val="28"/>
        </w:rPr>
        <w:t>,</w:t>
      </w:r>
      <w:r w:rsidR="0072077C" w:rsidRPr="00122FEC">
        <w:rPr>
          <w:sz w:val="28"/>
          <w:szCs w:val="28"/>
        </w:rPr>
        <w:tab/>
        <w:t>)</w:t>
      </w:r>
      <w:r w:rsidR="00EA3C91">
        <w:rPr>
          <w:sz w:val="28"/>
          <w:szCs w:val="28"/>
        </w:rPr>
        <w:tab/>
      </w:r>
      <w:r w:rsidR="00827D7F" w:rsidRPr="00122FEC">
        <w:rPr>
          <w:sz w:val="28"/>
          <w:szCs w:val="28"/>
        </w:rPr>
        <w:t>No. R-</w:t>
      </w:r>
    </w:p>
    <w:p w14:paraId="00833541" w14:textId="651007BA" w:rsidR="00827D7F" w:rsidRPr="00122FEC" w:rsidRDefault="001477A4" w:rsidP="00EA3C91">
      <w:pPr>
        <w:tabs>
          <w:tab w:val="left" w:pos="4320"/>
          <w:tab w:val="left" w:pos="5040"/>
        </w:tabs>
        <w:jc w:val="both"/>
        <w:rPr>
          <w:sz w:val="28"/>
          <w:szCs w:val="28"/>
        </w:rPr>
      </w:pPr>
      <w:r w:rsidRPr="00122FEC">
        <w:rPr>
          <w:sz w:val="28"/>
          <w:szCs w:val="28"/>
        </w:rPr>
        <w:t>ARIZONA RULES</w:t>
      </w:r>
      <w:r w:rsidR="000059FC">
        <w:rPr>
          <w:sz w:val="28"/>
          <w:szCs w:val="28"/>
        </w:rPr>
        <w:t xml:space="preserve"> OF</w:t>
      </w:r>
      <w:r w:rsidRPr="00122FEC">
        <w:rPr>
          <w:sz w:val="28"/>
          <w:szCs w:val="28"/>
        </w:rPr>
        <w:tab/>
        <w:t>)</w:t>
      </w:r>
    </w:p>
    <w:p w14:paraId="745C9327" w14:textId="1E863B7A" w:rsidR="00EA3C91" w:rsidRDefault="00683FA4" w:rsidP="00EA3C91">
      <w:pPr>
        <w:tabs>
          <w:tab w:val="left" w:pos="4320"/>
          <w:tab w:val="left" w:pos="5040"/>
        </w:tabs>
        <w:jc w:val="both"/>
        <w:rPr>
          <w:sz w:val="28"/>
          <w:szCs w:val="28"/>
        </w:rPr>
      </w:pPr>
      <w:r w:rsidRPr="00122FEC">
        <w:rPr>
          <w:sz w:val="28"/>
          <w:szCs w:val="28"/>
        </w:rPr>
        <w:t xml:space="preserve">CRIMINAL </w:t>
      </w:r>
      <w:r w:rsidR="008908FB" w:rsidRPr="00122FEC">
        <w:rPr>
          <w:sz w:val="28"/>
          <w:szCs w:val="28"/>
        </w:rPr>
        <w:t>PROCEDURE</w:t>
      </w:r>
      <w:r w:rsidR="00D62B54">
        <w:rPr>
          <w:sz w:val="28"/>
          <w:szCs w:val="28"/>
        </w:rPr>
        <w:tab/>
        <w:t>)</w:t>
      </w:r>
    </w:p>
    <w:p w14:paraId="1EA477FC" w14:textId="4261CFCD" w:rsidR="00EA3C91" w:rsidRDefault="00EA3C91" w:rsidP="00EA3C91">
      <w:pPr>
        <w:tabs>
          <w:tab w:val="left" w:pos="4320"/>
          <w:tab w:val="left" w:pos="5040"/>
        </w:tabs>
        <w:jc w:val="both"/>
        <w:rPr>
          <w:sz w:val="28"/>
          <w:szCs w:val="28"/>
        </w:rPr>
      </w:pPr>
      <w:r>
        <w:rPr>
          <w:sz w:val="28"/>
          <w:szCs w:val="28"/>
        </w:rPr>
        <w:tab/>
        <w:t>)</w:t>
      </w:r>
    </w:p>
    <w:p w14:paraId="19423597" w14:textId="4728C69B" w:rsidR="00827D7F" w:rsidRPr="00122FEC" w:rsidRDefault="00827D7F" w:rsidP="00EA3C91">
      <w:pPr>
        <w:tabs>
          <w:tab w:val="left" w:pos="4320"/>
          <w:tab w:val="left" w:pos="5040"/>
        </w:tabs>
        <w:jc w:val="both"/>
        <w:rPr>
          <w:sz w:val="28"/>
          <w:szCs w:val="28"/>
        </w:rPr>
      </w:pPr>
      <w:r w:rsidRPr="00122FEC">
        <w:rPr>
          <w:sz w:val="28"/>
          <w:szCs w:val="28"/>
        </w:rPr>
        <w:t>_______________________________</w:t>
      </w:r>
      <w:r w:rsidR="00D62B54">
        <w:rPr>
          <w:sz w:val="28"/>
          <w:szCs w:val="28"/>
        </w:rPr>
        <w:t>)</w:t>
      </w:r>
    </w:p>
    <w:p w14:paraId="1C0E94BC" w14:textId="77777777" w:rsidR="00827D7F" w:rsidRPr="00122FEC" w:rsidRDefault="00827D7F" w:rsidP="00EA3C91">
      <w:pPr>
        <w:jc w:val="both"/>
        <w:rPr>
          <w:sz w:val="28"/>
          <w:szCs w:val="28"/>
        </w:rPr>
      </w:pPr>
    </w:p>
    <w:p w14:paraId="562099E7" w14:textId="71798BF4" w:rsidR="009747C1" w:rsidRDefault="00827D7F" w:rsidP="001477A4">
      <w:pPr>
        <w:spacing w:line="480" w:lineRule="auto"/>
        <w:ind w:firstLine="720"/>
        <w:jc w:val="both"/>
        <w:rPr>
          <w:sz w:val="28"/>
          <w:szCs w:val="28"/>
        </w:rPr>
      </w:pPr>
      <w:r w:rsidRPr="00122FEC">
        <w:rPr>
          <w:sz w:val="28"/>
          <w:szCs w:val="28"/>
        </w:rPr>
        <w:t>Pursuant to Rule 28</w:t>
      </w:r>
      <w:r w:rsidR="000550DF">
        <w:rPr>
          <w:sz w:val="28"/>
          <w:szCs w:val="28"/>
        </w:rPr>
        <w:t xml:space="preserve"> of </w:t>
      </w:r>
      <w:r w:rsidR="0027190B">
        <w:rPr>
          <w:sz w:val="28"/>
          <w:szCs w:val="28"/>
        </w:rPr>
        <w:t xml:space="preserve">the </w:t>
      </w:r>
      <w:r w:rsidR="0027190B" w:rsidRPr="00122FEC">
        <w:rPr>
          <w:sz w:val="28"/>
          <w:szCs w:val="28"/>
        </w:rPr>
        <w:t>Rules</w:t>
      </w:r>
      <w:r w:rsidRPr="00122FEC">
        <w:rPr>
          <w:sz w:val="28"/>
          <w:szCs w:val="28"/>
        </w:rPr>
        <w:t xml:space="preserve"> of the Supreme Court, Petitioner requests the Court to </w:t>
      </w:r>
      <w:r w:rsidR="000C05C1">
        <w:rPr>
          <w:sz w:val="28"/>
          <w:szCs w:val="28"/>
        </w:rPr>
        <w:t xml:space="preserve">adopt </w:t>
      </w:r>
      <w:r w:rsidR="00D1599F">
        <w:rPr>
          <w:sz w:val="28"/>
          <w:szCs w:val="28"/>
        </w:rPr>
        <w:t>a new</w:t>
      </w:r>
      <w:r w:rsidR="000C05C1">
        <w:rPr>
          <w:sz w:val="28"/>
          <w:szCs w:val="28"/>
        </w:rPr>
        <w:t xml:space="preserve"> Rule 2.6</w:t>
      </w:r>
      <w:r w:rsidR="00C446A8">
        <w:rPr>
          <w:sz w:val="28"/>
          <w:szCs w:val="28"/>
        </w:rPr>
        <w:t xml:space="preserve"> of the </w:t>
      </w:r>
      <w:r w:rsidR="0027190B">
        <w:rPr>
          <w:sz w:val="28"/>
          <w:szCs w:val="28"/>
        </w:rPr>
        <w:t xml:space="preserve">Arizona </w:t>
      </w:r>
      <w:r w:rsidR="00C446A8">
        <w:rPr>
          <w:sz w:val="28"/>
          <w:szCs w:val="28"/>
        </w:rPr>
        <w:t>Rules of Criminal Procedure.</w:t>
      </w:r>
      <w:r w:rsidR="00101BA7">
        <w:rPr>
          <w:sz w:val="28"/>
          <w:szCs w:val="28"/>
        </w:rPr>
        <w:t xml:space="preserve"> </w:t>
      </w:r>
      <w:r w:rsidR="0072077C">
        <w:rPr>
          <w:sz w:val="28"/>
          <w:szCs w:val="28"/>
        </w:rPr>
        <w:t xml:space="preserve"> </w:t>
      </w:r>
      <w:r w:rsidR="009747C1">
        <w:rPr>
          <w:sz w:val="28"/>
          <w:szCs w:val="28"/>
        </w:rPr>
        <w:t xml:space="preserve">The proposed </w:t>
      </w:r>
      <w:r w:rsidR="0072077C">
        <w:rPr>
          <w:sz w:val="28"/>
          <w:szCs w:val="28"/>
        </w:rPr>
        <w:t>new rule</w:t>
      </w:r>
      <w:r w:rsidR="00020B62">
        <w:rPr>
          <w:sz w:val="28"/>
          <w:szCs w:val="28"/>
        </w:rPr>
        <w:t xml:space="preserve">, which </w:t>
      </w:r>
      <w:r w:rsidR="00335099">
        <w:rPr>
          <w:sz w:val="28"/>
          <w:szCs w:val="28"/>
        </w:rPr>
        <w:t>is</w:t>
      </w:r>
      <w:r w:rsidR="00020B62">
        <w:rPr>
          <w:sz w:val="28"/>
          <w:szCs w:val="28"/>
        </w:rPr>
        <w:t xml:space="preserve"> title</w:t>
      </w:r>
      <w:r w:rsidR="00335099">
        <w:rPr>
          <w:sz w:val="28"/>
          <w:szCs w:val="28"/>
        </w:rPr>
        <w:t>d</w:t>
      </w:r>
      <w:r w:rsidR="00020B62">
        <w:rPr>
          <w:sz w:val="28"/>
          <w:szCs w:val="28"/>
        </w:rPr>
        <w:t xml:space="preserve"> “Search Warrant Applications</w:t>
      </w:r>
      <w:r w:rsidR="00D30B86">
        <w:rPr>
          <w:sz w:val="28"/>
          <w:szCs w:val="28"/>
        </w:rPr>
        <w:t xml:space="preserve"> Requesting an Unannounced Entry or Nighttime Service,”</w:t>
      </w:r>
      <w:r w:rsidR="0072077C">
        <w:rPr>
          <w:sz w:val="28"/>
          <w:szCs w:val="28"/>
        </w:rPr>
        <w:t xml:space="preserve"> is </w:t>
      </w:r>
      <w:r w:rsidR="009747C1">
        <w:rPr>
          <w:sz w:val="28"/>
          <w:szCs w:val="28"/>
        </w:rPr>
        <w:t xml:space="preserve">contained in an </w:t>
      </w:r>
      <w:r w:rsidR="00886373">
        <w:rPr>
          <w:sz w:val="28"/>
          <w:szCs w:val="28"/>
        </w:rPr>
        <w:t>appendix</w:t>
      </w:r>
      <w:r w:rsidR="009747C1">
        <w:rPr>
          <w:sz w:val="28"/>
          <w:szCs w:val="28"/>
        </w:rPr>
        <w:t xml:space="preserve"> to this petition.</w:t>
      </w:r>
      <w:r w:rsidR="0072077C">
        <w:rPr>
          <w:sz w:val="28"/>
          <w:szCs w:val="28"/>
        </w:rPr>
        <w:t xml:space="preserve">  Rule 2.6 represents the work product</w:t>
      </w:r>
      <w:r w:rsidR="005563DA">
        <w:rPr>
          <w:sz w:val="28"/>
          <w:szCs w:val="28"/>
        </w:rPr>
        <w:t xml:space="preserve"> of the Court’s Task Force on the Issuance of Search Warrants</w:t>
      </w:r>
      <w:r w:rsidR="006D2594">
        <w:rPr>
          <w:sz w:val="28"/>
          <w:szCs w:val="28"/>
        </w:rPr>
        <w:t xml:space="preserve"> (“Task Force”)</w:t>
      </w:r>
      <w:r w:rsidR="005563DA">
        <w:rPr>
          <w:sz w:val="28"/>
          <w:szCs w:val="28"/>
        </w:rPr>
        <w:t>, with certain modifications explained below.</w:t>
      </w:r>
    </w:p>
    <w:p w14:paraId="53754B21" w14:textId="6849E5F1" w:rsidR="00940401" w:rsidRDefault="00F33273" w:rsidP="00940401">
      <w:pPr>
        <w:pStyle w:val="ListParagraph"/>
        <w:numPr>
          <w:ilvl w:val="0"/>
          <w:numId w:val="13"/>
        </w:numPr>
        <w:spacing w:line="480" w:lineRule="auto"/>
        <w:ind w:left="0" w:firstLine="720"/>
        <w:jc w:val="both"/>
        <w:rPr>
          <w:sz w:val="28"/>
          <w:szCs w:val="28"/>
        </w:rPr>
      </w:pPr>
      <w:r w:rsidRPr="00940401">
        <w:rPr>
          <w:b/>
          <w:sz w:val="28"/>
          <w:szCs w:val="28"/>
          <w:u w:val="single"/>
        </w:rPr>
        <w:t>Task Force on Issuing Search Warrants</w:t>
      </w:r>
      <w:r w:rsidR="000A4A81" w:rsidRPr="00940401">
        <w:rPr>
          <w:b/>
          <w:sz w:val="28"/>
          <w:szCs w:val="28"/>
          <w:u w:val="single"/>
        </w:rPr>
        <w:t>.</w:t>
      </w:r>
      <w:r w:rsidR="00B90FB9" w:rsidRPr="00EA3C91">
        <w:rPr>
          <w:bCs/>
          <w:sz w:val="28"/>
          <w:szCs w:val="28"/>
        </w:rPr>
        <w:t xml:space="preserve">  </w:t>
      </w:r>
      <w:r w:rsidR="006D2594">
        <w:rPr>
          <w:sz w:val="28"/>
          <w:szCs w:val="28"/>
        </w:rPr>
        <w:t>The Task Force</w:t>
      </w:r>
      <w:r w:rsidR="009432D6">
        <w:rPr>
          <w:sz w:val="28"/>
          <w:szCs w:val="28"/>
        </w:rPr>
        <w:t>’s October 21, 2021</w:t>
      </w:r>
      <w:r w:rsidR="00EC1372">
        <w:rPr>
          <w:sz w:val="28"/>
          <w:szCs w:val="28"/>
        </w:rPr>
        <w:t xml:space="preserve"> </w:t>
      </w:r>
      <w:hyperlink r:id="rId11" w:history="1">
        <w:r w:rsidR="00EC1372" w:rsidRPr="009432D6">
          <w:rPr>
            <w:rStyle w:val="Hyperlink"/>
            <w:sz w:val="28"/>
            <w:szCs w:val="28"/>
          </w:rPr>
          <w:t>report to the Arizona Judicial Council</w:t>
        </w:r>
      </w:hyperlink>
      <w:r w:rsidR="00EC1372">
        <w:rPr>
          <w:sz w:val="28"/>
          <w:szCs w:val="28"/>
        </w:rPr>
        <w:t xml:space="preserve"> observed that s</w:t>
      </w:r>
      <w:r w:rsidR="00940401" w:rsidRPr="00940401">
        <w:rPr>
          <w:sz w:val="28"/>
          <w:szCs w:val="28"/>
        </w:rPr>
        <w:t xml:space="preserve">earch warrants are an essential feature of law enforcement, but in some circumstances, they can lead to </w:t>
      </w:r>
      <w:r w:rsidR="00940401" w:rsidRPr="00940401">
        <w:rPr>
          <w:sz w:val="28"/>
          <w:szCs w:val="28"/>
        </w:rPr>
        <w:lastRenderedPageBreak/>
        <w:t xml:space="preserve">unfortunate and even tragic outcomes.  </w:t>
      </w:r>
      <w:hyperlink r:id="rId12" w:history="1">
        <w:r w:rsidR="00940401" w:rsidRPr="003D2F78">
          <w:rPr>
            <w:rStyle w:val="Hyperlink"/>
            <w:sz w:val="28"/>
            <w:szCs w:val="28"/>
          </w:rPr>
          <w:t>Supreme Court Administrative Order No. 2021-34</w:t>
        </w:r>
      </w:hyperlink>
      <w:r w:rsidR="000001CA">
        <w:rPr>
          <w:sz w:val="28"/>
          <w:szCs w:val="28"/>
        </w:rPr>
        <w:t xml:space="preserve"> also noted </w:t>
      </w:r>
      <w:r w:rsidR="00B54EC7">
        <w:rPr>
          <w:sz w:val="28"/>
          <w:szCs w:val="28"/>
        </w:rPr>
        <w:t>that</w:t>
      </w:r>
      <w:r w:rsidR="00425505">
        <w:rPr>
          <w:sz w:val="28"/>
          <w:szCs w:val="28"/>
        </w:rPr>
        <w:t xml:space="preserve"> </w:t>
      </w:r>
      <w:r w:rsidR="003A37A5">
        <w:rPr>
          <w:sz w:val="28"/>
          <w:szCs w:val="28"/>
        </w:rPr>
        <w:t>no-knock</w:t>
      </w:r>
      <w:r w:rsidR="003A37A5">
        <w:rPr>
          <w:rStyle w:val="FootnoteReference"/>
          <w:sz w:val="28"/>
          <w:szCs w:val="28"/>
        </w:rPr>
        <w:footnoteReference w:id="2"/>
      </w:r>
      <w:r w:rsidR="00D643D8">
        <w:rPr>
          <w:sz w:val="28"/>
          <w:szCs w:val="28"/>
        </w:rPr>
        <w:t xml:space="preserve"> and nighttime </w:t>
      </w:r>
      <w:r w:rsidR="00940401" w:rsidRPr="00940401">
        <w:rPr>
          <w:sz w:val="28"/>
          <w:szCs w:val="28"/>
        </w:rPr>
        <w:t xml:space="preserve">search warrants “can create a dangerous situation for both law enforcement and citizens,” and “when even one situation goes badly, it can seriously impact the public’s trust in the justice system.” </w:t>
      </w:r>
      <w:r w:rsidR="00122408">
        <w:rPr>
          <w:sz w:val="28"/>
          <w:szCs w:val="28"/>
        </w:rPr>
        <w:t xml:space="preserve"> </w:t>
      </w:r>
      <w:r w:rsidR="00940401" w:rsidRPr="00940401">
        <w:rPr>
          <w:sz w:val="28"/>
          <w:szCs w:val="28"/>
        </w:rPr>
        <w:t xml:space="preserve">The Court’s </w:t>
      </w:r>
      <w:r w:rsidR="00122408">
        <w:rPr>
          <w:sz w:val="28"/>
          <w:szCs w:val="28"/>
        </w:rPr>
        <w:t xml:space="preserve">Administrative </w:t>
      </w:r>
      <w:r w:rsidR="00940401" w:rsidRPr="00940401">
        <w:rPr>
          <w:sz w:val="28"/>
          <w:szCs w:val="28"/>
        </w:rPr>
        <w:t xml:space="preserve">Order accordingly established </w:t>
      </w:r>
      <w:r w:rsidR="00425505">
        <w:rPr>
          <w:sz w:val="28"/>
          <w:szCs w:val="28"/>
        </w:rPr>
        <w:t xml:space="preserve">the </w:t>
      </w:r>
      <w:r w:rsidR="00940401" w:rsidRPr="00940401">
        <w:rPr>
          <w:sz w:val="28"/>
          <w:szCs w:val="28"/>
        </w:rPr>
        <w:t xml:space="preserve">Task Force on Issuing Search Warrants. </w:t>
      </w:r>
      <w:r w:rsidR="00871F8B">
        <w:rPr>
          <w:sz w:val="28"/>
          <w:szCs w:val="28"/>
        </w:rPr>
        <w:t xml:space="preserve"> </w:t>
      </w:r>
      <w:r w:rsidR="00940401" w:rsidRPr="00940401">
        <w:rPr>
          <w:sz w:val="28"/>
          <w:szCs w:val="28"/>
        </w:rPr>
        <w:t>The Order directed the Task Force to review the process for issuing no-knock and nighttime search warrants in Arizona and to make recommendations to ensure that there are adequate safeguards in place for their issuance.</w:t>
      </w:r>
    </w:p>
    <w:p w14:paraId="3087BCA1" w14:textId="6C4721FA" w:rsidR="00D22162" w:rsidRPr="00D22162" w:rsidRDefault="00D22162" w:rsidP="00560869">
      <w:pPr>
        <w:pStyle w:val="ListParagraph"/>
        <w:spacing w:line="480" w:lineRule="auto"/>
        <w:ind w:left="0" w:firstLine="720"/>
        <w:jc w:val="both"/>
        <w:rPr>
          <w:sz w:val="28"/>
          <w:szCs w:val="28"/>
        </w:rPr>
      </w:pPr>
      <w:r w:rsidRPr="00D22162">
        <w:rPr>
          <w:sz w:val="28"/>
          <w:szCs w:val="28"/>
        </w:rPr>
        <w:t xml:space="preserve">The Task Force held five </w:t>
      </w:r>
      <w:r w:rsidR="00F9057A">
        <w:rPr>
          <w:sz w:val="28"/>
          <w:szCs w:val="28"/>
        </w:rPr>
        <w:t xml:space="preserve">public </w:t>
      </w:r>
      <w:r w:rsidRPr="00D22162">
        <w:rPr>
          <w:sz w:val="28"/>
          <w:szCs w:val="28"/>
        </w:rPr>
        <w:t xml:space="preserve">meetings between May and September 2021. </w:t>
      </w:r>
      <w:r w:rsidR="008732A2">
        <w:rPr>
          <w:sz w:val="28"/>
          <w:szCs w:val="28"/>
        </w:rPr>
        <w:t xml:space="preserve"> </w:t>
      </w:r>
      <w:r w:rsidR="00CF734A">
        <w:rPr>
          <w:sz w:val="28"/>
          <w:szCs w:val="28"/>
        </w:rPr>
        <w:t>Task Force</w:t>
      </w:r>
      <w:r w:rsidR="00560869">
        <w:rPr>
          <w:sz w:val="28"/>
          <w:szCs w:val="28"/>
        </w:rPr>
        <w:t xml:space="preserve"> </w:t>
      </w:r>
      <w:r w:rsidRPr="00D22162">
        <w:rPr>
          <w:sz w:val="28"/>
          <w:szCs w:val="28"/>
        </w:rPr>
        <w:t>members represent</w:t>
      </w:r>
      <w:r w:rsidR="00560869">
        <w:rPr>
          <w:sz w:val="28"/>
          <w:szCs w:val="28"/>
        </w:rPr>
        <w:t>ed</w:t>
      </w:r>
      <w:r w:rsidRPr="00D22162">
        <w:rPr>
          <w:sz w:val="28"/>
          <w:szCs w:val="28"/>
        </w:rPr>
        <w:t xml:space="preserve"> a broad spectrum of stakeholder interests</w:t>
      </w:r>
      <w:r w:rsidR="001F3E48">
        <w:rPr>
          <w:sz w:val="28"/>
          <w:szCs w:val="28"/>
        </w:rPr>
        <w:t>, and</w:t>
      </w:r>
      <w:r w:rsidRPr="00D22162">
        <w:rPr>
          <w:sz w:val="28"/>
          <w:szCs w:val="28"/>
        </w:rPr>
        <w:t xml:space="preserve"> included judges at all levels of Arizona courts, court clerks and a court administrator, a senior consultant for the Administrative Office of the Courts, state and federal prosecutors, defense counsel, an attorney for the American Civil Liberties Union, professors from the University of Arizona law school and Arizona State University, and command level law enforcement representatives from a municipal police </w:t>
      </w:r>
      <w:r w:rsidRPr="00D22162">
        <w:rPr>
          <w:sz w:val="28"/>
          <w:szCs w:val="28"/>
        </w:rPr>
        <w:lastRenderedPageBreak/>
        <w:t xml:space="preserve">department, a sheriff’s office, and the Department of Public Safety.  </w:t>
      </w:r>
      <w:r w:rsidR="00560869" w:rsidRPr="00D22162">
        <w:rPr>
          <w:sz w:val="28"/>
          <w:szCs w:val="28"/>
        </w:rPr>
        <w:t>The Task Force was chaired by Justice Clint Bolick</w:t>
      </w:r>
      <w:r w:rsidR="00560869">
        <w:rPr>
          <w:sz w:val="28"/>
          <w:szCs w:val="28"/>
        </w:rPr>
        <w:t>.</w:t>
      </w:r>
    </w:p>
    <w:p w14:paraId="041DA5E6" w14:textId="3473A881" w:rsidR="00BF354F" w:rsidRDefault="00A61251" w:rsidP="00122550">
      <w:pPr>
        <w:pStyle w:val="ListParagraph"/>
        <w:spacing w:line="480" w:lineRule="auto"/>
        <w:ind w:left="0" w:firstLine="720"/>
        <w:jc w:val="both"/>
        <w:rPr>
          <w:sz w:val="28"/>
          <w:szCs w:val="28"/>
        </w:rPr>
      </w:pPr>
      <w:r>
        <w:rPr>
          <w:sz w:val="28"/>
          <w:szCs w:val="28"/>
        </w:rPr>
        <w:t>M</w:t>
      </w:r>
      <w:r w:rsidR="00122550" w:rsidRPr="00122550">
        <w:rPr>
          <w:sz w:val="28"/>
          <w:szCs w:val="28"/>
        </w:rPr>
        <w:t>embers reviewed a variety of materials</w:t>
      </w:r>
      <w:r w:rsidRPr="00A61251">
        <w:rPr>
          <w:sz w:val="28"/>
          <w:szCs w:val="28"/>
        </w:rPr>
        <w:t xml:space="preserve"> </w:t>
      </w:r>
      <w:r>
        <w:rPr>
          <w:sz w:val="28"/>
          <w:szCs w:val="28"/>
        </w:rPr>
        <w:t>b</w:t>
      </w:r>
      <w:r w:rsidRPr="00122550">
        <w:rPr>
          <w:sz w:val="28"/>
          <w:szCs w:val="28"/>
        </w:rPr>
        <w:t>efore their first meeting</w:t>
      </w:r>
      <w:r w:rsidR="00B1321D">
        <w:rPr>
          <w:sz w:val="28"/>
          <w:szCs w:val="28"/>
        </w:rPr>
        <w:t>,</w:t>
      </w:r>
      <w:r w:rsidR="00122550" w:rsidRPr="00122550">
        <w:rPr>
          <w:sz w:val="28"/>
          <w:szCs w:val="28"/>
        </w:rPr>
        <w:t xml:space="preserve"> including federal and Arizona cases and statutes, online videos, news articles, and recent legislation from other jurisdictions. </w:t>
      </w:r>
      <w:r w:rsidR="008732A2">
        <w:rPr>
          <w:sz w:val="28"/>
          <w:szCs w:val="28"/>
        </w:rPr>
        <w:t xml:space="preserve"> </w:t>
      </w:r>
      <w:r w:rsidR="00E04246">
        <w:rPr>
          <w:sz w:val="28"/>
          <w:szCs w:val="28"/>
        </w:rPr>
        <w:t>M</w:t>
      </w:r>
      <w:r w:rsidR="00122550" w:rsidRPr="00122550">
        <w:rPr>
          <w:sz w:val="28"/>
          <w:szCs w:val="28"/>
        </w:rPr>
        <w:t>embers</w:t>
      </w:r>
      <w:r w:rsidR="00E04246">
        <w:rPr>
          <w:sz w:val="28"/>
          <w:szCs w:val="28"/>
        </w:rPr>
        <w:t xml:space="preserve"> also</w:t>
      </w:r>
      <w:r w:rsidR="00122550" w:rsidRPr="00122550">
        <w:rPr>
          <w:sz w:val="28"/>
          <w:szCs w:val="28"/>
        </w:rPr>
        <w:t xml:space="preserve"> heard a presentation </w:t>
      </w:r>
      <w:r w:rsidR="00E04246">
        <w:rPr>
          <w:sz w:val="28"/>
          <w:szCs w:val="28"/>
        </w:rPr>
        <w:t xml:space="preserve">at their first meeting </w:t>
      </w:r>
      <w:r w:rsidR="00456C09">
        <w:rPr>
          <w:sz w:val="28"/>
          <w:szCs w:val="28"/>
        </w:rPr>
        <w:t>concerning</w:t>
      </w:r>
      <w:r w:rsidR="00122550" w:rsidRPr="00122550">
        <w:rPr>
          <w:sz w:val="28"/>
          <w:szCs w:val="28"/>
        </w:rPr>
        <w:t xml:space="preserve"> pertinent federal and Arizona case law and statutes </w:t>
      </w:r>
      <w:r w:rsidR="00456C09">
        <w:rPr>
          <w:sz w:val="28"/>
          <w:szCs w:val="28"/>
        </w:rPr>
        <w:t xml:space="preserve">on </w:t>
      </w:r>
      <w:r w:rsidR="00122550" w:rsidRPr="00122550">
        <w:rPr>
          <w:sz w:val="28"/>
          <w:szCs w:val="28"/>
        </w:rPr>
        <w:t>no-knock and nighttime search warrants.</w:t>
      </w:r>
    </w:p>
    <w:p w14:paraId="775CE60E" w14:textId="7DDFBADC" w:rsidR="00F37FE0" w:rsidRDefault="0035619C" w:rsidP="0035619C">
      <w:pPr>
        <w:pStyle w:val="ListParagraph"/>
        <w:numPr>
          <w:ilvl w:val="0"/>
          <w:numId w:val="13"/>
        </w:numPr>
        <w:spacing w:line="480" w:lineRule="auto"/>
        <w:ind w:left="0" w:firstLine="720"/>
        <w:jc w:val="both"/>
        <w:rPr>
          <w:sz w:val="28"/>
          <w:szCs w:val="28"/>
        </w:rPr>
      </w:pPr>
      <w:r w:rsidRPr="0035619C">
        <w:rPr>
          <w:b/>
          <w:bCs/>
          <w:sz w:val="28"/>
          <w:szCs w:val="28"/>
          <w:u w:val="single"/>
        </w:rPr>
        <w:t xml:space="preserve">Summary of Current </w:t>
      </w:r>
      <w:r w:rsidR="00B51038">
        <w:rPr>
          <w:b/>
          <w:bCs/>
          <w:sz w:val="28"/>
          <w:szCs w:val="28"/>
          <w:u w:val="single"/>
        </w:rPr>
        <w:t>Arizona Statutes on</w:t>
      </w:r>
      <w:r w:rsidRPr="0035619C">
        <w:rPr>
          <w:b/>
          <w:bCs/>
          <w:sz w:val="28"/>
          <w:szCs w:val="28"/>
          <w:u w:val="single"/>
        </w:rPr>
        <w:t xml:space="preserve"> Search Warrants.</w:t>
      </w:r>
      <w:r>
        <w:rPr>
          <w:sz w:val="28"/>
          <w:szCs w:val="28"/>
        </w:rPr>
        <w:t xml:space="preserve"> </w:t>
      </w:r>
      <w:r w:rsidR="008732A2">
        <w:rPr>
          <w:sz w:val="28"/>
          <w:szCs w:val="28"/>
        </w:rPr>
        <w:t xml:space="preserve"> </w:t>
      </w:r>
      <w:r w:rsidR="00BF4017">
        <w:rPr>
          <w:sz w:val="28"/>
          <w:szCs w:val="28"/>
        </w:rPr>
        <w:t xml:space="preserve">The </w:t>
      </w:r>
      <w:r w:rsidR="00A1549D" w:rsidRPr="0018709B">
        <w:rPr>
          <w:sz w:val="28"/>
          <w:szCs w:val="28"/>
        </w:rPr>
        <w:t>Arizona</w:t>
      </w:r>
      <w:r w:rsidR="00BF4017">
        <w:rPr>
          <w:sz w:val="28"/>
          <w:szCs w:val="28"/>
        </w:rPr>
        <w:t xml:space="preserve"> Revised S</w:t>
      </w:r>
      <w:r w:rsidR="00A1549D" w:rsidRPr="0018709B">
        <w:rPr>
          <w:sz w:val="28"/>
          <w:szCs w:val="28"/>
        </w:rPr>
        <w:t xml:space="preserve">tatutes on search warrants </w:t>
      </w:r>
      <w:proofErr w:type="gramStart"/>
      <w:r w:rsidR="00A1549D" w:rsidRPr="0018709B">
        <w:rPr>
          <w:sz w:val="28"/>
          <w:szCs w:val="28"/>
        </w:rPr>
        <w:t xml:space="preserve">are </w:t>
      </w:r>
      <w:r w:rsidR="0072135D">
        <w:rPr>
          <w:sz w:val="28"/>
          <w:szCs w:val="28"/>
        </w:rPr>
        <w:t>located</w:t>
      </w:r>
      <w:r w:rsidR="00A1549D" w:rsidRPr="0018709B">
        <w:rPr>
          <w:sz w:val="28"/>
          <w:szCs w:val="28"/>
        </w:rPr>
        <w:t xml:space="preserve"> in</w:t>
      </w:r>
      <w:proofErr w:type="gramEnd"/>
      <w:r w:rsidR="00A1549D" w:rsidRPr="0018709B">
        <w:rPr>
          <w:sz w:val="28"/>
          <w:szCs w:val="28"/>
        </w:rPr>
        <w:t xml:space="preserve"> Title 13, Chapter 38, Article 8. </w:t>
      </w:r>
      <w:r w:rsidR="00B40CF8" w:rsidRPr="0018709B">
        <w:rPr>
          <w:sz w:val="28"/>
          <w:szCs w:val="28"/>
        </w:rPr>
        <w:t xml:space="preserve"> </w:t>
      </w:r>
      <w:r w:rsidR="00BF354F" w:rsidRPr="0018709B">
        <w:rPr>
          <w:sz w:val="28"/>
          <w:szCs w:val="28"/>
        </w:rPr>
        <w:t>A.R.S. § 13-391</w:t>
      </w:r>
      <w:r w:rsidR="00FA05E3">
        <w:rPr>
          <w:sz w:val="28"/>
          <w:szCs w:val="28"/>
        </w:rPr>
        <w:t>3</w:t>
      </w:r>
      <w:r w:rsidR="00BF354F" w:rsidRPr="0018709B">
        <w:rPr>
          <w:sz w:val="28"/>
          <w:szCs w:val="28"/>
        </w:rPr>
        <w:t xml:space="preserve"> provides</w:t>
      </w:r>
      <w:r w:rsidR="00A119C9">
        <w:rPr>
          <w:sz w:val="28"/>
          <w:szCs w:val="28"/>
        </w:rPr>
        <w:t xml:space="preserve">, </w:t>
      </w:r>
      <w:r w:rsidR="00A119C9" w:rsidRPr="00A119C9">
        <w:rPr>
          <w:sz w:val="28"/>
          <w:szCs w:val="28"/>
        </w:rPr>
        <w:t>“</w:t>
      </w:r>
      <w:r w:rsidR="00A119C9" w:rsidRPr="00A119C9">
        <w:rPr>
          <w:color w:val="333333"/>
          <w:sz w:val="28"/>
          <w:szCs w:val="28"/>
          <w:shd w:val="clear" w:color="auto" w:fill="FFFFFF"/>
        </w:rPr>
        <w:t>No search warrant shall be issued except on probable cause, supported by affidavit, naming or describing the person and particularly describing the property to be seized and the place to be searched.”</w:t>
      </w:r>
    </w:p>
    <w:p w14:paraId="29FC181B" w14:textId="1683E8DF" w:rsidR="0085595E" w:rsidRDefault="00631103" w:rsidP="00122550">
      <w:pPr>
        <w:pStyle w:val="ListParagraph"/>
        <w:spacing w:line="480" w:lineRule="auto"/>
        <w:ind w:left="0" w:firstLine="720"/>
        <w:jc w:val="both"/>
        <w:rPr>
          <w:sz w:val="28"/>
          <w:szCs w:val="28"/>
        </w:rPr>
      </w:pPr>
      <w:r>
        <w:rPr>
          <w:sz w:val="28"/>
          <w:szCs w:val="28"/>
        </w:rPr>
        <w:t>T</w:t>
      </w:r>
      <w:r w:rsidR="002F242E" w:rsidRPr="0018709B">
        <w:rPr>
          <w:sz w:val="28"/>
          <w:szCs w:val="28"/>
        </w:rPr>
        <w:t xml:space="preserve">he </w:t>
      </w:r>
      <w:r>
        <w:rPr>
          <w:sz w:val="28"/>
          <w:szCs w:val="28"/>
        </w:rPr>
        <w:t xml:space="preserve">common </w:t>
      </w:r>
      <w:r w:rsidR="002F242E" w:rsidRPr="0018709B">
        <w:rPr>
          <w:sz w:val="28"/>
          <w:szCs w:val="28"/>
        </w:rPr>
        <w:t xml:space="preserve">law </w:t>
      </w:r>
      <w:r>
        <w:rPr>
          <w:sz w:val="28"/>
          <w:szCs w:val="28"/>
        </w:rPr>
        <w:t xml:space="preserve">historically </w:t>
      </w:r>
      <w:r w:rsidR="002F242E" w:rsidRPr="0018709B">
        <w:rPr>
          <w:sz w:val="28"/>
          <w:szCs w:val="28"/>
        </w:rPr>
        <w:t>required o</w:t>
      </w:r>
      <w:r w:rsidR="00EA17F4" w:rsidRPr="0018709B">
        <w:rPr>
          <w:sz w:val="28"/>
          <w:szCs w:val="28"/>
        </w:rPr>
        <w:t xml:space="preserve">fficers serving a search warrant to knock and announce their presence before entering a residence.  </w:t>
      </w:r>
      <w:r w:rsidR="005E6907">
        <w:rPr>
          <w:sz w:val="28"/>
          <w:szCs w:val="28"/>
        </w:rPr>
        <w:t>K</w:t>
      </w:r>
      <w:r w:rsidR="009D6A9E">
        <w:rPr>
          <w:sz w:val="28"/>
          <w:szCs w:val="28"/>
        </w:rPr>
        <w:t>nocking and announcing is</w:t>
      </w:r>
      <w:r w:rsidR="005E2CE7">
        <w:rPr>
          <w:sz w:val="28"/>
          <w:szCs w:val="28"/>
        </w:rPr>
        <w:t xml:space="preserve"> </w:t>
      </w:r>
      <w:r w:rsidR="00350F89">
        <w:rPr>
          <w:sz w:val="28"/>
          <w:szCs w:val="28"/>
        </w:rPr>
        <w:t>aimed at</w:t>
      </w:r>
      <w:r w:rsidR="009D6A9E">
        <w:rPr>
          <w:sz w:val="28"/>
          <w:szCs w:val="28"/>
        </w:rPr>
        <w:t xml:space="preserve"> reduc</w:t>
      </w:r>
      <w:r w:rsidR="00350F89">
        <w:rPr>
          <w:sz w:val="28"/>
          <w:szCs w:val="28"/>
        </w:rPr>
        <w:t>ing</w:t>
      </w:r>
      <w:r w:rsidR="009D6A9E">
        <w:rPr>
          <w:sz w:val="28"/>
          <w:szCs w:val="28"/>
        </w:rPr>
        <w:t xml:space="preserve"> the </w:t>
      </w:r>
      <w:r w:rsidR="00F92F69">
        <w:rPr>
          <w:sz w:val="28"/>
          <w:szCs w:val="28"/>
        </w:rPr>
        <w:t xml:space="preserve">possibility </w:t>
      </w:r>
      <w:r w:rsidR="009D6A9E">
        <w:rPr>
          <w:sz w:val="28"/>
          <w:szCs w:val="28"/>
        </w:rPr>
        <w:t xml:space="preserve">of a violent confrontation between officers and the occupants.  </w:t>
      </w:r>
      <w:r w:rsidR="00254DE0" w:rsidRPr="0018709B">
        <w:rPr>
          <w:sz w:val="28"/>
          <w:szCs w:val="28"/>
        </w:rPr>
        <w:t>Th</w:t>
      </w:r>
      <w:r w:rsidR="00AF4018">
        <w:rPr>
          <w:sz w:val="28"/>
          <w:szCs w:val="28"/>
        </w:rPr>
        <w:t>e</w:t>
      </w:r>
      <w:r w:rsidR="00254DE0" w:rsidRPr="0018709B">
        <w:rPr>
          <w:sz w:val="28"/>
          <w:szCs w:val="28"/>
        </w:rPr>
        <w:t xml:space="preserve"> requirement</w:t>
      </w:r>
      <w:r w:rsidR="00C354A8">
        <w:rPr>
          <w:sz w:val="28"/>
          <w:szCs w:val="28"/>
        </w:rPr>
        <w:t xml:space="preserve">s for entry when serving a search warrant </w:t>
      </w:r>
      <w:r w:rsidR="00254DE0" w:rsidRPr="0018709B">
        <w:rPr>
          <w:sz w:val="28"/>
          <w:szCs w:val="28"/>
        </w:rPr>
        <w:t xml:space="preserve">are codified in A.R.S. </w:t>
      </w:r>
      <w:r w:rsidR="006171B8" w:rsidRPr="0018709B">
        <w:rPr>
          <w:sz w:val="28"/>
          <w:szCs w:val="28"/>
        </w:rPr>
        <w:t>§§</w:t>
      </w:r>
      <w:r w:rsidR="006171B8">
        <w:rPr>
          <w:sz w:val="28"/>
          <w:szCs w:val="28"/>
        </w:rPr>
        <w:t xml:space="preserve"> 13-3915(B) and</w:t>
      </w:r>
      <w:r w:rsidR="00254DE0" w:rsidRPr="0018709B">
        <w:rPr>
          <w:sz w:val="28"/>
          <w:szCs w:val="28"/>
        </w:rPr>
        <w:t xml:space="preserve"> 13-391</w:t>
      </w:r>
      <w:r w:rsidR="002C29D9" w:rsidRPr="0018709B">
        <w:rPr>
          <w:sz w:val="28"/>
          <w:szCs w:val="28"/>
        </w:rPr>
        <w:t>6</w:t>
      </w:r>
      <w:r w:rsidR="00BC0545" w:rsidRPr="0018709B">
        <w:rPr>
          <w:sz w:val="28"/>
          <w:szCs w:val="28"/>
        </w:rPr>
        <w:t>(B)</w:t>
      </w:r>
      <w:r w:rsidR="002C29D9" w:rsidRPr="0018709B">
        <w:rPr>
          <w:sz w:val="28"/>
          <w:szCs w:val="28"/>
        </w:rPr>
        <w:t>.</w:t>
      </w:r>
    </w:p>
    <w:p w14:paraId="203F61F6" w14:textId="3A9DCF31" w:rsidR="00074664" w:rsidRDefault="00074664" w:rsidP="00122550">
      <w:pPr>
        <w:pStyle w:val="ListParagraph"/>
        <w:spacing w:line="480" w:lineRule="auto"/>
        <w:ind w:left="0" w:firstLine="720"/>
        <w:jc w:val="both"/>
        <w:rPr>
          <w:sz w:val="28"/>
          <w:szCs w:val="28"/>
        </w:rPr>
      </w:pPr>
      <w:r w:rsidRPr="0092062E">
        <w:rPr>
          <w:sz w:val="28"/>
          <w:szCs w:val="28"/>
        </w:rPr>
        <w:t>A.R.S. § 13-3915(B) allows a magistrate to issue a warrant that dispenses with the knock and announce requirement “</w:t>
      </w:r>
      <w:r w:rsidRPr="0092062E">
        <w:rPr>
          <w:color w:val="333333"/>
          <w:sz w:val="28"/>
          <w:szCs w:val="28"/>
          <w:shd w:val="clear" w:color="auto" w:fill="FFFFFF"/>
        </w:rPr>
        <w:t xml:space="preserve">on a reasonable showing that an announced </w:t>
      </w:r>
      <w:r w:rsidRPr="0092062E">
        <w:rPr>
          <w:color w:val="333333"/>
          <w:sz w:val="28"/>
          <w:szCs w:val="28"/>
          <w:shd w:val="clear" w:color="auto" w:fill="FFFFFF"/>
        </w:rPr>
        <w:lastRenderedPageBreak/>
        <w:t>entry to execute the warrant would endanger the safety of any person or would result in the destruction of any of the items described in the warrant…”</w:t>
      </w:r>
    </w:p>
    <w:p w14:paraId="407EC909" w14:textId="7DEDDB65" w:rsidR="00D22162" w:rsidRDefault="002A6B08" w:rsidP="00122550">
      <w:pPr>
        <w:pStyle w:val="ListParagraph"/>
        <w:spacing w:line="480" w:lineRule="auto"/>
        <w:ind w:left="0" w:firstLine="720"/>
        <w:jc w:val="both"/>
        <w:rPr>
          <w:color w:val="333333"/>
          <w:sz w:val="28"/>
          <w:szCs w:val="28"/>
          <w:shd w:val="clear" w:color="auto" w:fill="FFFFFF"/>
        </w:rPr>
      </w:pPr>
      <w:r w:rsidRPr="0092062E">
        <w:rPr>
          <w:sz w:val="28"/>
          <w:szCs w:val="28"/>
        </w:rPr>
        <w:t xml:space="preserve">A.R.S. </w:t>
      </w:r>
      <w:r>
        <w:rPr>
          <w:sz w:val="28"/>
          <w:szCs w:val="28"/>
        </w:rPr>
        <w:t xml:space="preserve">§ 13-3916(B) </w:t>
      </w:r>
      <w:r w:rsidR="001243D9">
        <w:rPr>
          <w:sz w:val="28"/>
          <w:szCs w:val="28"/>
        </w:rPr>
        <w:t>allow</w:t>
      </w:r>
      <w:r>
        <w:rPr>
          <w:sz w:val="28"/>
          <w:szCs w:val="28"/>
        </w:rPr>
        <w:t>s an</w:t>
      </w:r>
      <w:r w:rsidR="001243D9">
        <w:rPr>
          <w:sz w:val="28"/>
          <w:szCs w:val="28"/>
        </w:rPr>
        <w:t xml:space="preserve"> officer to</w:t>
      </w:r>
      <w:r w:rsidR="008C3E3E">
        <w:rPr>
          <w:sz w:val="28"/>
          <w:szCs w:val="28"/>
        </w:rPr>
        <w:t xml:space="preserve"> forcibly enter </w:t>
      </w:r>
      <w:r w:rsidR="00074664">
        <w:rPr>
          <w:sz w:val="28"/>
          <w:szCs w:val="28"/>
        </w:rPr>
        <w:t xml:space="preserve">premises </w:t>
      </w:r>
      <w:r w:rsidR="008C3E3E">
        <w:rPr>
          <w:sz w:val="28"/>
          <w:szCs w:val="28"/>
        </w:rPr>
        <w:t>when</w:t>
      </w:r>
      <w:r w:rsidR="00740456" w:rsidRPr="0018709B">
        <w:rPr>
          <w:sz w:val="28"/>
          <w:szCs w:val="28"/>
        </w:rPr>
        <w:t xml:space="preserve"> </w:t>
      </w:r>
      <w:r w:rsidR="0018709B" w:rsidRPr="0018709B">
        <w:rPr>
          <w:sz w:val="28"/>
          <w:szCs w:val="28"/>
        </w:rPr>
        <w:t xml:space="preserve">(1) </w:t>
      </w:r>
      <w:r w:rsidR="00740456">
        <w:rPr>
          <w:sz w:val="28"/>
          <w:szCs w:val="28"/>
        </w:rPr>
        <w:t xml:space="preserve">a judicial officer </w:t>
      </w:r>
      <w:r w:rsidR="00F92F69">
        <w:rPr>
          <w:sz w:val="28"/>
          <w:szCs w:val="28"/>
        </w:rPr>
        <w:t>has authorized</w:t>
      </w:r>
      <w:r w:rsidR="00F92F69" w:rsidRPr="0018709B">
        <w:rPr>
          <w:sz w:val="28"/>
          <w:szCs w:val="28"/>
        </w:rPr>
        <w:t xml:space="preserve"> a no-knock entry </w:t>
      </w:r>
      <w:r w:rsidR="00861F4B" w:rsidRPr="0018709B">
        <w:rPr>
          <w:sz w:val="28"/>
          <w:szCs w:val="28"/>
        </w:rPr>
        <w:t xml:space="preserve">in </w:t>
      </w:r>
      <w:r w:rsidR="00861F4B">
        <w:rPr>
          <w:sz w:val="28"/>
          <w:szCs w:val="28"/>
        </w:rPr>
        <w:t>the</w:t>
      </w:r>
      <w:r w:rsidR="00861F4B" w:rsidRPr="0018709B">
        <w:rPr>
          <w:sz w:val="28"/>
          <w:szCs w:val="28"/>
        </w:rPr>
        <w:t xml:space="preserve"> search warrant</w:t>
      </w:r>
      <w:r w:rsidR="0018709B" w:rsidRPr="0018709B">
        <w:rPr>
          <w:sz w:val="28"/>
          <w:szCs w:val="28"/>
        </w:rPr>
        <w:t xml:space="preserve">; (2) </w:t>
      </w:r>
      <w:r w:rsidR="009D479C">
        <w:rPr>
          <w:sz w:val="28"/>
          <w:szCs w:val="28"/>
        </w:rPr>
        <w:t xml:space="preserve">officers </w:t>
      </w:r>
      <w:r w:rsidR="0018709B" w:rsidRPr="0018709B">
        <w:rPr>
          <w:sz w:val="28"/>
          <w:szCs w:val="28"/>
        </w:rPr>
        <w:t>arriv</w:t>
      </w:r>
      <w:r w:rsidR="009D479C">
        <w:rPr>
          <w:sz w:val="28"/>
          <w:szCs w:val="28"/>
        </w:rPr>
        <w:t>e</w:t>
      </w:r>
      <w:r w:rsidR="0018709B" w:rsidRPr="0018709B">
        <w:rPr>
          <w:sz w:val="28"/>
          <w:szCs w:val="28"/>
        </w:rPr>
        <w:t xml:space="preserve"> with a search warrant, </w:t>
      </w:r>
      <w:proofErr w:type="gramStart"/>
      <w:r w:rsidR="0018709B" w:rsidRPr="0018709B">
        <w:rPr>
          <w:sz w:val="28"/>
          <w:szCs w:val="28"/>
        </w:rPr>
        <w:t>knock</w:t>
      </w:r>
      <w:proofErr w:type="gramEnd"/>
      <w:r w:rsidR="0018709B" w:rsidRPr="0018709B">
        <w:rPr>
          <w:sz w:val="28"/>
          <w:szCs w:val="28"/>
        </w:rPr>
        <w:t xml:space="preserve"> and announc</w:t>
      </w:r>
      <w:r w:rsidR="009D479C">
        <w:rPr>
          <w:sz w:val="28"/>
          <w:szCs w:val="28"/>
        </w:rPr>
        <w:t>e</w:t>
      </w:r>
      <w:r w:rsidR="0018709B" w:rsidRPr="0018709B">
        <w:rPr>
          <w:sz w:val="28"/>
          <w:szCs w:val="28"/>
        </w:rPr>
        <w:t xml:space="preserve"> th</w:t>
      </w:r>
      <w:r w:rsidR="0099652C">
        <w:rPr>
          <w:sz w:val="28"/>
          <w:szCs w:val="28"/>
        </w:rPr>
        <w:t>eir</w:t>
      </w:r>
      <w:r w:rsidR="0018709B" w:rsidRPr="0018709B">
        <w:rPr>
          <w:sz w:val="28"/>
          <w:szCs w:val="28"/>
        </w:rPr>
        <w:t xml:space="preserve"> presence and purpose, and forcibly enter</w:t>
      </w:r>
      <w:r w:rsidR="0099652C">
        <w:rPr>
          <w:sz w:val="28"/>
          <w:szCs w:val="28"/>
        </w:rPr>
        <w:t xml:space="preserve"> </w:t>
      </w:r>
      <w:r w:rsidR="0018709B" w:rsidRPr="0018709B">
        <w:rPr>
          <w:sz w:val="28"/>
          <w:szCs w:val="28"/>
        </w:rPr>
        <w:t xml:space="preserve">after getting no response within a reasonable time; (3) </w:t>
      </w:r>
      <w:r w:rsidR="0099652C">
        <w:rPr>
          <w:sz w:val="28"/>
          <w:szCs w:val="28"/>
        </w:rPr>
        <w:t xml:space="preserve">officers arrive </w:t>
      </w:r>
      <w:r w:rsidR="0018709B" w:rsidRPr="0018709B">
        <w:rPr>
          <w:sz w:val="28"/>
          <w:szCs w:val="28"/>
        </w:rPr>
        <w:t>with a search warrant, knock and announc</w:t>
      </w:r>
      <w:r w:rsidR="0099652C">
        <w:rPr>
          <w:sz w:val="28"/>
          <w:szCs w:val="28"/>
        </w:rPr>
        <w:t>e</w:t>
      </w:r>
      <w:r w:rsidR="0018709B" w:rsidRPr="0018709B">
        <w:rPr>
          <w:sz w:val="28"/>
          <w:szCs w:val="28"/>
        </w:rPr>
        <w:t xml:space="preserve">, and </w:t>
      </w:r>
      <w:r w:rsidR="0099652C">
        <w:rPr>
          <w:sz w:val="28"/>
          <w:szCs w:val="28"/>
        </w:rPr>
        <w:t>are then</w:t>
      </w:r>
      <w:r w:rsidR="0018709B" w:rsidRPr="0018709B">
        <w:rPr>
          <w:sz w:val="28"/>
          <w:szCs w:val="28"/>
        </w:rPr>
        <w:t xml:space="preserve"> refused admittance; or (4) </w:t>
      </w:r>
      <w:r w:rsidR="009B77D2">
        <w:rPr>
          <w:sz w:val="28"/>
          <w:szCs w:val="28"/>
        </w:rPr>
        <w:t xml:space="preserve">there are </w:t>
      </w:r>
      <w:r w:rsidR="0018709B" w:rsidRPr="0018709B">
        <w:rPr>
          <w:sz w:val="28"/>
          <w:szCs w:val="28"/>
        </w:rPr>
        <w:t>circumstances involving danger or exigency.</w:t>
      </w:r>
    </w:p>
    <w:p w14:paraId="63D4EA02" w14:textId="3FAA0A5A" w:rsidR="007C195C" w:rsidRDefault="007C195C" w:rsidP="00122550">
      <w:pPr>
        <w:pStyle w:val="ListParagraph"/>
        <w:spacing w:line="480" w:lineRule="auto"/>
        <w:ind w:left="0" w:firstLine="720"/>
        <w:jc w:val="both"/>
        <w:rPr>
          <w:color w:val="333333"/>
          <w:sz w:val="28"/>
          <w:szCs w:val="28"/>
          <w:shd w:val="clear" w:color="auto" w:fill="FFFFFF"/>
        </w:rPr>
      </w:pPr>
      <w:r>
        <w:rPr>
          <w:color w:val="333333"/>
          <w:sz w:val="28"/>
          <w:szCs w:val="28"/>
          <w:shd w:val="clear" w:color="auto" w:fill="FFFFFF"/>
        </w:rPr>
        <w:t xml:space="preserve">The Task Force report </w:t>
      </w:r>
      <w:r w:rsidR="007F17C2">
        <w:rPr>
          <w:color w:val="333333"/>
          <w:sz w:val="28"/>
          <w:szCs w:val="28"/>
          <w:shd w:val="clear" w:color="auto" w:fill="FFFFFF"/>
        </w:rPr>
        <w:t xml:space="preserve">noted that even </w:t>
      </w:r>
      <w:r w:rsidR="00785D4A">
        <w:rPr>
          <w:color w:val="333333"/>
          <w:sz w:val="28"/>
          <w:szCs w:val="28"/>
          <w:shd w:val="clear" w:color="auto" w:fill="FFFFFF"/>
        </w:rPr>
        <w:t>if</w:t>
      </w:r>
      <w:r w:rsidR="007F17C2">
        <w:rPr>
          <w:color w:val="333333"/>
          <w:sz w:val="28"/>
          <w:szCs w:val="28"/>
          <w:shd w:val="clear" w:color="auto" w:fill="FFFFFF"/>
        </w:rPr>
        <w:t xml:space="preserve"> a magistrate</w:t>
      </w:r>
      <w:r w:rsidR="00C70D25">
        <w:rPr>
          <w:color w:val="333333"/>
          <w:sz w:val="28"/>
          <w:szCs w:val="28"/>
          <w:shd w:val="clear" w:color="auto" w:fill="FFFFFF"/>
        </w:rPr>
        <w:t>’s warrant</w:t>
      </w:r>
      <w:r w:rsidR="007F17C2">
        <w:rPr>
          <w:color w:val="333333"/>
          <w:sz w:val="28"/>
          <w:szCs w:val="28"/>
          <w:shd w:val="clear" w:color="auto" w:fill="FFFFFF"/>
        </w:rPr>
        <w:t xml:space="preserve"> </w:t>
      </w:r>
      <w:r w:rsidR="00785D4A">
        <w:rPr>
          <w:color w:val="333333"/>
          <w:sz w:val="28"/>
          <w:szCs w:val="28"/>
          <w:shd w:val="clear" w:color="auto" w:fill="FFFFFF"/>
        </w:rPr>
        <w:t>authorizes officers to enter without</w:t>
      </w:r>
      <w:r w:rsidR="007F17C2">
        <w:rPr>
          <w:color w:val="333333"/>
          <w:sz w:val="28"/>
          <w:szCs w:val="28"/>
          <w:shd w:val="clear" w:color="auto" w:fill="FFFFFF"/>
        </w:rPr>
        <w:t xml:space="preserve"> </w:t>
      </w:r>
      <w:r w:rsidR="00C70D25">
        <w:rPr>
          <w:color w:val="333333"/>
          <w:sz w:val="28"/>
          <w:szCs w:val="28"/>
          <w:shd w:val="clear" w:color="auto" w:fill="FFFFFF"/>
        </w:rPr>
        <w:t>knocking and announcing</w:t>
      </w:r>
      <w:r w:rsidR="007F17C2">
        <w:rPr>
          <w:color w:val="333333"/>
          <w:sz w:val="28"/>
          <w:szCs w:val="28"/>
          <w:shd w:val="clear" w:color="auto" w:fill="FFFFFF"/>
        </w:rPr>
        <w:t xml:space="preserve">, officers </w:t>
      </w:r>
      <w:r w:rsidR="009236AA">
        <w:rPr>
          <w:color w:val="333333"/>
          <w:sz w:val="28"/>
          <w:szCs w:val="28"/>
          <w:shd w:val="clear" w:color="auto" w:fill="FFFFFF"/>
        </w:rPr>
        <w:t xml:space="preserve">nevertheless </w:t>
      </w:r>
      <w:r w:rsidR="007F17C2">
        <w:rPr>
          <w:color w:val="333333"/>
          <w:sz w:val="28"/>
          <w:szCs w:val="28"/>
          <w:shd w:val="clear" w:color="auto" w:fill="FFFFFF"/>
        </w:rPr>
        <w:t>might execute the warrant by knocking on a door and announcing the</w:t>
      </w:r>
      <w:r w:rsidR="004E0CB9">
        <w:rPr>
          <w:color w:val="333333"/>
          <w:sz w:val="28"/>
          <w:szCs w:val="28"/>
          <w:shd w:val="clear" w:color="auto" w:fill="FFFFFF"/>
        </w:rPr>
        <w:t xml:space="preserve">ir presence.  </w:t>
      </w:r>
      <w:r w:rsidR="000D49F8" w:rsidRPr="000D49F8">
        <w:rPr>
          <w:sz w:val="28"/>
          <w:szCs w:val="28"/>
        </w:rPr>
        <w:t xml:space="preserve">Conversely, officers are authorized under </w:t>
      </w:r>
      <w:r w:rsidR="000D49F8" w:rsidRPr="000D49F8">
        <w:rPr>
          <w:color w:val="333333"/>
          <w:sz w:val="28"/>
          <w:szCs w:val="28"/>
          <w:shd w:val="clear" w:color="auto" w:fill="FFFFFF"/>
        </w:rPr>
        <w:t xml:space="preserve">A.R.S. </w:t>
      </w:r>
      <w:r w:rsidR="000D49F8" w:rsidRPr="000D49F8">
        <w:rPr>
          <w:sz w:val="28"/>
          <w:szCs w:val="28"/>
        </w:rPr>
        <w:t xml:space="preserve">§ </w:t>
      </w:r>
      <w:r w:rsidR="000D49F8" w:rsidRPr="000D49F8">
        <w:rPr>
          <w:color w:val="333333"/>
          <w:sz w:val="28"/>
          <w:szCs w:val="28"/>
          <w:shd w:val="clear" w:color="auto" w:fill="FFFFFF"/>
        </w:rPr>
        <w:t>13-3916(B) to forcibly enter a residence, even if not expressly authorized to do so by the magistrate’s warrant, upon receiving no response or being denied admission, or if an announcement “</w:t>
      </w:r>
      <w:r w:rsidR="000D49F8" w:rsidRPr="000D49F8">
        <w:rPr>
          <w:color w:val="333333"/>
          <w:sz w:val="28"/>
          <w:szCs w:val="28"/>
        </w:rPr>
        <w:t xml:space="preserve">would endanger the safety of any person or result in the destruction of evidence.” </w:t>
      </w:r>
      <w:r w:rsidR="008732A2">
        <w:rPr>
          <w:color w:val="333333"/>
          <w:sz w:val="28"/>
          <w:szCs w:val="28"/>
        </w:rPr>
        <w:t xml:space="preserve"> </w:t>
      </w:r>
      <w:r w:rsidR="000D49F8" w:rsidRPr="000D49F8">
        <w:rPr>
          <w:color w:val="333333"/>
          <w:sz w:val="28"/>
          <w:szCs w:val="28"/>
        </w:rPr>
        <w:t>These are what one officer member characterized as “game-time decisions</w:t>
      </w:r>
      <w:r w:rsidR="000A73BB">
        <w:rPr>
          <w:color w:val="333333"/>
          <w:sz w:val="28"/>
          <w:szCs w:val="28"/>
        </w:rPr>
        <w:t>.</w:t>
      </w:r>
      <w:r w:rsidR="000D49F8" w:rsidRPr="000D49F8">
        <w:rPr>
          <w:color w:val="333333"/>
          <w:sz w:val="28"/>
          <w:szCs w:val="28"/>
        </w:rPr>
        <w:t>”</w:t>
      </w:r>
      <w:r w:rsidR="008732A2">
        <w:rPr>
          <w:color w:val="333333"/>
          <w:sz w:val="28"/>
          <w:szCs w:val="28"/>
        </w:rPr>
        <w:t xml:space="preserve"> </w:t>
      </w:r>
      <w:r w:rsidR="00563099">
        <w:rPr>
          <w:color w:val="333333"/>
          <w:sz w:val="28"/>
          <w:szCs w:val="28"/>
        </w:rPr>
        <w:t xml:space="preserve"> E</w:t>
      </w:r>
      <w:r w:rsidR="000D49F8" w:rsidRPr="000D49F8">
        <w:rPr>
          <w:color w:val="333333"/>
          <w:sz w:val="28"/>
          <w:szCs w:val="28"/>
        </w:rPr>
        <w:t>xecution of search warrants by their very nature is inherently dangerous, and actual situations are dynamic and varied.</w:t>
      </w:r>
    </w:p>
    <w:p w14:paraId="12765153" w14:textId="5B07A833" w:rsidR="00F37FE0" w:rsidRPr="0018709B" w:rsidRDefault="005B2949" w:rsidP="00122550">
      <w:pPr>
        <w:pStyle w:val="ListParagraph"/>
        <w:spacing w:line="480" w:lineRule="auto"/>
        <w:ind w:left="0" w:firstLine="720"/>
        <w:jc w:val="both"/>
        <w:rPr>
          <w:sz w:val="28"/>
          <w:szCs w:val="28"/>
        </w:rPr>
      </w:pPr>
      <w:r>
        <w:rPr>
          <w:bCs/>
          <w:sz w:val="28"/>
          <w:szCs w:val="28"/>
        </w:rPr>
        <w:t>A</w:t>
      </w:r>
      <w:r w:rsidR="003D4A48">
        <w:rPr>
          <w:bCs/>
          <w:sz w:val="28"/>
          <w:szCs w:val="28"/>
        </w:rPr>
        <w:t>n a</w:t>
      </w:r>
      <w:r>
        <w:rPr>
          <w:bCs/>
          <w:sz w:val="28"/>
          <w:szCs w:val="28"/>
        </w:rPr>
        <w:t xml:space="preserve">pplication to serve a </w:t>
      </w:r>
      <w:r w:rsidR="00D57CB9">
        <w:rPr>
          <w:bCs/>
          <w:sz w:val="28"/>
          <w:szCs w:val="28"/>
        </w:rPr>
        <w:t xml:space="preserve">search </w:t>
      </w:r>
      <w:r>
        <w:rPr>
          <w:bCs/>
          <w:sz w:val="28"/>
          <w:szCs w:val="28"/>
        </w:rPr>
        <w:t>w</w:t>
      </w:r>
      <w:r w:rsidR="00F37FE0" w:rsidRPr="00F37FE0">
        <w:rPr>
          <w:bCs/>
          <w:sz w:val="28"/>
          <w:szCs w:val="28"/>
        </w:rPr>
        <w:t>arrant</w:t>
      </w:r>
      <w:r w:rsidR="00E72124">
        <w:rPr>
          <w:bCs/>
          <w:sz w:val="28"/>
          <w:szCs w:val="28"/>
        </w:rPr>
        <w:t xml:space="preserve"> at night</w:t>
      </w:r>
      <w:r w:rsidR="00BC404F">
        <w:rPr>
          <w:bCs/>
          <w:sz w:val="28"/>
          <w:szCs w:val="28"/>
        </w:rPr>
        <w:t xml:space="preserve"> </w:t>
      </w:r>
      <w:r w:rsidR="00F37FE0" w:rsidRPr="00F37FE0">
        <w:rPr>
          <w:bCs/>
          <w:sz w:val="28"/>
          <w:szCs w:val="28"/>
        </w:rPr>
        <w:t>require</w:t>
      </w:r>
      <w:r w:rsidR="003D4A48">
        <w:rPr>
          <w:bCs/>
          <w:sz w:val="28"/>
          <w:szCs w:val="28"/>
        </w:rPr>
        <w:t>s</w:t>
      </w:r>
      <w:r w:rsidR="008822D1">
        <w:rPr>
          <w:bCs/>
          <w:sz w:val="28"/>
          <w:szCs w:val="28"/>
        </w:rPr>
        <w:t xml:space="preserve"> the applicant</w:t>
      </w:r>
      <w:r w:rsidR="00DC4306">
        <w:rPr>
          <w:bCs/>
          <w:sz w:val="28"/>
          <w:szCs w:val="28"/>
        </w:rPr>
        <w:t xml:space="preserve"> to make a</w:t>
      </w:r>
      <w:r w:rsidR="006B2213">
        <w:rPr>
          <w:bCs/>
          <w:sz w:val="28"/>
          <w:szCs w:val="28"/>
        </w:rPr>
        <w:t xml:space="preserve"> showing in addition to the probable cause required by </w:t>
      </w:r>
      <w:r w:rsidR="006B2213" w:rsidRPr="0018709B">
        <w:rPr>
          <w:sz w:val="28"/>
          <w:szCs w:val="28"/>
        </w:rPr>
        <w:t>A.R.S. § 13-391</w:t>
      </w:r>
      <w:r w:rsidR="006B2213">
        <w:rPr>
          <w:sz w:val="28"/>
          <w:szCs w:val="28"/>
        </w:rPr>
        <w:t>3</w:t>
      </w:r>
      <w:r w:rsidR="006B2213">
        <w:rPr>
          <w:bCs/>
          <w:sz w:val="28"/>
          <w:szCs w:val="28"/>
        </w:rPr>
        <w:t xml:space="preserve">.  </w:t>
      </w:r>
      <w:r w:rsidR="00781180" w:rsidRPr="004A1406">
        <w:rPr>
          <w:sz w:val="28"/>
          <w:szCs w:val="28"/>
        </w:rPr>
        <w:lastRenderedPageBreak/>
        <w:t>A.R.S. § 13-</w:t>
      </w:r>
      <w:r w:rsidR="00EC302D" w:rsidRPr="004A1406">
        <w:rPr>
          <w:sz w:val="28"/>
          <w:szCs w:val="28"/>
        </w:rPr>
        <w:t>3917</w:t>
      </w:r>
      <w:r w:rsidR="00EC302D" w:rsidRPr="004A1406">
        <w:rPr>
          <w:bCs/>
          <w:sz w:val="28"/>
          <w:szCs w:val="28"/>
        </w:rPr>
        <w:t xml:space="preserve"> </w:t>
      </w:r>
      <w:r w:rsidR="00EC302D">
        <w:rPr>
          <w:bCs/>
          <w:sz w:val="28"/>
          <w:szCs w:val="28"/>
        </w:rPr>
        <w:t>provides that a</w:t>
      </w:r>
      <w:r w:rsidR="00231470">
        <w:rPr>
          <w:bCs/>
          <w:sz w:val="28"/>
          <w:szCs w:val="28"/>
        </w:rPr>
        <w:t xml:space="preserve"> request to serve</w:t>
      </w:r>
      <w:r w:rsidR="003D4A48" w:rsidRPr="004A1406">
        <w:rPr>
          <w:bCs/>
          <w:sz w:val="28"/>
          <w:szCs w:val="28"/>
        </w:rPr>
        <w:t xml:space="preserve"> </w:t>
      </w:r>
      <w:r w:rsidR="003D4A48">
        <w:rPr>
          <w:bCs/>
          <w:sz w:val="28"/>
          <w:szCs w:val="28"/>
        </w:rPr>
        <w:t>a</w:t>
      </w:r>
      <w:r w:rsidR="003D4A48" w:rsidRPr="004A1406">
        <w:rPr>
          <w:bCs/>
          <w:sz w:val="28"/>
          <w:szCs w:val="28"/>
        </w:rPr>
        <w:t xml:space="preserve"> warrant “</w:t>
      </w:r>
      <w:r w:rsidR="003D4A48" w:rsidRPr="004A1406">
        <w:rPr>
          <w:color w:val="333333"/>
          <w:sz w:val="28"/>
          <w:szCs w:val="28"/>
          <w:shd w:val="clear" w:color="auto" w:fill="FFFFFF"/>
        </w:rPr>
        <w:t>at any time of the day or night”</w:t>
      </w:r>
      <w:r w:rsidR="003D4A48" w:rsidRPr="00F37FE0">
        <w:rPr>
          <w:bCs/>
          <w:sz w:val="28"/>
          <w:szCs w:val="28"/>
        </w:rPr>
        <w:t xml:space="preserve"> </w:t>
      </w:r>
      <w:r w:rsidR="00781180">
        <w:rPr>
          <w:bCs/>
          <w:sz w:val="28"/>
          <w:szCs w:val="28"/>
        </w:rPr>
        <w:t>must show</w:t>
      </w:r>
      <w:r w:rsidR="00781180" w:rsidRPr="004A1406">
        <w:rPr>
          <w:bCs/>
          <w:sz w:val="28"/>
          <w:szCs w:val="28"/>
        </w:rPr>
        <w:t xml:space="preserve"> “good cause</w:t>
      </w:r>
      <w:r w:rsidR="00EC302D">
        <w:rPr>
          <w:bCs/>
          <w:sz w:val="28"/>
          <w:szCs w:val="28"/>
        </w:rPr>
        <w:t>.</w:t>
      </w:r>
      <w:r w:rsidR="00781180" w:rsidRPr="004A1406">
        <w:rPr>
          <w:bCs/>
          <w:sz w:val="28"/>
          <w:szCs w:val="28"/>
        </w:rPr>
        <w:t xml:space="preserve">” </w:t>
      </w:r>
      <w:r w:rsidR="00EC302D">
        <w:rPr>
          <w:bCs/>
          <w:sz w:val="28"/>
          <w:szCs w:val="28"/>
        </w:rPr>
        <w:t xml:space="preserve"> Absent that showing</w:t>
      </w:r>
      <w:r w:rsidR="0088181E">
        <w:rPr>
          <w:bCs/>
          <w:sz w:val="28"/>
          <w:szCs w:val="28"/>
        </w:rPr>
        <w:t xml:space="preserve"> and a magistrate’s authorization</w:t>
      </w:r>
      <w:r w:rsidR="00EC302D">
        <w:rPr>
          <w:bCs/>
          <w:sz w:val="28"/>
          <w:szCs w:val="28"/>
        </w:rPr>
        <w:t xml:space="preserve">, officers </w:t>
      </w:r>
      <w:r w:rsidR="0088181E">
        <w:rPr>
          <w:bCs/>
          <w:sz w:val="28"/>
          <w:szCs w:val="28"/>
        </w:rPr>
        <w:t>can</w:t>
      </w:r>
      <w:r w:rsidR="00EC302D">
        <w:rPr>
          <w:bCs/>
          <w:sz w:val="28"/>
          <w:szCs w:val="28"/>
        </w:rPr>
        <w:t xml:space="preserve"> serve the warrant </w:t>
      </w:r>
      <w:r w:rsidR="0088181E">
        <w:rPr>
          <w:bCs/>
          <w:sz w:val="28"/>
          <w:szCs w:val="28"/>
        </w:rPr>
        <w:t xml:space="preserve">only </w:t>
      </w:r>
      <w:r w:rsidR="00EC302D">
        <w:rPr>
          <w:bCs/>
          <w:sz w:val="28"/>
          <w:szCs w:val="28"/>
        </w:rPr>
        <w:t xml:space="preserve">during the daytime. </w:t>
      </w:r>
      <w:r w:rsidR="00924E1B" w:rsidRPr="004A1406">
        <w:rPr>
          <w:bCs/>
          <w:sz w:val="28"/>
          <w:szCs w:val="28"/>
        </w:rPr>
        <w:t xml:space="preserve"> </w:t>
      </w:r>
      <w:r w:rsidR="00F37FE0" w:rsidRPr="00F37FE0">
        <w:rPr>
          <w:bCs/>
          <w:sz w:val="28"/>
          <w:szCs w:val="28"/>
        </w:rPr>
        <w:t>A significant percentage of nighttime search warrants do</w:t>
      </w:r>
      <w:r w:rsidR="00513106">
        <w:rPr>
          <w:bCs/>
          <w:sz w:val="28"/>
          <w:szCs w:val="28"/>
        </w:rPr>
        <w:t xml:space="preserve"> not</w:t>
      </w:r>
      <w:r w:rsidR="00F37FE0" w:rsidRPr="00F37FE0">
        <w:rPr>
          <w:bCs/>
          <w:sz w:val="28"/>
          <w:szCs w:val="28"/>
        </w:rPr>
        <w:t xml:space="preserve"> involve the search of a residence, </w:t>
      </w:r>
      <w:r w:rsidR="009311CB">
        <w:rPr>
          <w:bCs/>
          <w:sz w:val="28"/>
          <w:szCs w:val="28"/>
        </w:rPr>
        <w:t xml:space="preserve">notably </w:t>
      </w:r>
      <w:r w:rsidR="00F37FE0" w:rsidRPr="00F37FE0">
        <w:rPr>
          <w:bCs/>
          <w:sz w:val="28"/>
          <w:szCs w:val="28"/>
        </w:rPr>
        <w:t xml:space="preserve">warrants that request the extraction of blood evidence in a DUI investigation or the placement of a global positioning satellite (“GPS”) tracking device on a vehicle. </w:t>
      </w:r>
      <w:r w:rsidR="00C83258">
        <w:rPr>
          <w:bCs/>
          <w:sz w:val="28"/>
          <w:szCs w:val="28"/>
        </w:rPr>
        <w:t xml:space="preserve"> </w:t>
      </w:r>
      <w:r w:rsidR="00680010">
        <w:rPr>
          <w:bCs/>
          <w:sz w:val="28"/>
          <w:szCs w:val="28"/>
        </w:rPr>
        <w:t>These wa</w:t>
      </w:r>
      <w:r w:rsidR="00302236">
        <w:rPr>
          <w:bCs/>
          <w:sz w:val="28"/>
          <w:szCs w:val="28"/>
        </w:rPr>
        <w:t>rrants are discussed in the following pages.</w:t>
      </w:r>
    </w:p>
    <w:p w14:paraId="32D1293B" w14:textId="5CAFC3B9" w:rsidR="0081092B" w:rsidRDefault="00582466" w:rsidP="00582466">
      <w:pPr>
        <w:pStyle w:val="ListParagraph"/>
        <w:spacing w:line="480" w:lineRule="auto"/>
        <w:ind w:left="-90" w:firstLine="810"/>
        <w:jc w:val="both"/>
        <w:rPr>
          <w:sz w:val="28"/>
          <w:szCs w:val="28"/>
        </w:rPr>
      </w:pPr>
      <w:r>
        <w:rPr>
          <w:sz w:val="28"/>
          <w:szCs w:val="28"/>
        </w:rPr>
        <w:t>House Bill 2751, which Representative Alma Hernandez introduced during the 2021 legislative session</w:t>
      </w:r>
      <w:r w:rsidR="006359A6">
        <w:rPr>
          <w:sz w:val="28"/>
          <w:szCs w:val="28"/>
        </w:rPr>
        <w:t>,</w:t>
      </w:r>
      <w:r w:rsidR="000A46D4">
        <w:rPr>
          <w:sz w:val="28"/>
          <w:szCs w:val="28"/>
        </w:rPr>
        <w:t xml:space="preserve"> proposed amendments to </w:t>
      </w:r>
      <w:r w:rsidR="00573357">
        <w:rPr>
          <w:sz w:val="28"/>
          <w:szCs w:val="28"/>
        </w:rPr>
        <w:t>the</w:t>
      </w:r>
      <w:r w:rsidR="000A46D4">
        <w:rPr>
          <w:sz w:val="28"/>
          <w:szCs w:val="28"/>
        </w:rPr>
        <w:t xml:space="preserve"> Title 13</w:t>
      </w:r>
      <w:r w:rsidR="00573357">
        <w:rPr>
          <w:sz w:val="28"/>
          <w:szCs w:val="28"/>
        </w:rPr>
        <w:t xml:space="preserve"> statutes </w:t>
      </w:r>
      <w:r w:rsidR="000A46D4">
        <w:rPr>
          <w:sz w:val="28"/>
          <w:szCs w:val="28"/>
        </w:rPr>
        <w:t xml:space="preserve">concerning search warrants. </w:t>
      </w:r>
      <w:r w:rsidR="008732A2">
        <w:rPr>
          <w:sz w:val="28"/>
          <w:szCs w:val="28"/>
        </w:rPr>
        <w:t xml:space="preserve"> </w:t>
      </w:r>
      <w:r w:rsidR="00DC6D79">
        <w:rPr>
          <w:sz w:val="28"/>
          <w:szCs w:val="28"/>
        </w:rPr>
        <w:t xml:space="preserve">The original version of the bill would have repealed current </w:t>
      </w:r>
      <w:r w:rsidR="00F839D6">
        <w:rPr>
          <w:sz w:val="28"/>
          <w:szCs w:val="28"/>
        </w:rPr>
        <w:t xml:space="preserve">statutory </w:t>
      </w:r>
      <w:r w:rsidR="00DC6D79">
        <w:rPr>
          <w:sz w:val="28"/>
          <w:szCs w:val="28"/>
        </w:rPr>
        <w:t>provisions</w:t>
      </w:r>
      <w:r w:rsidR="001D0252">
        <w:rPr>
          <w:sz w:val="28"/>
          <w:szCs w:val="28"/>
        </w:rPr>
        <w:t xml:space="preserve"> that allow a magistrate to authorize an unannounced entry</w:t>
      </w:r>
      <w:r w:rsidR="00397E95">
        <w:rPr>
          <w:sz w:val="28"/>
          <w:szCs w:val="28"/>
        </w:rPr>
        <w:t xml:space="preserve">.  A subsequent version would have reinstated those </w:t>
      </w:r>
      <w:r w:rsidR="003D3960">
        <w:rPr>
          <w:sz w:val="28"/>
          <w:szCs w:val="28"/>
        </w:rPr>
        <w:t>provisions and</w:t>
      </w:r>
      <w:r w:rsidR="00397E95">
        <w:rPr>
          <w:sz w:val="28"/>
          <w:szCs w:val="28"/>
        </w:rPr>
        <w:t xml:space="preserve"> added eight factors that would permit a magistrate to authorize an unannounced entry. </w:t>
      </w:r>
      <w:r w:rsidR="003D3960">
        <w:rPr>
          <w:sz w:val="28"/>
          <w:szCs w:val="28"/>
        </w:rPr>
        <w:t xml:space="preserve"> The bill was eventually retained by the </w:t>
      </w:r>
      <w:r w:rsidR="003E3AA8">
        <w:rPr>
          <w:sz w:val="28"/>
          <w:szCs w:val="28"/>
        </w:rPr>
        <w:t xml:space="preserve">House </w:t>
      </w:r>
      <w:r w:rsidR="003D3960">
        <w:rPr>
          <w:sz w:val="28"/>
          <w:szCs w:val="28"/>
        </w:rPr>
        <w:t>Committee of the Whole and no further action was taken.  Representative Hernandez appeared at a Task Force meeting</w:t>
      </w:r>
      <w:r w:rsidR="00055454">
        <w:rPr>
          <w:sz w:val="28"/>
          <w:szCs w:val="28"/>
        </w:rPr>
        <w:t xml:space="preserve"> and shared her insights regarding this bill with Task Force members. </w:t>
      </w:r>
      <w:r w:rsidR="00813E76">
        <w:rPr>
          <w:sz w:val="28"/>
          <w:szCs w:val="28"/>
        </w:rPr>
        <w:t xml:space="preserve"> </w:t>
      </w:r>
      <w:r w:rsidR="009C7928">
        <w:rPr>
          <w:sz w:val="28"/>
          <w:szCs w:val="28"/>
        </w:rPr>
        <w:t xml:space="preserve">The safety factors discussed </w:t>
      </w:r>
      <w:r w:rsidR="00EA6B41">
        <w:rPr>
          <w:sz w:val="28"/>
          <w:szCs w:val="28"/>
        </w:rPr>
        <w:t xml:space="preserve">later in </w:t>
      </w:r>
      <w:r w:rsidR="005E1B98">
        <w:rPr>
          <w:sz w:val="28"/>
          <w:szCs w:val="28"/>
        </w:rPr>
        <w:t xml:space="preserve">this petition </w:t>
      </w:r>
      <w:r w:rsidR="009C7928">
        <w:rPr>
          <w:sz w:val="28"/>
          <w:szCs w:val="28"/>
        </w:rPr>
        <w:t xml:space="preserve">contain additional </w:t>
      </w:r>
      <w:r w:rsidR="005E1B98">
        <w:rPr>
          <w:sz w:val="28"/>
          <w:szCs w:val="28"/>
        </w:rPr>
        <w:t xml:space="preserve">details </w:t>
      </w:r>
      <w:r w:rsidR="009C7928">
        <w:rPr>
          <w:sz w:val="28"/>
          <w:szCs w:val="28"/>
        </w:rPr>
        <w:t>concerning HB 2751</w:t>
      </w:r>
      <w:r w:rsidR="005E1B98">
        <w:rPr>
          <w:sz w:val="28"/>
          <w:szCs w:val="28"/>
        </w:rPr>
        <w:t>.</w:t>
      </w:r>
    </w:p>
    <w:p w14:paraId="1C8A3AC7" w14:textId="5B27D185" w:rsidR="005E4514" w:rsidRPr="006C7C76" w:rsidRDefault="00F24252" w:rsidP="00F24252">
      <w:pPr>
        <w:pStyle w:val="ListParagraph"/>
        <w:numPr>
          <w:ilvl w:val="0"/>
          <w:numId w:val="13"/>
        </w:numPr>
        <w:spacing w:line="480" w:lineRule="auto"/>
        <w:ind w:left="0" w:firstLine="720"/>
        <w:jc w:val="both"/>
        <w:rPr>
          <w:bCs/>
          <w:sz w:val="28"/>
          <w:szCs w:val="28"/>
        </w:rPr>
      </w:pPr>
      <w:r w:rsidRPr="006C7C76">
        <w:rPr>
          <w:b/>
          <w:sz w:val="28"/>
          <w:szCs w:val="28"/>
          <w:u w:val="single"/>
        </w:rPr>
        <w:t xml:space="preserve">Introduction to </w:t>
      </w:r>
      <w:r w:rsidR="00FA2088" w:rsidRPr="006C7C76">
        <w:rPr>
          <w:b/>
          <w:sz w:val="28"/>
          <w:szCs w:val="28"/>
          <w:u w:val="single"/>
        </w:rPr>
        <w:t>Proposed Rule 2.</w:t>
      </w:r>
      <w:r w:rsidR="00B03E4E" w:rsidRPr="006C7C76">
        <w:rPr>
          <w:b/>
          <w:sz w:val="28"/>
          <w:szCs w:val="28"/>
          <w:u w:val="single"/>
        </w:rPr>
        <w:t>6</w:t>
      </w:r>
      <w:r w:rsidR="00FA2088" w:rsidRPr="006C7C76">
        <w:rPr>
          <w:b/>
          <w:sz w:val="28"/>
          <w:szCs w:val="28"/>
          <w:u w:val="single"/>
        </w:rPr>
        <w:t>.</w:t>
      </w:r>
      <w:r w:rsidR="00FA2088" w:rsidRPr="006C7C76">
        <w:rPr>
          <w:bCs/>
          <w:sz w:val="28"/>
          <w:szCs w:val="28"/>
        </w:rPr>
        <w:t xml:space="preserve"> </w:t>
      </w:r>
      <w:r w:rsidR="00BD33FC" w:rsidRPr="006C7C76">
        <w:rPr>
          <w:bCs/>
          <w:sz w:val="28"/>
          <w:szCs w:val="28"/>
        </w:rPr>
        <w:t xml:space="preserve"> </w:t>
      </w:r>
      <w:r w:rsidR="00690FF5" w:rsidRPr="006C7C76">
        <w:rPr>
          <w:sz w:val="28"/>
          <w:szCs w:val="28"/>
        </w:rPr>
        <w:t>Article 6 of the Arizona Constitution concerns the Judicial Department.  Article 6, Section 5 expressly provides, “</w:t>
      </w:r>
      <w:r w:rsidR="00690FF5" w:rsidRPr="006C7C76">
        <w:rPr>
          <w:color w:val="333333"/>
          <w:sz w:val="28"/>
          <w:szCs w:val="28"/>
          <w:shd w:val="clear" w:color="auto" w:fill="FFFFFF"/>
        </w:rPr>
        <w:t xml:space="preserve">The supreme court shall have: … power to make rules relative to all procedural matters </w:t>
      </w:r>
      <w:r w:rsidR="00690FF5" w:rsidRPr="006C7C76">
        <w:rPr>
          <w:color w:val="333333"/>
          <w:sz w:val="28"/>
          <w:szCs w:val="28"/>
          <w:shd w:val="clear" w:color="auto" w:fill="FFFFFF"/>
        </w:rPr>
        <w:lastRenderedPageBreak/>
        <w:t>in any court.”  The issuance of a search warrant by an Arizona magistrate is a “procedural matter.</w:t>
      </w:r>
      <w:r w:rsidR="00690FF5" w:rsidRPr="006C7C76">
        <w:rPr>
          <w:sz w:val="28"/>
          <w:szCs w:val="28"/>
        </w:rPr>
        <w:t xml:space="preserve">” </w:t>
      </w:r>
      <w:r w:rsidR="008732A2">
        <w:rPr>
          <w:sz w:val="28"/>
          <w:szCs w:val="28"/>
        </w:rPr>
        <w:t xml:space="preserve"> </w:t>
      </w:r>
      <w:r w:rsidR="00690FF5" w:rsidRPr="006C7C76">
        <w:rPr>
          <w:sz w:val="28"/>
          <w:szCs w:val="28"/>
        </w:rPr>
        <w:t>In recognition of that power, the Task Force</w:t>
      </w:r>
      <w:r w:rsidR="00660270">
        <w:rPr>
          <w:sz w:val="28"/>
          <w:szCs w:val="28"/>
        </w:rPr>
        <w:t xml:space="preserve">’s </w:t>
      </w:r>
      <w:r w:rsidR="00C83258">
        <w:rPr>
          <w:sz w:val="28"/>
          <w:szCs w:val="28"/>
        </w:rPr>
        <w:t xml:space="preserve">primary </w:t>
      </w:r>
      <w:r w:rsidR="00C83258" w:rsidRPr="006C7C76">
        <w:rPr>
          <w:sz w:val="28"/>
          <w:szCs w:val="28"/>
        </w:rPr>
        <w:t>recommendation</w:t>
      </w:r>
      <w:r w:rsidR="00690FF5" w:rsidRPr="006C7C76">
        <w:rPr>
          <w:sz w:val="28"/>
          <w:szCs w:val="28"/>
        </w:rPr>
        <w:t xml:space="preserve"> </w:t>
      </w:r>
      <w:r w:rsidR="00EE5010" w:rsidRPr="006C7C76">
        <w:rPr>
          <w:sz w:val="28"/>
          <w:szCs w:val="28"/>
        </w:rPr>
        <w:t xml:space="preserve">was </w:t>
      </w:r>
      <w:r w:rsidR="0040193C">
        <w:rPr>
          <w:sz w:val="28"/>
          <w:szCs w:val="28"/>
        </w:rPr>
        <w:t>that the Court adopt</w:t>
      </w:r>
      <w:r w:rsidR="00176B7E">
        <w:rPr>
          <w:sz w:val="28"/>
          <w:szCs w:val="28"/>
        </w:rPr>
        <w:t xml:space="preserve"> </w:t>
      </w:r>
      <w:r w:rsidR="00690FF5" w:rsidRPr="006C7C76">
        <w:rPr>
          <w:sz w:val="28"/>
          <w:szCs w:val="28"/>
        </w:rPr>
        <w:t xml:space="preserve">new </w:t>
      </w:r>
      <w:r w:rsidR="00C213D9">
        <w:rPr>
          <w:sz w:val="28"/>
          <w:szCs w:val="28"/>
        </w:rPr>
        <w:t xml:space="preserve">Criminal </w:t>
      </w:r>
      <w:r w:rsidR="00690FF5" w:rsidRPr="006C7C76">
        <w:rPr>
          <w:sz w:val="28"/>
          <w:szCs w:val="28"/>
        </w:rPr>
        <w:t>Rule 2.6</w:t>
      </w:r>
      <w:r w:rsidR="00690FF5" w:rsidRPr="006C7C76">
        <w:rPr>
          <w:rStyle w:val="FootnoteReference"/>
          <w:sz w:val="28"/>
          <w:szCs w:val="28"/>
        </w:rPr>
        <w:footnoteReference w:id="3"/>
      </w:r>
      <w:r w:rsidR="00C213D9">
        <w:rPr>
          <w:sz w:val="28"/>
          <w:szCs w:val="28"/>
        </w:rPr>
        <w:t xml:space="preserve">. </w:t>
      </w:r>
      <w:r w:rsidR="00690FF5" w:rsidRPr="006C7C76">
        <w:rPr>
          <w:sz w:val="28"/>
          <w:szCs w:val="28"/>
        </w:rPr>
        <w:t xml:space="preserve"> </w:t>
      </w:r>
      <w:r w:rsidR="00BC6782">
        <w:rPr>
          <w:sz w:val="28"/>
          <w:szCs w:val="28"/>
        </w:rPr>
        <w:t>Rule 2.6 is designed to provide adequate safeguards</w:t>
      </w:r>
      <w:r w:rsidR="005065AE">
        <w:rPr>
          <w:sz w:val="28"/>
          <w:szCs w:val="28"/>
        </w:rPr>
        <w:t xml:space="preserve"> for </w:t>
      </w:r>
      <w:r w:rsidR="00BC6782">
        <w:rPr>
          <w:sz w:val="28"/>
          <w:szCs w:val="28"/>
        </w:rPr>
        <w:t>a magistrat</w:t>
      </w:r>
      <w:r w:rsidR="00232616">
        <w:rPr>
          <w:sz w:val="28"/>
          <w:szCs w:val="28"/>
        </w:rPr>
        <w:t>e</w:t>
      </w:r>
      <w:r w:rsidR="005065AE">
        <w:rPr>
          <w:sz w:val="28"/>
          <w:szCs w:val="28"/>
        </w:rPr>
        <w:t>’s</w:t>
      </w:r>
      <w:r w:rsidR="00E9105E">
        <w:rPr>
          <w:sz w:val="28"/>
          <w:szCs w:val="28"/>
        </w:rPr>
        <w:t xml:space="preserve"> authoriz</w:t>
      </w:r>
      <w:r w:rsidR="005065AE">
        <w:rPr>
          <w:sz w:val="28"/>
          <w:szCs w:val="28"/>
        </w:rPr>
        <w:t>ation of</w:t>
      </w:r>
      <w:r w:rsidR="00E9105E">
        <w:rPr>
          <w:sz w:val="28"/>
          <w:szCs w:val="28"/>
        </w:rPr>
        <w:t xml:space="preserve"> </w:t>
      </w:r>
      <w:r w:rsidR="00BC6782">
        <w:rPr>
          <w:sz w:val="28"/>
          <w:szCs w:val="28"/>
        </w:rPr>
        <w:t>a no-knock</w:t>
      </w:r>
      <w:r w:rsidR="007E1E89">
        <w:rPr>
          <w:sz w:val="28"/>
          <w:szCs w:val="28"/>
        </w:rPr>
        <w:t xml:space="preserve"> or nighttime</w:t>
      </w:r>
      <w:r w:rsidR="00BC6782">
        <w:rPr>
          <w:sz w:val="28"/>
          <w:szCs w:val="28"/>
        </w:rPr>
        <w:t xml:space="preserve"> search warrant.</w:t>
      </w:r>
    </w:p>
    <w:p w14:paraId="4219F8F9" w14:textId="41708865" w:rsidR="00617160" w:rsidRDefault="00617160" w:rsidP="00617160">
      <w:pPr>
        <w:pStyle w:val="ListParagraph"/>
        <w:spacing w:line="480" w:lineRule="auto"/>
        <w:ind w:left="0" w:firstLine="720"/>
        <w:jc w:val="both"/>
        <w:rPr>
          <w:sz w:val="28"/>
          <w:szCs w:val="28"/>
        </w:rPr>
      </w:pPr>
      <w:r w:rsidRPr="00617160">
        <w:rPr>
          <w:sz w:val="28"/>
          <w:szCs w:val="28"/>
        </w:rPr>
        <w:t xml:space="preserve">Task Force members began </w:t>
      </w:r>
      <w:r w:rsidR="009D7705">
        <w:rPr>
          <w:sz w:val="28"/>
          <w:szCs w:val="28"/>
        </w:rPr>
        <w:t xml:space="preserve">defining </w:t>
      </w:r>
      <w:r w:rsidRPr="00617160">
        <w:rPr>
          <w:sz w:val="28"/>
          <w:szCs w:val="28"/>
        </w:rPr>
        <w:t xml:space="preserve">issues and solutions </w:t>
      </w:r>
      <w:r w:rsidR="009D7705">
        <w:rPr>
          <w:sz w:val="28"/>
          <w:szCs w:val="28"/>
        </w:rPr>
        <w:t xml:space="preserve">concerning search warrants </w:t>
      </w:r>
      <w:r w:rsidRPr="00617160">
        <w:rPr>
          <w:sz w:val="28"/>
          <w:szCs w:val="28"/>
        </w:rPr>
        <w:t xml:space="preserve">at their first meeting.  Those initial discussions resulted in a 3-page list of potential items, which members considered at their second meeting.  That list proposed criteria for no-knock and nighttime warrants and included several of the factors enumerated in the amendments to </w:t>
      </w:r>
      <w:r w:rsidR="001A0591">
        <w:rPr>
          <w:sz w:val="28"/>
          <w:szCs w:val="28"/>
        </w:rPr>
        <w:t>HB</w:t>
      </w:r>
      <w:r w:rsidRPr="00617160">
        <w:rPr>
          <w:sz w:val="28"/>
          <w:szCs w:val="28"/>
        </w:rPr>
        <w:t xml:space="preserve"> 2751.  The safety factors in the list were revised </w:t>
      </w:r>
      <w:proofErr w:type="gramStart"/>
      <w:r w:rsidRPr="00617160">
        <w:rPr>
          <w:sz w:val="28"/>
          <w:szCs w:val="28"/>
        </w:rPr>
        <w:t>as a result of</w:t>
      </w:r>
      <w:proofErr w:type="gramEnd"/>
      <w:r w:rsidRPr="00617160">
        <w:rPr>
          <w:sz w:val="28"/>
          <w:szCs w:val="28"/>
        </w:rPr>
        <w:t xml:space="preserve"> the members’ additional input and suggestions and </w:t>
      </w:r>
      <w:r w:rsidR="00571981">
        <w:rPr>
          <w:sz w:val="28"/>
          <w:szCs w:val="28"/>
        </w:rPr>
        <w:t xml:space="preserve">were </w:t>
      </w:r>
      <w:r w:rsidRPr="00617160">
        <w:rPr>
          <w:sz w:val="28"/>
          <w:szCs w:val="28"/>
        </w:rPr>
        <w:t>presented again at the third meeting.  These factors became the foundation for proposed Rule 2.6, which was introduced at the fourth meeting and further revised at the fifth and final meeting.</w:t>
      </w:r>
      <w:r w:rsidR="00D83C5C">
        <w:rPr>
          <w:sz w:val="28"/>
          <w:szCs w:val="28"/>
        </w:rPr>
        <w:t xml:space="preserve">  </w:t>
      </w:r>
      <w:r w:rsidR="00D83C5C" w:rsidRPr="006C7C76">
        <w:rPr>
          <w:sz w:val="28"/>
          <w:szCs w:val="28"/>
        </w:rPr>
        <w:t xml:space="preserve">The proposed rule </w:t>
      </w:r>
      <w:r w:rsidR="00D83C5C">
        <w:rPr>
          <w:sz w:val="28"/>
          <w:szCs w:val="28"/>
        </w:rPr>
        <w:t xml:space="preserve">represents a unanimous view </w:t>
      </w:r>
      <w:r w:rsidR="00D83C5C" w:rsidRPr="006C7C76">
        <w:rPr>
          <w:sz w:val="28"/>
          <w:szCs w:val="28"/>
        </w:rPr>
        <w:t>of Task Force members</w:t>
      </w:r>
      <w:r w:rsidR="00D83C5C">
        <w:rPr>
          <w:sz w:val="28"/>
          <w:szCs w:val="28"/>
        </w:rPr>
        <w:t xml:space="preserve"> in most aspects</w:t>
      </w:r>
      <w:r w:rsidR="00D83C5C" w:rsidRPr="007249E2">
        <w:rPr>
          <w:sz w:val="28"/>
          <w:szCs w:val="28"/>
        </w:rPr>
        <w:t xml:space="preserve"> </w:t>
      </w:r>
      <w:r w:rsidR="00D83C5C">
        <w:rPr>
          <w:sz w:val="28"/>
          <w:szCs w:val="28"/>
        </w:rPr>
        <w:t>but a majority view</w:t>
      </w:r>
      <w:r w:rsidR="00D83C5C" w:rsidRPr="006C7C76">
        <w:rPr>
          <w:sz w:val="28"/>
          <w:szCs w:val="28"/>
        </w:rPr>
        <w:t xml:space="preserve"> </w:t>
      </w:r>
      <w:r w:rsidR="00D83C5C">
        <w:rPr>
          <w:sz w:val="28"/>
          <w:szCs w:val="28"/>
        </w:rPr>
        <w:t xml:space="preserve">in some respects, particularly subpart (b)(1) </w:t>
      </w:r>
      <w:r w:rsidR="001A0591">
        <w:rPr>
          <w:sz w:val="28"/>
          <w:szCs w:val="28"/>
        </w:rPr>
        <w:t>concerning</w:t>
      </w:r>
      <w:r w:rsidR="00D83C5C">
        <w:rPr>
          <w:sz w:val="28"/>
          <w:szCs w:val="28"/>
        </w:rPr>
        <w:t xml:space="preserve"> supervisor approval</w:t>
      </w:r>
      <w:r w:rsidR="00D83C5C" w:rsidRPr="006C7C76">
        <w:rPr>
          <w:sz w:val="28"/>
          <w:szCs w:val="28"/>
        </w:rPr>
        <w:t>.</w:t>
      </w:r>
    </w:p>
    <w:p w14:paraId="420039EE" w14:textId="00E73C0A" w:rsidR="00F24252" w:rsidRDefault="002733F4" w:rsidP="004D1C0E">
      <w:pPr>
        <w:pStyle w:val="ListParagraph"/>
        <w:numPr>
          <w:ilvl w:val="0"/>
          <w:numId w:val="13"/>
        </w:numPr>
        <w:spacing w:line="480" w:lineRule="auto"/>
        <w:ind w:left="0" w:firstLine="720"/>
        <w:jc w:val="both"/>
        <w:rPr>
          <w:sz w:val="28"/>
          <w:szCs w:val="28"/>
        </w:rPr>
      </w:pPr>
      <w:r w:rsidRPr="001301A3">
        <w:rPr>
          <w:b/>
          <w:bCs/>
          <w:sz w:val="28"/>
          <w:szCs w:val="28"/>
          <w:u w:val="single"/>
        </w:rPr>
        <w:lastRenderedPageBreak/>
        <w:t>Section-by-Section Description of Rule 2.6.</w:t>
      </w:r>
      <w:r w:rsidR="006872DA">
        <w:rPr>
          <w:sz w:val="28"/>
          <w:szCs w:val="28"/>
        </w:rPr>
        <w:t xml:space="preserve">  What follows is a section-by-section </w:t>
      </w:r>
      <w:r w:rsidR="004D1C0E">
        <w:rPr>
          <w:sz w:val="28"/>
          <w:szCs w:val="28"/>
        </w:rPr>
        <w:t>explanation of the seven sections of Rule 2.6.</w:t>
      </w:r>
    </w:p>
    <w:p w14:paraId="41F70A93" w14:textId="2330EB42" w:rsidR="001301A3" w:rsidRPr="00124573" w:rsidRDefault="00124573" w:rsidP="001D470C">
      <w:pPr>
        <w:spacing w:line="480" w:lineRule="auto"/>
        <w:ind w:firstLine="1080"/>
        <w:jc w:val="both"/>
        <w:rPr>
          <w:sz w:val="28"/>
          <w:szCs w:val="28"/>
        </w:rPr>
      </w:pPr>
      <w:r>
        <w:rPr>
          <w:b/>
          <w:bCs/>
          <w:sz w:val="28"/>
          <w:szCs w:val="28"/>
          <w:u w:val="single"/>
        </w:rPr>
        <w:t xml:space="preserve">Section (a): </w:t>
      </w:r>
      <w:r w:rsidR="001301A3" w:rsidRPr="00124573">
        <w:rPr>
          <w:b/>
          <w:bCs/>
          <w:sz w:val="28"/>
          <w:szCs w:val="28"/>
          <w:u w:val="single"/>
        </w:rPr>
        <w:t>Applicability.</w:t>
      </w:r>
      <w:r w:rsidR="001301A3" w:rsidRPr="00124573">
        <w:rPr>
          <w:sz w:val="28"/>
          <w:szCs w:val="28"/>
        </w:rPr>
        <w:t xml:space="preserve">  </w:t>
      </w:r>
      <w:r w:rsidR="006A0E15" w:rsidRPr="00124573">
        <w:rPr>
          <w:sz w:val="28"/>
          <w:szCs w:val="28"/>
        </w:rPr>
        <w:t xml:space="preserve">Section (a) expressly provides that </w:t>
      </w:r>
      <w:r w:rsidR="00F13694">
        <w:rPr>
          <w:sz w:val="28"/>
          <w:szCs w:val="28"/>
        </w:rPr>
        <w:t>this rule</w:t>
      </w:r>
      <w:r w:rsidR="006A0E15" w:rsidRPr="00124573">
        <w:rPr>
          <w:sz w:val="28"/>
          <w:szCs w:val="28"/>
        </w:rPr>
        <w:t xml:space="preserve"> applies only to search warrant applications requesting an unannounced entry or nighttime service</w:t>
      </w:r>
      <w:r w:rsidR="00E467F0" w:rsidRPr="00124573">
        <w:rPr>
          <w:sz w:val="28"/>
          <w:szCs w:val="28"/>
        </w:rPr>
        <w:t xml:space="preserve">. </w:t>
      </w:r>
      <w:r w:rsidR="00D20A24" w:rsidRPr="00124573">
        <w:rPr>
          <w:sz w:val="28"/>
          <w:szCs w:val="28"/>
        </w:rPr>
        <w:t xml:space="preserve"> </w:t>
      </w:r>
      <w:r w:rsidR="005E7D88" w:rsidRPr="00124573">
        <w:rPr>
          <w:sz w:val="28"/>
          <w:szCs w:val="28"/>
        </w:rPr>
        <w:t xml:space="preserve">Rule 2.6 does not apply to </w:t>
      </w:r>
      <w:r w:rsidR="00301F93" w:rsidRPr="00124573">
        <w:rPr>
          <w:sz w:val="28"/>
          <w:szCs w:val="28"/>
        </w:rPr>
        <w:t xml:space="preserve">search warrant </w:t>
      </w:r>
      <w:r w:rsidR="005E7D88" w:rsidRPr="00124573">
        <w:rPr>
          <w:sz w:val="28"/>
          <w:szCs w:val="28"/>
        </w:rPr>
        <w:t>applications that requ</w:t>
      </w:r>
      <w:r w:rsidR="00B535CA" w:rsidRPr="00124573">
        <w:rPr>
          <w:sz w:val="28"/>
          <w:szCs w:val="28"/>
        </w:rPr>
        <w:t xml:space="preserve">est neither no-knock </w:t>
      </w:r>
      <w:r w:rsidR="0077538F" w:rsidRPr="00124573">
        <w:rPr>
          <w:sz w:val="28"/>
          <w:szCs w:val="28"/>
        </w:rPr>
        <w:t>nor</w:t>
      </w:r>
      <w:r w:rsidR="00B535CA" w:rsidRPr="00124573">
        <w:rPr>
          <w:sz w:val="28"/>
          <w:szCs w:val="28"/>
        </w:rPr>
        <w:t xml:space="preserve"> nighttime service authorization.</w:t>
      </w:r>
      <w:r w:rsidR="00FF5456">
        <w:rPr>
          <w:rStyle w:val="FootnoteReference"/>
          <w:sz w:val="28"/>
          <w:szCs w:val="28"/>
        </w:rPr>
        <w:footnoteReference w:id="4"/>
      </w:r>
    </w:p>
    <w:p w14:paraId="48BF4C3D" w14:textId="59428B2E" w:rsidR="000D1226" w:rsidRPr="00124573" w:rsidRDefault="00124573" w:rsidP="001D470C">
      <w:pPr>
        <w:spacing w:line="480" w:lineRule="auto"/>
        <w:ind w:firstLine="1080"/>
        <w:jc w:val="both"/>
        <w:rPr>
          <w:sz w:val="28"/>
          <w:szCs w:val="28"/>
        </w:rPr>
      </w:pPr>
      <w:r>
        <w:rPr>
          <w:b/>
          <w:bCs/>
          <w:sz w:val="28"/>
          <w:szCs w:val="28"/>
          <w:u w:val="single"/>
        </w:rPr>
        <w:t xml:space="preserve">Section (b): </w:t>
      </w:r>
      <w:r w:rsidR="004B003E" w:rsidRPr="00124573">
        <w:rPr>
          <w:b/>
          <w:bCs/>
          <w:sz w:val="28"/>
          <w:szCs w:val="28"/>
          <w:u w:val="single"/>
        </w:rPr>
        <w:t>Unannounced Entry.</w:t>
      </w:r>
      <w:r w:rsidR="004B003E" w:rsidRPr="00124573">
        <w:rPr>
          <w:sz w:val="28"/>
          <w:szCs w:val="28"/>
        </w:rPr>
        <w:t xml:space="preserve">  </w:t>
      </w:r>
      <w:r w:rsidR="00563F1E" w:rsidRPr="00124573">
        <w:rPr>
          <w:sz w:val="28"/>
          <w:szCs w:val="28"/>
        </w:rPr>
        <w:t xml:space="preserve">Section (b) applies to applications for no-knock authorization.  </w:t>
      </w:r>
      <w:r w:rsidR="00D05788" w:rsidRPr="00124573">
        <w:rPr>
          <w:sz w:val="28"/>
          <w:szCs w:val="28"/>
        </w:rPr>
        <w:t>Section (b) says</w:t>
      </w:r>
      <w:r w:rsidR="00843A27" w:rsidRPr="00124573">
        <w:rPr>
          <w:sz w:val="28"/>
          <w:szCs w:val="28"/>
        </w:rPr>
        <w:t>, “A magistrate cannot authorize an unannounced entry into a structure pursuant to A.R.S. § 13-391</w:t>
      </w:r>
      <w:r w:rsidR="00BC2CDF" w:rsidRPr="00124573">
        <w:rPr>
          <w:sz w:val="28"/>
          <w:szCs w:val="28"/>
        </w:rPr>
        <w:t>5</w:t>
      </w:r>
      <w:r w:rsidR="00843A27" w:rsidRPr="00124573">
        <w:rPr>
          <w:sz w:val="28"/>
          <w:szCs w:val="28"/>
        </w:rPr>
        <w:t>(B)</w:t>
      </w:r>
      <w:r w:rsidR="008F77DB" w:rsidRPr="00124573">
        <w:rPr>
          <w:sz w:val="28"/>
          <w:szCs w:val="28"/>
        </w:rPr>
        <w:t>” unless the magistrate has made at least the first two findings</w:t>
      </w:r>
      <w:r w:rsidR="008F1B2A" w:rsidRPr="00124573">
        <w:rPr>
          <w:sz w:val="28"/>
          <w:szCs w:val="28"/>
        </w:rPr>
        <w:t>, and if applicable the third finding,</w:t>
      </w:r>
      <w:r w:rsidR="000F7134" w:rsidRPr="00124573">
        <w:rPr>
          <w:sz w:val="28"/>
          <w:szCs w:val="28"/>
        </w:rPr>
        <w:t xml:space="preserve"> shown below.  </w:t>
      </w:r>
      <w:r w:rsidR="00D96B9D" w:rsidRPr="00124573">
        <w:rPr>
          <w:sz w:val="28"/>
          <w:szCs w:val="28"/>
        </w:rPr>
        <w:t>The</w:t>
      </w:r>
      <w:r w:rsidR="00B10E40" w:rsidRPr="00124573">
        <w:rPr>
          <w:sz w:val="28"/>
          <w:szCs w:val="28"/>
        </w:rPr>
        <w:t xml:space="preserve">se findings </w:t>
      </w:r>
      <w:r w:rsidR="00D96B9D" w:rsidRPr="00124573">
        <w:rPr>
          <w:sz w:val="28"/>
          <w:szCs w:val="28"/>
        </w:rPr>
        <w:t xml:space="preserve">are mandatory, not discretionary.  </w:t>
      </w:r>
      <w:r w:rsidR="000F7134" w:rsidRPr="00124573">
        <w:rPr>
          <w:sz w:val="28"/>
          <w:szCs w:val="28"/>
        </w:rPr>
        <w:t>Note that section (b) applies</w:t>
      </w:r>
      <w:r w:rsidR="00996FDF" w:rsidRPr="00124573">
        <w:rPr>
          <w:sz w:val="28"/>
          <w:szCs w:val="28"/>
        </w:rPr>
        <w:t xml:space="preserve"> only to applications for an unannounced entry into a </w:t>
      </w:r>
      <w:r w:rsidR="007D5AC6" w:rsidRPr="00124573">
        <w:rPr>
          <w:sz w:val="28"/>
          <w:szCs w:val="28"/>
        </w:rPr>
        <w:t>“</w:t>
      </w:r>
      <w:r w:rsidR="00996FDF" w:rsidRPr="00124573">
        <w:rPr>
          <w:sz w:val="28"/>
          <w:szCs w:val="28"/>
        </w:rPr>
        <w:t>structure</w:t>
      </w:r>
      <w:r w:rsidR="007D5AC6" w:rsidRPr="00124573">
        <w:rPr>
          <w:sz w:val="28"/>
          <w:szCs w:val="28"/>
        </w:rPr>
        <w:t>,” a term that is defined</w:t>
      </w:r>
      <w:r w:rsidR="001D6A69" w:rsidRPr="00124573">
        <w:rPr>
          <w:sz w:val="28"/>
          <w:szCs w:val="28"/>
        </w:rPr>
        <w:t xml:space="preserve"> in section (g).  </w:t>
      </w:r>
      <w:r w:rsidR="00CB0781" w:rsidRPr="00124573">
        <w:rPr>
          <w:sz w:val="28"/>
          <w:szCs w:val="28"/>
        </w:rPr>
        <w:t>Virtually every unannounced entry involves a structure; but it is entry into a structure, particularly a residence, that involves the highest risk, so</w:t>
      </w:r>
      <w:r w:rsidR="0077538F" w:rsidRPr="00124573">
        <w:rPr>
          <w:sz w:val="28"/>
          <w:szCs w:val="28"/>
        </w:rPr>
        <w:t xml:space="preserve"> the</w:t>
      </w:r>
      <w:r w:rsidR="00CB0781" w:rsidRPr="00124573">
        <w:rPr>
          <w:sz w:val="28"/>
          <w:szCs w:val="28"/>
        </w:rPr>
        <w:t xml:space="preserve"> emphasis on “structure” is appropriate.</w:t>
      </w:r>
    </w:p>
    <w:p w14:paraId="0098FAFE" w14:textId="2530F0E2" w:rsidR="004B003E" w:rsidRDefault="001D6A69" w:rsidP="000D1226">
      <w:pPr>
        <w:pStyle w:val="ListParagraph"/>
        <w:spacing w:line="480" w:lineRule="auto"/>
        <w:jc w:val="both"/>
        <w:rPr>
          <w:sz w:val="28"/>
          <w:szCs w:val="28"/>
        </w:rPr>
      </w:pPr>
      <w:r>
        <w:rPr>
          <w:sz w:val="28"/>
          <w:szCs w:val="28"/>
        </w:rPr>
        <w:lastRenderedPageBreak/>
        <w:t xml:space="preserve">The three </w:t>
      </w:r>
      <w:r w:rsidR="00DE7FFD">
        <w:rPr>
          <w:sz w:val="28"/>
          <w:szCs w:val="28"/>
        </w:rPr>
        <w:t xml:space="preserve">section (b) </w:t>
      </w:r>
      <w:r>
        <w:rPr>
          <w:sz w:val="28"/>
          <w:szCs w:val="28"/>
        </w:rPr>
        <w:t>findings</w:t>
      </w:r>
      <w:r w:rsidR="00B50A9A">
        <w:rPr>
          <w:rStyle w:val="FootnoteReference"/>
          <w:sz w:val="28"/>
          <w:szCs w:val="28"/>
        </w:rPr>
        <w:footnoteReference w:id="5"/>
      </w:r>
      <w:r>
        <w:rPr>
          <w:sz w:val="28"/>
          <w:szCs w:val="28"/>
        </w:rPr>
        <w:t xml:space="preserve"> are:</w:t>
      </w:r>
    </w:p>
    <w:p w14:paraId="42585E62" w14:textId="456FDECC" w:rsidR="00DC7B52" w:rsidRPr="001D470C" w:rsidRDefault="00DC7B52" w:rsidP="001D470C">
      <w:pPr>
        <w:pStyle w:val="ListParagraph"/>
        <w:numPr>
          <w:ilvl w:val="0"/>
          <w:numId w:val="16"/>
        </w:numPr>
        <w:spacing w:after="240"/>
        <w:ind w:left="1454" w:hanging="374"/>
        <w:rPr>
          <w:sz w:val="28"/>
          <w:szCs w:val="28"/>
        </w:rPr>
      </w:pPr>
      <w:r w:rsidRPr="00C32C28">
        <w:rPr>
          <w:sz w:val="28"/>
          <w:szCs w:val="28"/>
        </w:rPr>
        <w:t>the search warrant application has been approved by a supervising law enforcement officer in the affiant’s agency</w:t>
      </w:r>
      <w:r w:rsidR="004C363B">
        <w:rPr>
          <w:sz w:val="28"/>
          <w:szCs w:val="28"/>
        </w:rPr>
        <w:t>;</w:t>
      </w:r>
    </w:p>
    <w:p w14:paraId="1580E9CA" w14:textId="02F7DF1E" w:rsidR="00C32C28" w:rsidRPr="001D470C" w:rsidRDefault="00DC7B52" w:rsidP="001D470C">
      <w:pPr>
        <w:pStyle w:val="ListParagraph"/>
        <w:numPr>
          <w:ilvl w:val="0"/>
          <w:numId w:val="16"/>
        </w:numPr>
        <w:spacing w:after="240"/>
        <w:ind w:left="1454" w:hanging="374"/>
        <w:rPr>
          <w:sz w:val="28"/>
          <w:szCs w:val="28"/>
        </w:rPr>
      </w:pPr>
      <w:r w:rsidRPr="00C83258">
        <w:rPr>
          <w:sz w:val="28"/>
          <w:szCs w:val="28"/>
        </w:rPr>
        <w:t>there are specific facts and safety factors discussed</w:t>
      </w:r>
      <w:r w:rsidRPr="00C32C28">
        <w:rPr>
          <w:sz w:val="28"/>
          <w:szCs w:val="28"/>
        </w:rPr>
        <w:t xml:space="preserve"> in the application that demonstrate why an announced entry would endanger the safety of any person or would result in the destruction of evidence sought by the warrant</w:t>
      </w:r>
      <w:r w:rsidR="004C363B">
        <w:rPr>
          <w:sz w:val="28"/>
          <w:szCs w:val="28"/>
        </w:rPr>
        <w:t>;</w:t>
      </w:r>
      <w:r w:rsidR="00025912">
        <w:rPr>
          <w:sz w:val="28"/>
          <w:szCs w:val="28"/>
        </w:rPr>
        <w:t xml:space="preserve"> and</w:t>
      </w:r>
    </w:p>
    <w:p w14:paraId="167AB827" w14:textId="7754CA0E" w:rsidR="0078640B" w:rsidRPr="001D470C" w:rsidRDefault="00DC7B52" w:rsidP="001D470C">
      <w:pPr>
        <w:pStyle w:val="ListParagraph"/>
        <w:numPr>
          <w:ilvl w:val="0"/>
          <w:numId w:val="16"/>
        </w:numPr>
        <w:spacing w:after="240"/>
        <w:ind w:left="1454" w:hanging="374"/>
        <w:rPr>
          <w:sz w:val="28"/>
          <w:szCs w:val="28"/>
        </w:rPr>
      </w:pPr>
      <w:r w:rsidRPr="00C32C28">
        <w:rPr>
          <w:sz w:val="28"/>
          <w:szCs w:val="28"/>
        </w:rPr>
        <w:t>if the application requests an unannounced entry based on the potential destruction of evidence, the application explains the likelihood of destruction of that evidence, and the magistrate has weighed that likelihood against the risk to personal safety associated with an unannounced entry.</w:t>
      </w:r>
    </w:p>
    <w:p w14:paraId="6DA2F26F" w14:textId="0CB49764" w:rsidR="000622BE" w:rsidRDefault="0078640B" w:rsidP="005218D6">
      <w:pPr>
        <w:spacing w:line="480" w:lineRule="auto"/>
        <w:ind w:firstLine="720"/>
        <w:jc w:val="both"/>
        <w:rPr>
          <w:sz w:val="28"/>
          <w:szCs w:val="28"/>
        </w:rPr>
      </w:pPr>
      <w:r>
        <w:rPr>
          <w:sz w:val="28"/>
          <w:szCs w:val="28"/>
        </w:rPr>
        <w:t xml:space="preserve">The first </w:t>
      </w:r>
      <w:r w:rsidR="005218D6">
        <w:rPr>
          <w:sz w:val="28"/>
          <w:szCs w:val="28"/>
        </w:rPr>
        <w:t xml:space="preserve">finding was the subject of considerable discussion by Task Force members, </w:t>
      </w:r>
      <w:r w:rsidR="00DB730C">
        <w:rPr>
          <w:sz w:val="28"/>
          <w:szCs w:val="28"/>
        </w:rPr>
        <w:t>and if any portion of this proposed rule might be controversial, it is this</w:t>
      </w:r>
      <w:r w:rsidR="00F90866">
        <w:rPr>
          <w:sz w:val="28"/>
          <w:szCs w:val="28"/>
        </w:rPr>
        <w:t xml:space="preserve"> </w:t>
      </w:r>
      <w:r w:rsidR="00C639C3">
        <w:rPr>
          <w:sz w:val="28"/>
          <w:szCs w:val="28"/>
        </w:rPr>
        <w:t>provision</w:t>
      </w:r>
      <w:r w:rsidR="00F90866">
        <w:rPr>
          <w:sz w:val="28"/>
          <w:szCs w:val="28"/>
        </w:rPr>
        <w:t xml:space="preserve">.  The </w:t>
      </w:r>
      <w:r w:rsidR="004366D1">
        <w:rPr>
          <w:sz w:val="28"/>
          <w:szCs w:val="28"/>
        </w:rPr>
        <w:t>purpose of</w:t>
      </w:r>
      <w:r w:rsidR="00851B5B">
        <w:rPr>
          <w:sz w:val="28"/>
          <w:szCs w:val="28"/>
        </w:rPr>
        <w:t xml:space="preserve"> this finding is </w:t>
      </w:r>
      <w:r w:rsidR="0009779E">
        <w:rPr>
          <w:sz w:val="28"/>
          <w:szCs w:val="28"/>
        </w:rPr>
        <w:t xml:space="preserve">to </w:t>
      </w:r>
      <w:r w:rsidR="00851B5B">
        <w:rPr>
          <w:sz w:val="28"/>
          <w:szCs w:val="28"/>
        </w:rPr>
        <w:t>ensure</w:t>
      </w:r>
      <w:r w:rsidR="0009779E">
        <w:rPr>
          <w:sz w:val="28"/>
          <w:szCs w:val="28"/>
        </w:rPr>
        <w:t xml:space="preserve"> that </w:t>
      </w:r>
      <w:r w:rsidR="001A0FFF">
        <w:rPr>
          <w:sz w:val="28"/>
          <w:szCs w:val="28"/>
        </w:rPr>
        <w:t>the a</w:t>
      </w:r>
      <w:r w:rsidR="00347D3D">
        <w:rPr>
          <w:sz w:val="28"/>
          <w:szCs w:val="28"/>
        </w:rPr>
        <w:t>pplicant’s</w:t>
      </w:r>
      <w:r w:rsidR="00CC5803">
        <w:rPr>
          <w:sz w:val="28"/>
          <w:szCs w:val="28"/>
        </w:rPr>
        <w:t xml:space="preserve"> no-knock request </w:t>
      </w:r>
      <w:r w:rsidR="00B46CC5">
        <w:rPr>
          <w:sz w:val="28"/>
          <w:szCs w:val="28"/>
        </w:rPr>
        <w:t>was</w:t>
      </w:r>
      <w:r w:rsidR="00975A6A">
        <w:rPr>
          <w:sz w:val="28"/>
          <w:szCs w:val="28"/>
        </w:rPr>
        <w:t xml:space="preserve"> presented</w:t>
      </w:r>
      <w:r w:rsidR="00CC5803">
        <w:rPr>
          <w:sz w:val="28"/>
          <w:szCs w:val="28"/>
        </w:rPr>
        <w:t xml:space="preserve"> to an appropriate</w:t>
      </w:r>
      <w:r w:rsidR="00347D3D">
        <w:rPr>
          <w:sz w:val="28"/>
          <w:szCs w:val="28"/>
        </w:rPr>
        <w:t xml:space="preserve"> higher-</w:t>
      </w:r>
      <w:r w:rsidR="00CC5803">
        <w:rPr>
          <w:sz w:val="28"/>
          <w:szCs w:val="28"/>
        </w:rPr>
        <w:t xml:space="preserve">level </w:t>
      </w:r>
      <w:r w:rsidR="00D14EAD">
        <w:rPr>
          <w:sz w:val="28"/>
          <w:szCs w:val="28"/>
        </w:rPr>
        <w:t xml:space="preserve">officer </w:t>
      </w:r>
      <w:r w:rsidR="00CC5803">
        <w:rPr>
          <w:sz w:val="28"/>
          <w:szCs w:val="28"/>
        </w:rPr>
        <w:t xml:space="preserve">in the </w:t>
      </w:r>
      <w:r w:rsidR="00851B5B">
        <w:rPr>
          <w:sz w:val="28"/>
          <w:szCs w:val="28"/>
        </w:rPr>
        <w:t xml:space="preserve">law enforcement </w:t>
      </w:r>
      <w:r w:rsidR="00D14EAD">
        <w:rPr>
          <w:sz w:val="28"/>
          <w:szCs w:val="28"/>
        </w:rPr>
        <w:t>agency’s</w:t>
      </w:r>
      <w:r w:rsidR="00CC5803">
        <w:rPr>
          <w:sz w:val="28"/>
          <w:szCs w:val="28"/>
        </w:rPr>
        <w:t xml:space="preserve"> chain of command, </w:t>
      </w:r>
      <w:r w:rsidR="00B46CC5">
        <w:rPr>
          <w:sz w:val="28"/>
          <w:szCs w:val="28"/>
        </w:rPr>
        <w:t xml:space="preserve">and </w:t>
      </w:r>
      <w:r w:rsidR="00CC5803">
        <w:rPr>
          <w:sz w:val="28"/>
          <w:szCs w:val="28"/>
        </w:rPr>
        <w:t xml:space="preserve">that the </w:t>
      </w:r>
      <w:r w:rsidR="00B46CC5">
        <w:rPr>
          <w:sz w:val="28"/>
          <w:szCs w:val="28"/>
        </w:rPr>
        <w:t>higher-level</w:t>
      </w:r>
      <w:r w:rsidR="003D2F81">
        <w:rPr>
          <w:sz w:val="28"/>
          <w:szCs w:val="28"/>
        </w:rPr>
        <w:t xml:space="preserve"> officer</w:t>
      </w:r>
      <w:r w:rsidR="00CC5803">
        <w:rPr>
          <w:sz w:val="28"/>
          <w:szCs w:val="28"/>
        </w:rPr>
        <w:t xml:space="preserve"> </w:t>
      </w:r>
      <w:r w:rsidR="00975A6A">
        <w:rPr>
          <w:sz w:val="28"/>
          <w:szCs w:val="28"/>
        </w:rPr>
        <w:t>wa</w:t>
      </w:r>
      <w:r w:rsidR="00466A87">
        <w:rPr>
          <w:sz w:val="28"/>
          <w:szCs w:val="28"/>
        </w:rPr>
        <w:t>s aware of</w:t>
      </w:r>
      <w:r w:rsidR="00CC5803">
        <w:rPr>
          <w:sz w:val="28"/>
          <w:szCs w:val="28"/>
        </w:rPr>
        <w:t xml:space="preserve"> the no-knock request</w:t>
      </w:r>
      <w:r w:rsidR="003D2F81">
        <w:rPr>
          <w:sz w:val="28"/>
          <w:szCs w:val="28"/>
        </w:rPr>
        <w:t xml:space="preserve"> </w:t>
      </w:r>
      <w:r w:rsidR="00B46CC5">
        <w:rPr>
          <w:sz w:val="28"/>
          <w:szCs w:val="28"/>
        </w:rPr>
        <w:t xml:space="preserve">and </w:t>
      </w:r>
      <w:r w:rsidR="00253F83">
        <w:rPr>
          <w:sz w:val="28"/>
          <w:szCs w:val="28"/>
        </w:rPr>
        <w:t>concur</w:t>
      </w:r>
      <w:r w:rsidR="00F51ACD">
        <w:rPr>
          <w:sz w:val="28"/>
          <w:szCs w:val="28"/>
        </w:rPr>
        <w:t>red</w:t>
      </w:r>
      <w:r w:rsidR="00253F83">
        <w:rPr>
          <w:sz w:val="28"/>
          <w:szCs w:val="28"/>
        </w:rPr>
        <w:t xml:space="preserve"> in </w:t>
      </w:r>
      <w:r w:rsidR="00DA69DC">
        <w:rPr>
          <w:sz w:val="28"/>
          <w:szCs w:val="28"/>
        </w:rPr>
        <w:t>the</w:t>
      </w:r>
      <w:r w:rsidR="007C6FAC">
        <w:rPr>
          <w:sz w:val="28"/>
          <w:szCs w:val="28"/>
        </w:rPr>
        <w:t xml:space="preserve"> need for a</w:t>
      </w:r>
      <w:r w:rsidR="00597472">
        <w:rPr>
          <w:sz w:val="28"/>
          <w:szCs w:val="28"/>
        </w:rPr>
        <w:t xml:space="preserve">n unannounced </w:t>
      </w:r>
      <w:r w:rsidR="00F43898">
        <w:rPr>
          <w:sz w:val="28"/>
          <w:szCs w:val="28"/>
        </w:rPr>
        <w:t>entry</w:t>
      </w:r>
      <w:r w:rsidR="00597472">
        <w:rPr>
          <w:sz w:val="28"/>
          <w:szCs w:val="28"/>
        </w:rPr>
        <w:t>.</w:t>
      </w:r>
      <w:r w:rsidR="00883BF9">
        <w:rPr>
          <w:sz w:val="28"/>
          <w:szCs w:val="28"/>
        </w:rPr>
        <w:t xml:space="preserve"> </w:t>
      </w:r>
      <w:r w:rsidR="0078071D">
        <w:rPr>
          <w:sz w:val="28"/>
          <w:szCs w:val="28"/>
        </w:rPr>
        <w:t xml:space="preserve"> </w:t>
      </w:r>
      <w:r w:rsidR="00A53619">
        <w:rPr>
          <w:sz w:val="28"/>
          <w:szCs w:val="28"/>
        </w:rPr>
        <w:t xml:space="preserve">Individual agencies can determine, based on their size, organizational structure, and chain of command, what higher level would be appropriate.  </w:t>
      </w:r>
      <w:proofErr w:type="gramStart"/>
      <w:r w:rsidR="00A53619">
        <w:rPr>
          <w:sz w:val="28"/>
          <w:szCs w:val="28"/>
        </w:rPr>
        <w:t xml:space="preserve">A </w:t>
      </w:r>
      <w:r w:rsidR="00814E78">
        <w:rPr>
          <w:sz w:val="28"/>
          <w:szCs w:val="28"/>
        </w:rPr>
        <w:t>majority of</w:t>
      </w:r>
      <w:proofErr w:type="gramEnd"/>
      <w:r w:rsidR="00814E78">
        <w:rPr>
          <w:sz w:val="28"/>
          <w:szCs w:val="28"/>
        </w:rPr>
        <w:t xml:space="preserve"> </w:t>
      </w:r>
      <w:r w:rsidR="00A53619">
        <w:rPr>
          <w:sz w:val="28"/>
          <w:szCs w:val="28"/>
        </w:rPr>
        <w:t xml:space="preserve">Task Force </w:t>
      </w:r>
      <w:r w:rsidR="00814E78">
        <w:rPr>
          <w:sz w:val="28"/>
          <w:szCs w:val="28"/>
        </w:rPr>
        <w:lastRenderedPageBreak/>
        <w:t xml:space="preserve">members believe that this </w:t>
      </w:r>
      <w:r w:rsidR="00DF49C9">
        <w:rPr>
          <w:sz w:val="28"/>
          <w:szCs w:val="28"/>
        </w:rPr>
        <w:t xml:space="preserve">provision </w:t>
      </w:r>
      <w:r w:rsidR="00A010B1">
        <w:rPr>
          <w:sz w:val="28"/>
          <w:szCs w:val="28"/>
        </w:rPr>
        <w:t>would help</w:t>
      </w:r>
      <w:r w:rsidR="00DF49C9">
        <w:rPr>
          <w:sz w:val="28"/>
          <w:szCs w:val="28"/>
        </w:rPr>
        <w:t xml:space="preserve"> to assure the agency’s accountability.</w:t>
      </w:r>
      <w:r w:rsidR="0078071D">
        <w:rPr>
          <w:sz w:val="28"/>
          <w:szCs w:val="28"/>
        </w:rPr>
        <w:t xml:space="preserve"> </w:t>
      </w:r>
      <w:r w:rsidR="00EA5BD0">
        <w:rPr>
          <w:sz w:val="28"/>
          <w:szCs w:val="28"/>
        </w:rPr>
        <w:t xml:space="preserve"> </w:t>
      </w:r>
      <w:r w:rsidR="0078071D">
        <w:rPr>
          <w:sz w:val="28"/>
          <w:szCs w:val="28"/>
        </w:rPr>
        <w:t>A</w:t>
      </w:r>
      <w:r w:rsidR="00FC7039">
        <w:rPr>
          <w:sz w:val="28"/>
          <w:szCs w:val="28"/>
        </w:rPr>
        <w:t xml:space="preserve"> dissenting view believed that </w:t>
      </w:r>
      <w:r w:rsidR="007A4F60">
        <w:rPr>
          <w:sz w:val="28"/>
          <w:szCs w:val="28"/>
        </w:rPr>
        <w:t xml:space="preserve">most agencies already adhere to </w:t>
      </w:r>
      <w:r w:rsidR="00FC7039">
        <w:rPr>
          <w:sz w:val="28"/>
          <w:szCs w:val="28"/>
        </w:rPr>
        <w:t>this</w:t>
      </w:r>
      <w:r w:rsidR="00182D9C">
        <w:rPr>
          <w:sz w:val="28"/>
          <w:szCs w:val="28"/>
        </w:rPr>
        <w:t xml:space="preserve"> </w:t>
      </w:r>
      <w:r w:rsidR="00883BF9">
        <w:rPr>
          <w:sz w:val="28"/>
          <w:szCs w:val="28"/>
        </w:rPr>
        <w:t xml:space="preserve">approval </w:t>
      </w:r>
      <w:r w:rsidR="00182D9C">
        <w:rPr>
          <w:sz w:val="28"/>
          <w:szCs w:val="28"/>
        </w:rPr>
        <w:t>process</w:t>
      </w:r>
      <w:r w:rsidR="00FC7039">
        <w:rPr>
          <w:sz w:val="28"/>
          <w:szCs w:val="28"/>
        </w:rPr>
        <w:t xml:space="preserve"> as a best practice</w:t>
      </w:r>
      <w:r w:rsidR="009E517E">
        <w:rPr>
          <w:sz w:val="28"/>
          <w:szCs w:val="28"/>
        </w:rPr>
        <w:t xml:space="preserve">, </w:t>
      </w:r>
      <w:r w:rsidR="00182D9C">
        <w:rPr>
          <w:sz w:val="28"/>
          <w:szCs w:val="28"/>
        </w:rPr>
        <w:t>and</w:t>
      </w:r>
      <w:r w:rsidR="007A4F60">
        <w:rPr>
          <w:sz w:val="28"/>
          <w:szCs w:val="28"/>
        </w:rPr>
        <w:t xml:space="preserve"> </w:t>
      </w:r>
      <w:r w:rsidR="009E517E">
        <w:rPr>
          <w:sz w:val="28"/>
          <w:szCs w:val="28"/>
        </w:rPr>
        <w:t xml:space="preserve">that its </w:t>
      </w:r>
      <w:r w:rsidR="00B02F3F">
        <w:rPr>
          <w:sz w:val="28"/>
          <w:szCs w:val="28"/>
        </w:rPr>
        <w:t>inclusion</w:t>
      </w:r>
      <w:r w:rsidR="00C1062B">
        <w:rPr>
          <w:sz w:val="28"/>
          <w:szCs w:val="28"/>
        </w:rPr>
        <w:t xml:space="preserve"> </w:t>
      </w:r>
      <w:r w:rsidR="00013E1C">
        <w:rPr>
          <w:sz w:val="28"/>
          <w:szCs w:val="28"/>
        </w:rPr>
        <w:t xml:space="preserve">in </w:t>
      </w:r>
      <w:r w:rsidR="00182D9C">
        <w:rPr>
          <w:sz w:val="28"/>
          <w:szCs w:val="28"/>
        </w:rPr>
        <w:t xml:space="preserve">the proposed </w:t>
      </w:r>
      <w:r w:rsidR="00013E1C">
        <w:rPr>
          <w:sz w:val="28"/>
          <w:szCs w:val="28"/>
        </w:rPr>
        <w:t xml:space="preserve">rule is </w:t>
      </w:r>
      <w:r w:rsidR="00852249">
        <w:rPr>
          <w:sz w:val="28"/>
          <w:szCs w:val="28"/>
        </w:rPr>
        <w:t>inappropriate</w:t>
      </w:r>
      <w:r w:rsidR="00013E1C">
        <w:rPr>
          <w:sz w:val="28"/>
          <w:szCs w:val="28"/>
        </w:rPr>
        <w:t xml:space="preserve"> because it</w:t>
      </w:r>
      <w:r w:rsidR="00852249">
        <w:rPr>
          <w:sz w:val="28"/>
          <w:szCs w:val="28"/>
        </w:rPr>
        <w:t xml:space="preserve"> </w:t>
      </w:r>
      <w:r w:rsidR="00C1062B">
        <w:rPr>
          <w:sz w:val="28"/>
          <w:szCs w:val="28"/>
        </w:rPr>
        <w:t>adds a requirement</w:t>
      </w:r>
      <w:r w:rsidR="009352AC">
        <w:rPr>
          <w:sz w:val="28"/>
          <w:szCs w:val="28"/>
        </w:rPr>
        <w:t xml:space="preserve"> for issuance of a warrant</w:t>
      </w:r>
      <w:r w:rsidR="00C1062B">
        <w:rPr>
          <w:sz w:val="28"/>
          <w:szCs w:val="28"/>
        </w:rPr>
        <w:t xml:space="preserve"> </w:t>
      </w:r>
      <w:r w:rsidR="00C52044">
        <w:rPr>
          <w:sz w:val="28"/>
          <w:szCs w:val="28"/>
        </w:rPr>
        <w:t xml:space="preserve">that is not </w:t>
      </w:r>
      <w:r w:rsidR="002A6B5D">
        <w:rPr>
          <w:sz w:val="28"/>
          <w:szCs w:val="28"/>
        </w:rPr>
        <w:t xml:space="preserve">specified </w:t>
      </w:r>
      <w:r w:rsidR="00C52044">
        <w:rPr>
          <w:sz w:val="28"/>
          <w:szCs w:val="28"/>
        </w:rPr>
        <w:t>in</w:t>
      </w:r>
      <w:r w:rsidR="00C1062B">
        <w:rPr>
          <w:sz w:val="28"/>
          <w:szCs w:val="28"/>
        </w:rPr>
        <w:t xml:space="preserve"> the governing</w:t>
      </w:r>
      <w:r w:rsidR="00DF73FB">
        <w:rPr>
          <w:sz w:val="28"/>
          <w:szCs w:val="28"/>
        </w:rPr>
        <w:t xml:space="preserve"> Arizona</w:t>
      </w:r>
      <w:r w:rsidR="00C1062B">
        <w:rPr>
          <w:sz w:val="28"/>
          <w:szCs w:val="28"/>
        </w:rPr>
        <w:t xml:space="preserve"> statute</w:t>
      </w:r>
      <w:r w:rsidR="00C52044">
        <w:rPr>
          <w:sz w:val="28"/>
          <w:szCs w:val="28"/>
        </w:rPr>
        <w:t>s.</w:t>
      </w:r>
    </w:p>
    <w:p w14:paraId="0345310A" w14:textId="18836236" w:rsidR="004D74A0" w:rsidRDefault="004D74A0" w:rsidP="005218D6">
      <w:pPr>
        <w:spacing w:line="480" w:lineRule="auto"/>
        <w:ind w:firstLine="720"/>
        <w:jc w:val="both"/>
        <w:rPr>
          <w:sz w:val="28"/>
          <w:szCs w:val="28"/>
        </w:rPr>
      </w:pPr>
      <w:r>
        <w:rPr>
          <w:sz w:val="28"/>
          <w:szCs w:val="28"/>
        </w:rPr>
        <w:t>The second finding</w:t>
      </w:r>
      <w:r w:rsidR="00335642">
        <w:rPr>
          <w:sz w:val="28"/>
          <w:szCs w:val="28"/>
        </w:rPr>
        <w:t xml:space="preserve"> required by section (b)</w:t>
      </w:r>
      <w:r w:rsidR="009E0274">
        <w:rPr>
          <w:sz w:val="28"/>
          <w:szCs w:val="28"/>
        </w:rPr>
        <w:t xml:space="preserve"> is</w:t>
      </w:r>
      <w:r>
        <w:rPr>
          <w:sz w:val="28"/>
          <w:szCs w:val="28"/>
        </w:rPr>
        <w:t xml:space="preserve"> </w:t>
      </w:r>
      <w:r w:rsidRPr="00C32C28">
        <w:rPr>
          <w:sz w:val="28"/>
          <w:szCs w:val="28"/>
        </w:rPr>
        <w:t xml:space="preserve">that </w:t>
      </w:r>
      <w:r>
        <w:rPr>
          <w:sz w:val="28"/>
          <w:szCs w:val="28"/>
        </w:rPr>
        <w:t>th</w:t>
      </w:r>
      <w:r w:rsidR="007657DC">
        <w:rPr>
          <w:sz w:val="28"/>
          <w:szCs w:val="28"/>
        </w:rPr>
        <w:t>e</w:t>
      </w:r>
      <w:r>
        <w:rPr>
          <w:sz w:val="28"/>
          <w:szCs w:val="28"/>
        </w:rPr>
        <w:t xml:space="preserve"> application </w:t>
      </w:r>
      <w:r w:rsidR="00DF73FB">
        <w:rPr>
          <w:sz w:val="28"/>
          <w:szCs w:val="28"/>
        </w:rPr>
        <w:t xml:space="preserve">must </w:t>
      </w:r>
      <w:r w:rsidRPr="00C32C28">
        <w:rPr>
          <w:sz w:val="28"/>
          <w:szCs w:val="28"/>
        </w:rPr>
        <w:t>demonstrate why an announced entry would endanger the safety of any person</w:t>
      </w:r>
      <w:r w:rsidR="00D72137">
        <w:rPr>
          <w:sz w:val="28"/>
          <w:szCs w:val="28"/>
        </w:rPr>
        <w:t>—which includes the safety of both civilians and officers—</w:t>
      </w:r>
      <w:r w:rsidRPr="00C32C28">
        <w:rPr>
          <w:sz w:val="28"/>
          <w:szCs w:val="28"/>
        </w:rPr>
        <w:t>or would result in the destruction of evidence</w:t>
      </w:r>
      <w:r w:rsidR="006C7C76">
        <w:rPr>
          <w:sz w:val="28"/>
          <w:szCs w:val="28"/>
        </w:rPr>
        <w:t>.  This finding</w:t>
      </w:r>
      <w:r w:rsidR="007D11E1">
        <w:rPr>
          <w:sz w:val="28"/>
          <w:szCs w:val="28"/>
        </w:rPr>
        <w:t xml:space="preserve"> is based on </w:t>
      </w:r>
      <w:r w:rsidR="00335642">
        <w:rPr>
          <w:sz w:val="28"/>
          <w:szCs w:val="28"/>
        </w:rPr>
        <w:t>A.R.S. § 13-3915(B).</w:t>
      </w:r>
      <w:r w:rsidR="007D11E1">
        <w:rPr>
          <w:sz w:val="28"/>
          <w:szCs w:val="28"/>
        </w:rPr>
        <w:t xml:space="preserve">  However, </w:t>
      </w:r>
      <w:r w:rsidR="002A6B5D">
        <w:rPr>
          <w:sz w:val="28"/>
          <w:szCs w:val="28"/>
        </w:rPr>
        <w:t>the rule provision introduces the concept of “safety factors</w:t>
      </w:r>
      <w:r w:rsidR="00240B05">
        <w:rPr>
          <w:sz w:val="28"/>
          <w:szCs w:val="28"/>
        </w:rPr>
        <w:t xml:space="preserve">,” and requires that the application specify </w:t>
      </w:r>
      <w:r w:rsidR="00FF3DC1">
        <w:rPr>
          <w:sz w:val="28"/>
          <w:szCs w:val="28"/>
        </w:rPr>
        <w:t>why a</w:t>
      </w:r>
      <w:r w:rsidR="009C2DC0">
        <w:rPr>
          <w:sz w:val="28"/>
          <w:szCs w:val="28"/>
        </w:rPr>
        <w:t xml:space="preserve"> no-knock warrant </w:t>
      </w:r>
      <w:r w:rsidR="00FF3DC1">
        <w:rPr>
          <w:sz w:val="28"/>
          <w:szCs w:val="28"/>
        </w:rPr>
        <w:t xml:space="preserve">is necessary </w:t>
      </w:r>
      <w:r w:rsidR="009C2DC0">
        <w:rPr>
          <w:sz w:val="28"/>
          <w:szCs w:val="28"/>
        </w:rPr>
        <w:t>after considering t</w:t>
      </w:r>
      <w:r w:rsidR="00B50A9A">
        <w:rPr>
          <w:sz w:val="28"/>
          <w:szCs w:val="28"/>
        </w:rPr>
        <w:t>h</w:t>
      </w:r>
      <w:r w:rsidR="00632CCD">
        <w:rPr>
          <w:sz w:val="28"/>
          <w:szCs w:val="28"/>
        </w:rPr>
        <w:t>e</w:t>
      </w:r>
      <w:r w:rsidR="00B50A9A">
        <w:rPr>
          <w:sz w:val="28"/>
          <w:szCs w:val="28"/>
        </w:rPr>
        <w:t xml:space="preserve"> </w:t>
      </w:r>
      <w:r w:rsidR="00D12132">
        <w:rPr>
          <w:sz w:val="28"/>
          <w:szCs w:val="28"/>
        </w:rPr>
        <w:t xml:space="preserve">safety </w:t>
      </w:r>
      <w:r w:rsidR="00B50A9A">
        <w:rPr>
          <w:sz w:val="28"/>
          <w:szCs w:val="28"/>
        </w:rPr>
        <w:t>factors</w:t>
      </w:r>
      <w:r w:rsidR="00632CCD">
        <w:rPr>
          <w:sz w:val="28"/>
          <w:szCs w:val="28"/>
        </w:rPr>
        <w:t xml:space="preserve"> that apply to the circumstances of the case</w:t>
      </w:r>
      <w:r w:rsidR="00B50A9A">
        <w:rPr>
          <w:sz w:val="28"/>
          <w:szCs w:val="28"/>
        </w:rPr>
        <w:t>.  The safety factors are specified in section (c).</w:t>
      </w:r>
    </w:p>
    <w:p w14:paraId="526CDD68" w14:textId="047E45AD" w:rsidR="007C43FB" w:rsidRDefault="00C13971" w:rsidP="005218D6">
      <w:pPr>
        <w:spacing w:line="480" w:lineRule="auto"/>
        <w:ind w:firstLine="720"/>
        <w:jc w:val="both"/>
        <w:rPr>
          <w:sz w:val="28"/>
          <w:szCs w:val="28"/>
        </w:rPr>
      </w:pPr>
      <w:r>
        <w:rPr>
          <w:sz w:val="28"/>
          <w:szCs w:val="28"/>
        </w:rPr>
        <w:t xml:space="preserve">The third finding applies when the application requests an unannounced entry based on the potential destruction of evidence.  </w:t>
      </w:r>
      <w:r w:rsidR="009C4947">
        <w:rPr>
          <w:sz w:val="28"/>
          <w:szCs w:val="28"/>
        </w:rPr>
        <w:t xml:space="preserve">It requires the magistrate to weigh the likelihood of evidence destruction against the </w:t>
      </w:r>
      <w:r w:rsidR="00614534">
        <w:rPr>
          <w:sz w:val="28"/>
          <w:szCs w:val="28"/>
        </w:rPr>
        <w:t xml:space="preserve">inherent </w:t>
      </w:r>
      <w:r w:rsidR="00FD1EB0">
        <w:rPr>
          <w:sz w:val="28"/>
          <w:szCs w:val="28"/>
        </w:rPr>
        <w:t>risk to personal safety</w:t>
      </w:r>
      <w:r w:rsidR="00AE1315">
        <w:rPr>
          <w:sz w:val="28"/>
          <w:szCs w:val="28"/>
        </w:rPr>
        <w:t xml:space="preserve"> of the </w:t>
      </w:r>
      <w:r w:rsidR="00FD1EB0">
        <w:rPr>
          <w:sz w:val="28"/>
          <w:szCs w:val="28"/>
        </w:rPr>
        <w:t>officer</w:t>
      </w:r>
      <w:r w:rsidR="00AE1315">
        <w:rPr>
          <w:sz w:val="28"/>
          <w:szCs w:val="28"/>
        </w:rPr>
        <w:t>s</w:t>
      </w:r>
      <w:r w:rsidR="00FD1EB0">
        <w:rPr>
          <w:sz w:val="28"/>
          <w:szCs w:val="28"/>
        </w:rPr>
        <w:t xml:space="preserve"> </w:t>
      </w:r>
      <w:r w:rsidR="00AE1315">
        <w:rPr>
          <w:sz w:val="28"/>
          <w:szCs w:val="28"/>
        </w:rPr>
        <w:t xml:space="preserve">and occupants </w:t>
      </w:r>
      <w:r w:rsidR="00614534">
        <w:rPr>
          <w:sz w:val="28"/>
          <w:szCs w:val="28"/>
        </w:rPr>
        <w:t>associated with an unannounced entry.</w:t>
      </w:r>
    </w:p>
    <w:p w14:paraId="68B8113D" w14:textId="2342FF2F" w:rsidR="004A65F0" w:rsidRDefault="004A65F0" w:rsidP="005218D6">
      <w:pPr>
        <w:spacing w:line="480" w:lineRule="auto"/>
        <w:ind w:firstLine="720"/>
        <w:jc w:val="both"/>
        <w:rPr>
          <w:sz w:val="28"/>
          <w:szCs w:val="28"/>
        </w:rPr>
      </w:pPr>
      <w:r>
        <w:rPr>
          <w:sz w:val="28"/>
          <w:szCs w:val="28"/>
        </w:rPr>
        <w:t xml:space="preserve">The Task Force </w:t>
      </w:r>
      <w:r w:rsidR="004469D8">
        <w:rPr>
          <w:sz w:val="28"/>
          <w:szCs w:val="28"/>
        </w:rPr>
        <w:t xml:space="preserve">discussed </w:t>
      </w:r>
      <w:r>
        <w:rPr>
          <w:sz w:val="28"/>
          <w:szCs w:val="28"/>
        </w:rPr>
        <w:t>whether the magistrate</w:t>
      </w:r>
      <w:r w:rsidR="00AB65D6">
        <w:rPr>
          <w:sz w:val="28"/>
          <w:szCs w:val="28"/>
        </w:rPr>
        <w:t xml:space="preserve">’s findings should be in writing.  The Task Force concluded that </w:t>
      </w:r>
      <w:r w:rsidR="005D430B">
        <w:rPr>
          <w:sz w:val="28"/>
          <w:szCs w:val="28"/>
        </w:rPr>
        <w:t>the</w:t>
      </w:r>
      <w:r w:rsidR="0004712C">
        <w:rPr>
          <w:sz w:val="28"/>
          <w:szCs w:val="28"/>
        </w:rPr>
        <w:t>re are a</w:t>
      </w:r>
      <w:r w:rsidR="005D430B">
        <w:rPr>
          <w:sz w:val="28"/>
          <w:szCs w:val="28"/>
        </w:rPr>
        <w:t xml:space="preserve"> variety of circumstances in which a no-knock warrant could be issued</w:t>
      </w:r>
      <w:r w:rsidR="00FA0EDD">
        <w:rPr>
          <w:sz w:val="28"/>
          <w:szCs w:val="28"/>
        </w:rPr>
        <w:t xml:space="preserve">, such as a warrant issued at a magistrate’s </w:t>
      </w:r>
      <w:r w:rsidR="00FA0EDD">
        <w:rPr>
          <w:sz w:val="28"/>
          <w:szCs w:val="28"/>
        </w:rPr>
        <w:lastRenderedPageBreak/>
        <w:t>residence</w:t>
      </w:r>
      <w:r w:rsidR="0032231C">
        <w:rPr>
          <w:sz w:val="28"/>
          <w:szCs w:val="28"/>
        </w:rPr>
        <w:t xml:space="preserve"> in the middle of the night</w:t>
      </w:r>
      <w:r w:rsidR="00FA0EDD">
        <w:rPr>
          <w:sz w:val="28"/>
          <w:szCs w:val="28"/>
        </w:rPr>
        <w:t xml:space="preserve"> or over the telephone, </w:t>
      </w:r>
      <w:r w:rsidR="004A7AEB">
        <w:rPr>
          <w:sz w:val="28"/>
          <w:szCs w:val="28"/>
        </w:rPr>
        <w:t>which would make written findings</w:t>
      </w:r>
      <w:r w:rsidR="000879DC">
        <w:rPr>
          <w:sz w:val="28"/>
          <w:szCs w:val="28"/>
        </w:rPr>
        <w:t xml:space="preserve"> impractical.</w:t>
      </w:r>
      <w:r w:rsidR="0032231C">
        <w:rPr>
          <w:rStyle w:val="FootnoteReference"/>
          <w:sz w:val="28"/>
          <w:szCs w:val="28"/>
        </w:rPr>
        <w:footnoteReference w:id="6"/>
      </w:r>
      <w:r w:rsidR="000879DC">
        <w:rPr>
          <w:sz w:val="28"/>
          <w:szCs w:val="28"/>
        </w:rPr>
        <w:t xml:space="preserve">  Instead, the Task Force added to section (b) a concluding sentence that says, “The </w:t>
      </w:r>
      <w:r w:rsidR="001B2377">
        <w:rPr>
          <w:sz w:val="28"/>
          <w:szCs w:val="28"/>
        </w:rPr>
        <w:t>magistrate’s signature on a search warrant confirms that the magistrate has made the required findings.”</w:t>
      </w:r>
    </w:p>
    <w:p w14:paraId="32BB6F11" w14:textId="5F638E65" w:rsidR="001200E7" w:rsidRDefault="00124573" w:rsidP="00124573">
      <w:pPr>
        <w:pStyle w:val="ListParagraph"/>
        <w:spacing w:line="480" w:lineRule="auto"/>
        <w:ind w:left="0" w:firstLine="720"/>
        <w:jc w:val="both"/>
        <w:rPr>
          <w:sz w:val="28"/>
          <w:szCs w:val="28"/>
        </w:rPr>
      </w:pPr>
      <w:r>
        <w:rPr>
          <w:b/>
          <w:bCs/>
          <w:sz w:val="28"/>
          <w:szCs w:val="28"/>
          <w:u w:val="single"/>
        </w:rPr>
        <w:t xml:space="preserve">Section (c): </w:t>
      </w:r>
      <w:r w:rsidR="001200E7" w:rsidRPr="00470C3F">
        <w:rPr>
          <w:b/>
          <w:bCs/>
          <w:sz w:val="28"/>
          <w:szCs w:val="28"/>
          <w:u w:val="single"/>
        </w:rPr>
        <w:t>Safety Factors.</w:t>
      </w:r>
      <w:r w:rsidR="00130EA0" w:rsidRPr="000039E0">
        <w:rPr>
          <w:rStyle w:val="FootnoteReference"/>
          <w:b/>
          <w:bCs/>
          <w:sz w:val="28"/>
          <w:szCs w:val="28"/>
        </w:rPr>
        <w:footnoteReference w:id="7"/>
      </w:r>
      <w:r w:rsidR="001200E7" w:rsidRPr="00470C3F">
        <w:rPr>
          <w:sz w:val="28"/>
          <w:szCs w:val="28"/>
        </w:rPr>
        <w:t xml:space="preserve"> </w:t>
      </w:r>
      <w:r w:rsidR="0000605B">
        <w:rPr>
          <w:sz w:val="28"/>
          <w:szCs w:val="28"/>
        </w:rPr>
        <w:t xml:space="preserve"> </w:t>
      </w:r>
      <w:r w:rsidR="009F1FF4" w:rsidRPr="00470C3F">
        <w:rPr>
          <w:sz w:val="28"/>
          <w:szCs w:val="28"/>
        </w:rPr>
        <w:t>HB 2751</w:t>
      </w:r>
      <w:r w:rsidR="00EF42F3" w:rsidRPr="00470C3F">
        <w:rPr>
          <w:sz w:val="28"/>
          <w:szCs w:val="28"/>
        </w:rPr>
        <w:t xml:space="preserve"> </w:t>
      </w:r>
      <w:r w:rsidR="00470C3F" w:rsidRPr="00470C3F">
        <w:rPr>
          <w:sz w:val="28"/>
          <w:szCs w:val="28"/>
        </w:rPr>
        <w:t>contemplated that a magistrate would consider eight</w:t>
      </w:r>
      <w:r w:rsidR="00EF42F3" w:rsidRPr="00470C3F">
        <w:rPr>
          <w:sz w:val="28"/>
          <w:szCs w:val="28"/>
        </w:rPr>
        <w:t xml:space="preserve"> factors in an application for a no-knock warrant</w:t>
      </w:r>
      <w:r w:rsidR="00470C3F" w:rsidRPr="00470C3F">
        <w:rPr>
          <w:sz w:val="28"/>
          <w:szCs w:val="28"/>
        </w:rPr>
        <w:t>.</w:t>
      </w:r>
      <w:r w:rsidR="005A53A9">
        <w:rPr>
          <w:sz w:val="28"/>
          <w:szCs w:val="28"/>
        </w:rPr>
        <w:t xml:space="preserve"> </w:t>
      </w:r>
      <w:r w:rsidR="00470C3F" w:rsidRPr="00470C3F">
        <w:rPr>
          <w:sz w:val="28"/>
          <w:szCs w:val="28"/>
        </w:rPr>
        <w:t xml:space="preserve"> The first seven factors included the underlying charges, weapons information, gang activity, fortification of the structure, documented violence potential of the suspect or occupants, documented violence potential or calls for service at the address, and a detective’s first-hand knowledge of the suspects or target location.</w:t>
      </w:r>
      <w:r w:rsidR="005A53A9">
        <w:rPr>
          <w:sz w:val="28"/>
          <w:szCs w:val="28"/>
        </w:rPr>
        <w:t xml:space="preserve"> </w:t>
      </w:r>
      <w:r w:rsidR="00470C3F" w:rsidRPr="00470C3F">
        <w:rPr>
          <w:sz w:val="28"/>
          <w:szCs w:val="28"/>
        </w:rPr>
        <w:t xml:space="preserve"> The eighth factor was a catchall: “any other factor which a magistrate may consider relevant.”</w:t>
      </w:r>
    </w:p>
    <w:p w14:paraId="7E1AEE1B" w14:textId="4FC18AC8" w:rsidR="00EA3A28" w:rsidRDefault="00EA3A28" w:rsidP="008815F7">
      <w:pPr>
        <w:pStyle w:val="ListParagraph"/>
        <w:spacing w:line="480" w:lineRule="auto"/>
        <w:ind w:left="0" w:firstLine="720"/>
        <w:jc w:val="both"/>
        <w:rPr>
          <w:sz w:val="28"/>
          <w:szCs w:val="28"/>
        </w:rPr>
      </w:pPr>
      <w:r w:rsidRPr="008815F7">
        <w:rPr>
          <w:sz w:val="28"/>
          <w:szCs w:val="28"/>
        </w:rPr>
        <w:t xml:space="preserve">Task Force members were critical </w:t>
      </w:r>
      <w:r w:rsidR="00DE1F34">
        <w:rPr>
          <w:sz w:val="28"/>
          <w:szCs w:val="28"/>
        </w:rPr>
        <w:t>of certain</w:t>
      </w:r>
      <w:r w:rsidRPr="008815F7">
        <w:rPr>
          <w:sz w:val="28"/>
          <w:szCs w:val="28"/>
        </w:rPr>
        <w:t xml:space="preserve"> factors</w:t>
      </w:r>
      <w:r w:rsidR="00DE1F34">
        <w:rPr>
          <w:sz w:val="28"/>
          <w:szCs w:val="28"/>
        </w:rPr>
        <w:t xml:space="preserve"> in HB 2751</w:t>
      </w:r>
      <w:r w:rsidRPr="008815F7">
        <w:rPr>
          <w:sz w:val="28"/>
          <w:szCs w:val="28"/>
        </w:rPr>
        <w:t xml:space="preserve">. </w:t>
      </w:r>
      <w:r w:rsidR="008815F7" w:rsidRPr="008815F7">
        <w:rPr>
          <w:sz w:val="28"/>
          <w:szCs w:val="28"/>
        </w:rPr>
        <w:t xml:space="preserve"> For example, although some members concluded that gang activity was frequently violent, others believed that “gang affiliation” was nebulous, and that gang membership could be </w:t>
      </w:r>
      <w:r w:rsidR="00667883">
        <w:rPr>
          <w:sz w:val="28"/>
          <w:szCs w:val="28"/>
        </w:rPr>
        <w:t xml:space="preserve">used as </w:t>
      </w:r>
      <w:r w:rsidR="008815F7" w:rsidRPr="008815F7">
        <w:rPr>
          <w:sz w:val="28"/>
          <w:szCs w:val="28"/>
        </w:rPr>
        <w:t xml:space="preserve">a pretext for unannounced </w:t>
      </w:r>
      <w:r w:rsidR="008815F7" w:rsidRPr="00A20E89">
        <w:rPr>
          <w:sz w:val="28"/>
          <w:szCs w:val="28"/>
        </w:rPr>
        <w:t>entries.</w:t>
      </w:r>
      <w:r w:rsidR="00253B95" w:rsidRPr="00A20E89">
        <w:rPr>
          <w:sz w:val="28"/>
          <w:szCs w:val="28"/>
        </w:rPr>
        <w:t xml:space="preserve">  Members did not include this factor</w:t>
      </w:r>
      <w:r w:rsidR="00D26B43">
        <w:rPr>
          <w:sz w:val="28"/>
          <w:szCs w:val="28"/>
        </w:rPr>
        <w:t xml:space="preserve"> in their proposed rule</w:t>
      </w:r>
      <w:r w:rsidR="001A1A9B">
        <w:rPr>
          <w:sz w:val="28"/>
          <w:szCs w:val="28"/>
        </w:rPr>
        <w:t xml:space="preserve">, nor did they include </w:t>
      </w:r>
      <w:r w:rsidR="00FE2B23">
        <w:rPr>
          <w:sz w:val="28"/>
          <w:szCs w:val="28"/>
        </w:rPr>
        <w:t xml:space="preserve">previous </w:t>
      </w:r>
      <w:r w:rsidR="001A1A9B">
        <w:rPr>
          <w:sz w:val="28"/>
          <w:szCs w:val="28"/>
        </w:rPr>
        <w:t xml:space="preserve">calls for service at the address, </w:t>
      </w:r>
      <w:r w:rsidR="001A1A9B">
        <w:rPr>
          <w:sz w:val="28"/>
          <w:szCs w:val="28"/>
        </w:rPr>
        <w:lastRenderedPageBreak/>
        <w:t xml:space="preserve">which could be </w:t>
      </w:r>
      <w:r w:rsidR="00CB6BD8">
        <w:rPr>
          <w:sz w:val="28"/>
          <w:szCs w:val="28"/>
        </w:rPr>
        <w:t>unrelated</w:t>
      </w:r>
      <w:r w:rsidR="00A67B41">
        <w:rPr>
          <w:sz w:val="28"/>
          <w:szCs w:val="28"/>
        </w:rPr>
        <w:t xml:space="preserve"> or immaterial to the situation at hand</w:t>
      </w:r>
      <w:r w:rsidR="00253B95" w:rsidRPr="00A20E89">
        <w:rPr>
          <w:sz w:val="28"/>
          <w:szCs w:val="28"/>
        </w:rPr>
        <w:t xml:space="preserve">.  </w:t>
      </w:r>
      <w:r w:rsidR="00A20E89" w:rsidRPr="00A20E89">
        <w:rPr>
          <w:sz w:val="28"/>
          <w:szCs w:val="28"/>
        </w:rPr>
        <w:t>Information concerning weapons also received considerable attention.  Many Arizonans</w:t>
      </w:r>
      <w:r w:rsidR="00866D86">
        <w:rPr>
          <w:sz w:val="28"/>
          <w:szCs w:val="28"/>
        </w:rPr>
        <w:t xml:space="preserve"> </w:t>
      </w:r>
      <w:r w:rsidR="00A20E89" w:rsidRPr="00A20E89">
        <w:rPr>
          <w:sz w:val="28"/>
          <w:szCs w:val="28"/>
        </w:rPr>
        <w:t>have a weapon, and Arizona is a “Castle Doctrine” state in which the use of weapons to defend a home is authorized in certain situations. Some Arizonans lawfully own multiple and varied weapons.  Members considered distinguishing the type of weapons, e.g., pistols versus automatic rifles.  Such a distinction would not be dispositive, however, because even a single pistol can be used for a shootout, hostage taking, or to evade capture.  The presence of weapons, however, remains in the proposed rule as a factor for the magistrate’s consideration.</w:t>
      </w:r>
    </w:p>
    <w:p w14:paraId="64100CB6" w14:textId="42E12857" w:rsidR="00263B41" w:rsidRDefault="00E41C3D" w:rsidP="008815F7">
      <w:pPr>
        <w:pStyle w:val="ListParagraph"/>
        <w:spacing w:line="480" w:lineRule="auto"/>
        <w:ind w:left="0" w:firstLine="720"/>
        <w:jc w:val="both"/>
        <w:rPr>
          <w:sz w:val="28"/>
          <w:szCs w:val="28"/>
        </w:rPr>
      </w:pPr>
      <w:r>
        <w:rPr>
          <w:sz w:val="28"/>
          <w:szCs w:val="28"/>
        </w:rPr>
        <w:t xml:space="preserve">After </w:t>
      </w:r>
      <w:r w:rsidR="00AB7F83">
        <w:rPr>
          <w:sz w:val="28"/>
          <w:szCs w:val="28"/>
        </w:rPr>
        <w:t>extensive</w:t>
      </w:r>
      <w:r>
        <w:rPr>
          <w:sz w:val="28"/>
          <w:szCs w:val="28"/>
        </w:rPr>
        <w:t xml:space="preserve"> discussion, t</w:t>
      </w:r>
      <w:r w:rsidR="00263B41">
        <w:rPr>
          <w:sz w:val="28"/>
          <w:szCs w:val="28"/>
        </w:rPr>
        <w:t xml:space="preserve">he rule proposed by the Task Force </w:t>
      </w:r>
      <w:r w:rsidR="00AB7F83">
        <w:rPr>
          <w:sz w:val="28"/>
          <w:szCs w:val="28"/>
        </w:rPr>
        <w:t>specifies</w:t>
      </w:r>
      <w:r w:rsidR="00263B41">
        <w:rPr>
          <w:sz w:val="28"/>
          <w:szCs w:val="28"/>
        </w:rPr>
        <w:t xml:space="preserve"> </w:t>
      </w:r>
      <w:r>
        <w:rPr>
          <w:sz w:val="28"/>
          <w:szCs w:val="28"/>
        </w:rPr>
        <w:t xml:space="preserve">these </w:t>
      </w:r>
      <w:r w:rsidR="00263B41">
        <w:rPr>
          <w:sz w:val="28"/>
          <w:szCs w:val="28"/>
        </w:rPr>
        <w:t xml:space="preserve">seven </w:t>
      </w:r>
      <w:r w:rsidR="00AB7F83">
        <w:rPr>
          <w:sz w:val="28"/>
          <w:szCs w:val="28"/>
        </w:rPr>
        <w:t xml:space="preserve">safety </w:t>
      </w:r>
      <w:r w:rsidR="00263B41">
        <w:rPr>
          <w:sz w:val="28"/>
          <w:szCs w:val="28"/>
        </w:rPr>
        <w:t>factors:</w:t>
      </w:r>
    </w:p>
    <w:p w14:paraId="1CBE0B62" w14:textId="55833771" w:rsidR="00263B41" w:rsidRDefault="005435B6" w:rsidP="005435B6">
      <w:pPr>
        <w:pStyle w:val="ListParagraph"/>
        <w:numPr>
          <w:ilvl w:val="0"/>
          <w:numId w:val="17"/>
        </w:numPr>
        <w:spacing w:line="480" w:lineRule="auto"/>
        <w:jc w:val="both"/>
        <w:rPr>
          <w:sz w:val="28"/>
          <w:szCs w:val="28"/>
        </w:rPr>
      </w:pPr>
      <w:r w:rsidRPr="00D45AB2">
        <w:rPr>
          <w:b/>
          <w:bCs/>
          <w:i/>
          <w:iCs/>
          <w:sz w:val="28"/>
          <w:szCs w:val="28"/>
        </w:rPr>
        <w:t>Criminal activity,</w:t>
      </w:r>
      <w:r>
        <w:rPr>
          <w:sz w:val="28"/>
          <w:szCs w:val="28"/>
        </w:rPr>
        <w:t xml:space="preserve"> i.e., the nature of the criminal activity that forms the basis for the search</w:t>
      </w:r>
      <w:r w:rsidR="00D26B29">
        <w:rPr>
          <w:sz w:val="28"/>
          <w:szCs w:val="28"/>
        </w:rPr>
        <w:t>.</w:t>
      </w:r>
    </w:p>
    <w:p w14:paraId="111263B4" w14:textId="222BDA88" w:rsidR="005435B6" w:rsidRDefault="00BC2E1A" w:rsidP="005435B6">
      <w:pPr>
        <w:pStyle w:val="ListParagraph"/>
        <w:numPr>
          <w:ilvl w:val="0"/>
          <w:numId w:val="17"/>
        </w:numPr>
        <w:spacing w:line="480" w:lineRule="auto"/>
        <w:jc w:val="both"/>
        <w:rPr>
          <w:sz w:val="28"/>
          <w:szCs w:val="28"/>
        </w:rPr>
      </w:pPr>
      <w:r w:rsidRPr="00D45AB2">
        <w:rPr>
          <w:b/>
          <w:bCs/>
          <w:i/>
          <w:iCs/>
          <w:sz w:val="28"/>
          <w:szCs w:val="28"/>
        </w:rPr>
        <w:t>Violence,</w:t>
      </w:r>
      <w:r>
        <w:rPr>
          <w:sz w:val="28"/>
          <w:szCs w:val="28"/>
        </w:rPr>
        <w:t xml:space="preserve"> including any history of violence or the violence potential of persons known to live at</w:t>
      </w:r>
      <w:r w:rsidR="00C610A3">
        <w:rPr>
          <w:sz w:val="28"/>
          <w:szCs w:val="28"/>
        </w:rPr>
        <w:t>,</w:t>
      </w:r>
      <w:r>
        <w:rPr>
          <w:sz w:val="28"/>
          <w:szCs w:val="28"/>
        </w:rPr>
        <w:t xml:space="preserve"> or </w:t>
      </w:r>
      <w:r w:rsidR="00711AD2">
        <w:rPr>
          <w:sz w:val="28"/>
          <w:szCs w:val="28"/>
        </w:rPr>
        <w:t xml:space="preserve">who </w:t>
      </w:r>
      <w:r>
        <w:rPr>
          <w:sz w:val="28"/>
          <w:szCs w:val="28"/>
        </w:rPr>
        <w:t>occupy</w:t>
      </w:r>
      <w:r w:rsidR="00C610A3">
        <w:rPr>
          <w:sz w:val="28"/>
          <w:szCs w:val="28"/>
        </w:rPr>
        <w:t>,</w:t>
      </w:r>
      <w:r>
        <w:rPr>
          <w:sz w:val="28"/>
          <w:szCs w:val="28"/>
        </w:rPr>
        <w:t xml:space="preserve"> the place to be </w:t>
      </w:r>
      <w:r w:rsidR="00D26B29">
        <w:rPr>
          <w:sz w:val="28"/>
          <w:szCs w:val="28"/>
        </w:rPr>
        <w:t>searched.</w:t>
      </w:r>
    </w:p>
    <w:p w14:paraId="75DBB02E" w14:textId="32745C7A" w:rsidR="00BC2E1A" w:rsidRDefault="00BC2E1A" w:rsidP="005435B6">
      <w:pPr>
        <w:pStyle w:val="ListParagraph"/>
        <w:numPr>
          <w:ilvl w:val="0"/>
          <w:numId w:val="17"/>
        </w:numPr>
        <w:spacing w:line="480" w:lineRule="auto"/>
        <w:jc w:val="both"/>
        <w:rPr>
          <w:sz w:val="28"/>
          <w:szCs w:val="28"/>
        </w:rPr>
      </w:pPr>
      <w:r>
        <w:rPr>
          <w:sz w:val="28"/>
          <w:szCs w:val="28"/>
        </w:rPr>
        <w:t xml:space="preserve"> </w:t>
      </w:r>
      <w:r w:rsidRPr="00D45AB2">
        <w:rPr>
          <w:b/>
          <w:bCs/>
          <w:i/>
          <w:iCs/>
          <w:sz w:val="28"/>
          <w:szCs w:val="28"/>
        </w:rPr>
        <w:t>Weapons</w:t>
      </w:r>
      <w:r w:rsidR="007E2E3A" w:rsidRPr="00D45AB2">
        <w:rPr>
          <w:b/>
          <w:bCs/>
          <w:i/>
          <w:iCs/>
          <w:sz w:val="28"/>
          <w:szCs w:val="28"/>
        </w:rPr>
        <w:t xml:space="preserve"> </w:t>
      </w:r>
      <w:r w:rsidR="007E2E3A">
        <w:rPr>
          <w:sz w:val="28"/>
          <w:szCs w:val="28"/>
        </w:rPr>
        <w:t>that the affiant reasonably believes to be at the place to be searched, including the number and type of weapo</w:t>
      </w:r>
      <w:r w:rsidR="00D26B29">
        <w:rPr>
          <w:sz w:val="28"/>
          <w:szCs w:val="28"/>
        </w:rPr>
        <w:t>ns and whether any occupant previously used a weapon during criminal activity.</w:t>
      </w:r>
    </w:p>
    <w:p w14:paraId="0BE54743" w14:textId="3356EABF" w:rsidR="00D26B29" w:rsidRDefault="000861AF" w:rsidP="005435B6">
      <w:pPr>
        <w:pStyle w:val="ListParagraph"/>
        <w:numPr>
          <w:ilvl w:val="0"/>
          <w:numId w:val="17"/>
        </w:numPr>
        <w:spacing w:line="480" w:lineRule="auto"/>
        <w:jc w:val="both"/>
        <w:rPr>
          <w:sz w:val="28"/>
          <w:szCs w:val="28"/>
        </w:rPr>
      </w:pPr>
      <w:r>
        <w:rPr>
          <w:sz w:val="28"/>
          <w:szCs w:val="28"/>
        </w:rPr>
        <w:lastRenderedPageBreak/>
        <w:t xml:space="preserve"> </w:t>
      </w:r>
      <w:r w:rsidRPr="00D45AB2">
        <w:rPr>
          <w:b/>
          <w:bCs/>
          <w:i/>
          <w:iCs/>
          <w:sz w:val="28"/>
          <w:szCs w:val="28"/>
        </w:rPr>
        <w:t>Security characteristics</w:t>
      </w:r>
      <w:r>
        <w:rPr>
          <w:sz w:val="28"/>
          <w:szCs w:val="28"/>
        </w:rPr>
        <w:t xml:space="preserve"> of the place to be searched, including such thin</w:t>
      </w:r>
      <w:r w:rsidR="006C1FCC">
        <w:rPr>
          <w:sz w:val="28"/>
          <w:szCs w:val="28"/>
        </w:rPr>
        <w:t>gs</w:t>
      </w:r>
      <w:r>
        <w:rPr>
          <w:sz w:val="28"/>
          <w:szCs w:val="28"/>
        </w:rPr>
        <w:t xml:space="preserve"> as</w:t>
      </w:r>
      <w:r w:rsidR="001E12B9">
        <w:rPr>
          <w:sz w:val="28"/>
          <w:szCs w:val="28"/>
        </w:rPr>
        <w:t xml:space="preserve"> guard dogs, security cameras</w:t>
      </w:r>
      <w:r w:rsidR="005E4D4A">
        <w:rPr>
          <w:sz w:val="28"/>
          <w:szCs w:val="28"/>
        </w:rPr>
        <w:t>, fortifications, booby traps, or other dangerous conditions.</w:t>
      </w:r>
    </w:p>
    <w:p w14:paraId="2156A8FC" w14:textId="0163189B" w:rsidR="005E4D4A" w:rsidRDefault="005E4D4A" w:rsidP="005435B6">
      <w:pPr>
        <w:pStyle w:val="ListParagraph"/>
        <w:numPr>
          <w:ilvl w:val="0"/>
          <w:numId w:val="17"/>
        </w:numPr>
        <w:spacing w:line="480" w:lineRule="auto"/>
        <w:jc w:val="both"/>
        <w:rPr>
          <w:sz w:val="28"/>
          <w:szCs w:val="28"/>
        </w:rPr>
      </w:pPr>
      <w:r w:rsidRPr="00D45AB2">
        <w:rPr>
          <w:b/>
          <w:bCs/>
          <w:i/>
          <w:iCs/>
          <w:sz w:val="28"/>
          <w:szCs w:val="28"/>
        </w:rPr>
        <w:t>Hostages,</w:t>
      </w:r>
      <w:r>
        <w:rPr>
          <w:sz w:val="28"/>
          <w:szCs w:val="28"/>
        </w:rPr>
        <w:t xml:space="preserve"> i.e., </w:t>
      </w:r>
      <w:r w:rsidR="00FA1B62">
        <w:rPr>
          <w:sz w:val="28"/>
          <w:szCs w:val="28"/>
        </w:rPr>
        <w:t>the presence at the place to be searched of anyone held against their will.</w:t>
      </w:r>
    </w:p>
    <w:p w14:paraId="51B3B0DF" w14:textId="0D3EC910" w:rsidR="00FA1B62" w:rsidRDefault="00FA1B62" w:rsidP="005435B6">
      <w:pPr>
        <w:pStyle w:val="ListParagraph"/>
        <w:numPr>
          <w:ilvl w:val="0"/>
          <w:numId w:val="17"/>
        </w:numPr>
        <w:spacing w:line="480" w:lineRule="auto"/>
        <w:jc w:val="both"/>
        <w:rPr>
          <w:sz w:val="28"/>
          <w:szCs w:val="28"/>
        </w:rPr>
      </w:pPr>
      <w:r w:rsidRPr="00D45AB2">
        <w:rPr>
          <w:b/>
          <w:bCs/>
          <w:i/>
          <w:iCs/>
          <w:sz w:val="28"/>
          <w:szCs w:val="28"/>
        </w:rPr>
        <w:t>Occupants,</w:t>
      </w:r>
      <w:r>
        <w:rPr>
          <w:sz w:val="28"/>
          <w:szCs w:val="28"/>
        </w:rPr>
        <w:t xml:space="preserve"> including the </w:t>
      </w:r>
      <w:r w:rsidR="00AF4E02">
        <w:rPr>
          <w:sz w:val="28"/>
          <w:szCs w:val="28"/>
        </w:rPr>
        <w:t>number of occupants and, if known, their identity</w:t>
      </w:r>
      <w:r w:rsidR="00360D83">
        <w:rPr>
          <w:sz w:val="28"/>
          <w:szCs w:val="28"/>
        </w:rPr>
        <w:t>;</w:t>
      </w:r>
      <w:r w:rsidR="00AF4E02">
        <w:rPr>
          <w:sz w:val="28"/>
          <w:szCs w:val="28"/>
        </w:rPr>
        <w:t xml:space="preserve"> the presence of children, the elderly, or persons with disabilit</w:t>
      </w:r>
      <w:r w:rsidR="00360D83">
        <w:rPr>
          <w:sz w:val="28"/>
          <w:szCs w:val="28"/>
        </w:rPr>
        <w:t>ies; and whether any occupant is experiencing a mental health crisis.</w:t>
      </w:r>
    </w:p>
    <w:p w14:paraId="3CB4239C" w14:textId="0D71A5BD" w:rsidR="00360D83" w:rsidRPr="008815F7" w:rsidRDefault="00D45AB2" w:rsidP="005435B6">
      <w:pPr>
        <w:pStyle w:val="ListParagraph"/>
        <w:numPr>
          <w:ilvl w:val="0"/>
          <w:numId w:val="17"/>
        </w:numPr>
        <w:spacing w:line="480" w:lineRule="auto"/>
        <w:jc w:val="both"/>
        <w:rPr>
          <w:sz w:val="28"/>
          <w:szCs w:val="28"/>
        </w:rPr>
      </w:pPr>
      <w:r w:rsidRPr="00D45AB2">
        <w:rPr>
          <w:b/>
          <w:bCs/>
          <w:i/>
          <w:iCs/>
          <w:sz w:val="28"/>
          <w:szCs w:val="28"/>
        </w:rPr>
        <w:t>Other information,</w:t>
      </w:r>
      <w:r>
        <w:rPr>
          <w:sz w:val="28"/>
          <w:szCs w:val="28"/>
        </w:rPr>
        <w:t xml:space="preserve"> i.e., any other relevant information.</w:t>
      </w:r>
    </w:p>
    <w:p w14:paraId="526F959A" w14:textId="665D113C" w:rsidR="0078640B" w:rsidRDefault="00647F91" w:rsidP="0078640B">
      <w:pPr>
        <w:spacing w:line="480" w:lineRule="auto"/>
        <w:jc w:val="both"/>
        <w:rPr>
          <w:sz w:val="28"/>
          <w:szCs w:val="28"/>
        </w:rPr>
      </w:pPr>
      <w:r>
        <w:rPr>
          <w:sz w:val="28"/>
          <w:szCs w:val="28"/>
        </w:rPr>
        <w:t>Several of the</w:t>
      </w:r>
      <w:r w:rsidR="00662053">
        <w:rPr>
          <w:sz w:val="28"/>
          <w:szCs w:val="28"/>
        </w:rPr>
        <w:t>se</w:t>
      </w:r>
      <w:r>
        <w:rPr>
          <w:sz w:val="28"/>
          <w:szCs w:val="28"/>
        </w:rPr>
        <w:t xml:space="preserve"> proposed factors are already used by</w:t>
      </w:r>
      <w:r w:rsidR="00E80FC9">
        <w:rPr>
          <w:sz w:val="28"/>
          <w:szCs w:val="28"/>
        </w:rPr>
        <w:t xml:space="preserve"> Arizona</w:t>
      </w:r>
      <w:r>
        <w:rPr>
          <w:sz w:val="28"/>
          <w:szCs w:val="28"/>
        </w:rPr>
        <w:t xml:space="preserve"> law enforcement agencies as </w:t>
      </w:r>
      <w:r w:rsidR="00BD02FC">
        <w:rPr>
          <w:sz w:val="28"/>
          <w:szCs w:val="28"/>
        </w:rPr>
        <w:t>part</w:t>
      </w:r>
      <w:r>
        <w:rPr>
          <w:sz w:val="28"/>
          <w:szCs w:val="28"/>
        </w:rPr>
        <w:t xml:space="preserve"> of their best practices.</w:t>
      </w:r>
    </w:p>
    <w:p w14:paraId="23E09C24" w14:textId="08F4C4B8" w:rsidR="000A3DDC" w:rsidRPr="00A916FF" w:rsidRDefault="00124573" w:rsidP="00124573">
      <w:pPr>
        <w:pStyle w:val="ListParagraph"/>
        <w:spacing w:line="480" w:lineRule="auto"/>
        <w:ind w:left="0" w:firstLine="720"/>
        <w:jc w:val="both"/>
        <w:rPr>
          <w:rFonts w:ascii="Book Antiqua" w:hAnsi="Book Antiqua"/>
          <w:sz w:val="28"/>
          <w:szCs w:val="28"/>
        </w:rPr>
      </w:pPr>
      <w:r>
        <w:rPr>
          <w:b/>
          <w:bCs/>
          <w:sz w:val="28"/>
          <w:szCs w:val="28"/>
          <w:u w:val="single"/>
        </w:rPr>
        <w:t xml:space="preserve">Section (d): </w:t>
      </w:r>
      <w:r w:rsidR="00A562FA" w:rsidRPr="00A916FF">
        <w:rPr>
          <w:b/>
          <w:bCs/>
          <w:sz w:val="28"/>
          <w:szCs w:val="28"/>
          <w:u w:val="single"/>
        </w:rPr>
        <w:t>Nighttime Service.</w:t>
      </w:r>
      <w:r w:rsidR="00A562FA" w:rsidRPr="005A53A9">
        <w:rPr>
          <w:sz w:val="28"/>
          <w:szCs w:val="28"/>
        </w:rPr>
        <w:t xml:space="preserve"> </w:t>
      </w:r>
      <w:r w:rsidR="005A53A9" w:rsidRPr="005A53A9">
        <w:rPr>
          <w:sz w:val="28"/>
          <w:szCs w:val="28"/>
        </w:rPr>
        <w:t xml:space="preserve"> </w:t>
      </w:r>
      <w:r w:rsidR="00A916FF" w:rsidRPr="00A916FF">
        <w:rPr>
          <w:sz w:val="28"/>
          <w:szCs w:val="28"/>
        </w:rPr>
        <w:t>S</w:t>
      </w:r>
      <w:r w:rsidR="000A3DDC" w:rsidRPr="00A916FF">
        <w:rPr>
          <w:sz w:val="28"/>
          <w:szCs w:val="28"/>
        </w:rPr>
        <w:t xml:space="preserve">erving nighttime warrants usually involves considerably less risk to officers and civilians when compared to service of no-knock warrants, which are high risk.  That does not mean, however, that warrants served at night are free of risk.  Some warrants served at night involve entry into a structure, which are generally associated with a greater risk. </w:t>
      </w:r>
      <w:r w:rsidR="005A53A9">
        <w:rPr>
          <w:sz w:val="28"/>
          <w:szCs w:val="28"/>
        </w:rPr>
        <w:t xml:space="preserve"> </w:t>
      </w:r>
      <w:r w:rsidR="000A3DDC" w:rsidRPr="00A916FF">
        <w:rPr>
          <w:sz w:val="28"/>
          <w:szCs w:val="28"/>
        </w:rPr>
        <w:t xml:space="preserve">Unless the magistrate has approved an </w:t>
      </w:r>
      <w:r w:rsidR="00D22D1E">
        <w:rPr>
          <w:sz w:val="28"/>
          <w:szCs w:val="28"/>
        </w:rPr>
        <w:t>un</w:t>
      </w:r>
      <w:r w:rsidR="000A3DDC" w:rsidRPr="00A916FF">
        <w:rPr>
          <w:sz w:val="28"/>
          <w:szCs w:val="28"/>
        </w:rPr>
        <w:t xml:space="preserve">announced entry, however, a nighttime warrant involving entry into a structure must be served by knocking and announcing.  Additionally, many warrants served at night – particularly a large volume of warrants for the extraction of blood for evidence of alcohol or drug use during a driving under the influence </w:t>
      </w:r>
      <w:r w:rsidR="000A3DDC" w:rsidRPr="00A916FF">
        <w:rPr>
          <w:sz w:val="28"/>
          <w:szCs w:val="28"/>
        </w:rPr>
        <w:lastRenderedPageBreak/>
        <w:t>investigation</w:t>
      </w:r>
      <w:r w:rsidR="00FE4756">
        <w:rPr>
          <w:sz w:val="28"/>
          <w:szCs w:val="28"/>
        </w:rPr>
        <w:t>, which</w:t>
      </w:r>
      <w:r w:rsidR="000A3DDC" w:rsidRPr="00A916FF">
        <w:rPr>
          <w:sz w:val="28"/>
          <w:szCs w:val="28"/>
        </w:rPr>
        <w:t xml:space="preserve"> might be served at a police station</w:t>
      </w:r>
      <w:r w:rsidR="00AB022C">
        <w:rPr>
          <w:sz w:val="28"/>
          <w:szCs w:val="28"/>
        </w:rPr>
        <w:t>,</w:t>
      </w:r>
      <w:r w:rsidR="007F7CE9" w:rsidRPr="00A916FF">
        <w:rPr>
          <w:sz w:val="28"/>
          <w:szCs w:val="28"/>
        </w:rPr>
        <w:t xml:space="preserve"> or for </w:t>
      </w:r>
      <w:r w:rsidR="00BA4D3A">
        <w:rPr>
          <w:sz w:val="28"/>
          <w:szCs w:val="28"/>
        </w:rPr>
        <w:t>placing</w:t>
      </w:r>
      <w:r w:rsidR="007F7CE9" w:rsidRPr="00A916FF">
        <w:rPr>
          <w:sz w:val="28"/>
          <w:szCs w:val="28"/>
        </w:rPr>
        <w:t xml:space="preserve"> </w:t>
      </w:r>
      <w:r w:rsidR="00BA4D3A">
        <w:rPr>
          <w:sz w:val="28"/>
          <w:szCs w:val="28"/>
        </w:rPr>
        <w:t>a</w:t>
      </w:r>
      <w:r w:rsidR="007F7CE9" w:rsidRPr="00A916FF">
        <w:rPr>
          <w:sz w:val="28"/>
          <w:szCs w:val="28"/>
        </w:rPr>
        <w:t xml:space="preserve"> </w:t>
      </w:r>
      <w:r w:rsidR="00A916FF" w:rsidRPr="00A916FF">
        <w:rPr>
          <w:sz w:val="28"/>
          <w:szCs w:val="28"/>
        </w:rPr>
        <w:t>GPS</w:t>
      </w:r>
      <w:r w:rsidR="00EA7258">
        <w:rPr>
          <w:sz w:val="28"/>
          <w:szCs w:val="28"/>
        </w:rPr>
        <w:t xml:space="preserve"> tracking</w:t>
      </w:r>
      <w:r w:rsidR="00A916FF" w:rsidRPr="00A916FF">
        <w:rPr>
          <w:sz w:val="28"/>
          <w:szCs w:val="28"/>
        </w:rPr>
        <w:t xml:space="preserve"> device on a vehicle</w:t>
      </w:r>
      <w:r w:rsidR="00C02200">
        <w:rPr>
          <w:sz w:val="28"/>
          <w:szCs w:val="28"/>
        </w:rPr>
        <w:t xml:space="preserve"> </w:t>
      </w:r>
      <w:r w:rsidR="00BA4D3A">
        <w:rPr>
          <w:sz w:val="28"/>
          <w:szCs w:val="28"/>
        </w:rPr>
        <w:t>that is p</w:t>
      </w:r>
      <w:r w:rsidR="00C02200">
        <w:rPr>
          <w:sz w:val="28"/>
          <w:szCs w:val="28"/>
        </w:rPr>
        <w:t>arked in a public place</w:t>
      </w:r>
      <w:r w:rsidR="000A3DDC" w:rsidRPr="00A916FF">
        <w:rPr>
          <w:sz w:val="28"/>
          <w:szCs w:val="28"/>
        </w:rPr>
        <w:t xml:space="preserve"> – </w:t>
      </w:r>
      <w:r w:rsidR="004711A1">
        <w:rPr>
          <w:sz w:val="28"/>
          <w:szCs w:val="28"/>
        </w:rPr>
        <w:t xml:space="preserve">do not involve entry into a structure and </w:t>
      </w:r>
      <w:r w:rsidR="000A3DDC" w:rsidRPr="00A916FF">
        <w:rPr>
          <w:sz w:val="28"/>
          <w:szCs w:val="28"/>
        </w:rPr>
        <w:t>entail considerably less risk.</w:t>
      </w:r>
    </w:p>
    <w:p w14:paraId="69EC3AB9" w14:textId="6D67BD4B" w:rsidR="00E67A7F" w:rsidRDefault="00E67A7F" w:rsidP="0014219C">
      <w:pPr>
        <w:spacing w:line="480" w:lineRule="auto"/>
        <w:ind w:firstLine="720"/>
        <w:jc w:val="both"/>
        <w:rPr>
          <w:sz w:val="28"/>
          <w:szCs w:val="28"/>
        </w:rPr>
      </w:pPr>
      <w:r w:rsidRPr="0014219C">
        <w:rPr>
          <w:sz w:val="28"/>
          <w:szCs w:val="28"/>
        </w:rPr>
        <w:t>Accordingly, section (</w:t>
      </w:r>
      <w:r w:rsidR="00F721D0">
        <w:rPr>
          <w:sz w:val="28"/>
          <w:szCs w:val="28"/>
        </w:rPr>
        <w:t>d</w:t>
      </w:r>
      <w:r w:rsidRPr="0014219C">
        <w:rPr>
          <w:sz w:val="28"/>
          <w:szCs w:val="28"/>
        </w:rPr>
        <w:t xml:space="preserve">) mirrors the statutory requirement of “good cause” for service of a warrant “at any time of the day or night.”  </w:t>
      </w:r>
      <w:r w:rsidR="00DC0301">
        <w:rPr>
          <w:sz w:val="28"/>
          <w:szCs w:val="28"/>
        </w:rPr>
        <w:t>Section (</w:t>
      </w:r>
      <w:r w:rsidR="00F721D0">
        <w:rPr>
          <w:sz w:val="28"/>
          <w:szCs w:val="28"/>
        </w:rPr>
        <w:t>d</w:t>
      </w:r>
      <w:r w:rsidR="00DC0301">
        <w:rPr>
          <w:sz w:val="28"/>
          <w:szCs w:val="28"/>
        </w:rPr>
        <w:t xml:space="preserve">) also requires that the application “contain specific facts that provide good cause.”  </w:t>
      </w:r>
      <w:r w:rsidR="0014219C">
        <w:rPr>
          <w:sz w:val="28"/>
          <w:szCs w:val="28"/>
        </w:rPr>
        <w:t>Although members considered exempting routine DUI and GPS</w:t>
      </w:r>
      <w:r w:rsidR="00C607E5">
        <w:rPr>
          <w:sz w:val="28"/>
          <w:szCs w:val="28"/>
        </w:rPr>
        <w:t xml:space="preserve"> search warrant</w:t>
      </w:r>
      <w:r w:rsidR="0014219C">
        <w:rPr>
          <w:sz w:val="28"/>
          <w:szCs w:val="28"/>
        </w:rPr>
        <w:t xml:space="preserve"> applications from the requirement, </w:t>
      </w:r>
      <w:r w:rsidR="00877B1F">
        <w:rPr>
          <w:sz w:val="28"/>
          <w:szCs w:val="28"/>
        </w:rPr>
        <w:t>“good cause”</w:t>
      </w:r>
      <w:r w:rsidRPr="0014219C">
        <w:rPr>
          <w:sz w:val="28"/>
          <w:szCs w:val="28"/>
        </w:rPr>
        <w:t xml:space="preserve"> is </w:t>
      </w:r>
      <w:r w:rsidR="00877B1F">
        <w:rPr>
          <w:sz w:val="28"/>
          <w:szCs w:val="28"/>
        </w:rPr>
        <w:t>mandated by A.R.S. § 13-391</w:t>
      </w:r>
      <w:r w:rsidR="00B02BA9">
        <w:rPr>
          <w:sz w:val="28"/>
          <w:szCs w:val="28"/>
        </w:rPr>
        <w:t>7</w:t>
      </w:r>
      <w:r w:rsidR="00785FDC" w:rsidRPr="0014219C">
        <w:rPr>
          <w:sz w:val="28"/>
          <w:szCs w:val="28"/>
        </w:rPr>
        <w:t>,</w:t>
      </w:r>
      <w:r w:rsidR="0014219C">
        <w:rPr>
          <w:sz w:val="28"/>
          <w:szCs w:val="28"/>
        </w:rPr>
        <w:t xml:space="preserve"> and</w:t>
      </w:r>
      <w:r w:rsidR="0014219C" w:rsidRPr="0014219C">
        <w:rPr>
          <w:sz w:val="28"/>
          <w:szCs w:val="28"/>
        </w:rPr>
        <w:t xml:space="preserve"> </w:t>
      </w:r>
      <w:r w:rsidR="00B02BA9">
        <w:rPr>
          <w:sz w:val="28"/>
          <w:szCs w:val="28"/>
        </w:rPr>
        <w:t xml:space="preserve">the requirement </w:t>
      </w:r>
      <w:r w:rsidR="00C21EFD">
        <w:rPr>
          <w:sz w:val="28"/>
          <w:szCs w:val="28"/>
        </w:rPr>
        <w:t>therefore</w:t>
      </w:r>
      <w:r w:rsidR="0014219C" w:rsidRPr="0014219C">
        <w:rPr>
          <w:sz w:val="28"/>
          <w:szCs w:val="28"/>
        </w:rPr>
        <w:t xml:space="preserve"> </w:t>
      </w:r>
      <w:r w:rsidRPr="0014219C">
        <w:rPr>
          <w:sz w:val="28"/>
          <w:szCs w:val="28"/>
        </w:rPr>
        <w:t xml:space="preserve">applies even to routine applications </w:t>
      </w:r>
      <w:r w:rsidR="00B74E52">
        <w:rPr>
          <w:sz w:val="28"/>
          <w:szCs w:val="28"/>
        </w:rPr>
        <w:t xml:space="preserve">that request service of the </w:t>
      </w:r>
      <w:r w:rsidRPr="0014219C">
        <w:rPr>
          <w:sz w:val="28"/>
          <w:szCs w:val="28"/>
        </w:rPr>
        <w:t>warrant between 10 p.m. and 6:30 a.m.</w:t>
      </w:r>
    </w:p>
    <w:p w14:paraId="254465AC" w14:textId="0B587514" w:rsidR="002C04C4" w:rsidRDefault="00124573" w:rsidP="007F67BA">
      <w:pPr>
        <w:pStyle w:val="ListParagraph"/>
        <w:spacing w:line="480" w:lineRule="auto"/>
        <w:ind w:left="0" w:firstLine="720"/>
        <w:jc w:val="both"/>
        <w:rPr>
          <w:sz w:val="28"/>
          <w:szCs w:val="28"/>
        </w:rPr>
      </w:pPr>
      <w:r>
        <w:rPr>
          <w:b/>
          <w:bCs/>
          <w:sz w:val="28"/>
          <w:szCs w:val="28"/>
          <w:u w:val="single"/>
        </w:rPr>
        <w:t>Section (e)</w:t>
      </w:r>
      <w:r w:rsidR="00EC284D">
        <w:rPr>
          <w:b/>
          <w:bCs/>
          <w:sz w:val="28"/>
          <w:szCs w:val="28"/>
          <w:u w:val="single"/>
        </w:rPr>
        <w:t>:</w:t>
      </w:r>
      <w:r>
        <w:rPr>
          <w:b/>
          <w:bCs/>
          <w:sz w:val="28"/>
          <w:szCs w:val="28"/>
          <w:u w:val="single"/>
        </w:rPr>
        <w:t xml:space="preserve"> </w:t>
      </w:r>
      <w:r w:rsidR="00E25C33">
        <w:rPr>
          <w:b/>
          <w:bCs/>
          <w:sz w:val="28"/>
          <w:szCs w:val="28"/>
          <w:u w:val="single"/>
        </w:rPr>
        <w:t xml:space="preserve">Statement with the </w:t>
      </w:r>
      <w:r w:rsidR="00400DD2" w:rsidRPr="46278475">
        <w:rPr>
          <w:b/>
          <w:bCs/>
          <w:sz w:val="28"/>
          <w:szCs w:val="28"/>
          <w:u w:val="single"/>
        </w:rPr>
        <w:t>Return</w:t>
      </w:r>
      <w:r w:rsidR="007F67BA" w:rsidRPr="007F67BA">
        <w:rPr>
          <w:b/>
          <w:bCs/>
          <w:sz w:val="28"/>
          <w:szCs w:val="28"/>
          <w:u w:val="single"/>
        </w:rPr>
        <w:t>,</w:t>
      </w:r>
      <w:r w:rsidR="00E25C33" w:rsidRPr="007F67BA">
        <w:rPr>
          <w:sz w:val="28"/>
          <w:szCs w:val="28"/>
          <w:u w:val="single"/>
        </w:rPr>
        <w:t xml:space="preserve"> </w:t>
      </w:r>
      <w:r w:rsidR="00E25C33" w:rsidRPr="007F67BA">
        <w:rPr>
          <w:b/>
          <w:bCs/>
          <w:sz w:val="28"/>
          <w:szCs w:val="28"/>
          <w:u w:val="single"/>
        </w:rPr>
        <w:t>and</w:t>
      </w:r>
      <w:r w:rsidR="00E25C33" w:rsidRPr="00E25C33">
        <w:rPr>
          <w:b/>
          <w:bCs/>
          <w:sz w:val="28"/>
          <w:szCs w:val="28"/>
          <w:u w:val="single"/>
        </w:rPr>
        <w:t xml:space="preserve"> </w:t>
      </w:r>
      <w:r w:rsidR="007F67BA">
        <w:rPr>
          <w:b/>
          <w:bCs/>
          <w:sz w:val="28"/>
          <w:szCs w:val="28"/>
          <w:u w:val="single"/>
        </w:rPr>
        <w:t xml:space="preserve">Section </w:t>
      </w:r>
      <w:r w:rsidR="00E25C33" w:rsidRPr="00E25C33">
        <w:rPr>
          <w:b/>
          <w:bCs/>
          <w:sz w:val="28"/>
          <w:szCs w:val="28"/>
          <w:u w:val="single"/>
        </w:rPr>
        <w:t>(f)</w:t>
      </w:r>
      <w:r w:rsidR="00EC284D">
        <w:rPr>
          <w:b/>
          <w:bCs/>
          <w:sz w:val="28"/>
          <w:szCs w:val="28"/>
          <w:u w:val="single"/>
        </w:rPr>
        <w:t>:</w:t>
      </w:r>
      <w:r w:rsidR="00E25C33" w:rsidRPr="00E25C33">
        <w:rPr>
          <w:b/>
          <w:bCs/>
          <w:sz w:val="28"/>
          <w:szCs w:val="28"/>
          <w:u w:val="single"/>
        </w:rPr>
        <w:t xml:space="preserve"> </w:t>
      </w:r>
      <w:r w:rsidR="007F67BA">
        <w:rPr>
          <w:b/>
          <w:bCs/>
          <w:sz w:val="28"/>
          <w:szCs w:val="28"/>
          <w:u w:val="single"/>
        </w:rPr>
        <w:t xml:space="preserve">Court </w:t>
      </w:r>
      <w:r w:rsidR="00685DEE" w:rsidRPr="00E25C33">
        <w:rPr>
          <w:b/>
          <w:bCs/>
          <w:sz w:val="28"/>
          <w:szCs w:val="28"/>
          <w:u w:val="single"/>
        </w:rPr>
        <w:t>Data</w:t>
      </w:r>
      <w:r w:rsidR="00685DEE" w:rsidRPr="00D4480D">
        <w:rPr>
          <w:b/>
          <w:bCs/>
          <w:sz w:val="28"/>
          <w:szCs w:val="28"/>
          <w:u w:val="single"/>
        </w:rPr>
        <w:t>.</w:t>
      </w:r>
      <w:r w:rsidR="00685DEE" w:rsidRPr="00D4480D">
        <w:rPr>
          <w:sz w:val="28"/>
          <w:szCs w:val="28"/>
        </w:rPr>
        <w:t xml:space="preserve">  </w:t>
      </w:r>
      <w:r w:rsidR="00DC1857" w:rsidRPr="00D4480D">
        <w:rPr>
          <w:sz w:val="28"/>
          <w:szCs w:val="28"/>
        </w:rPr>
        <w:t xml:space="preserve">Although the Maricopa County Superior Court </w:t>
      </w:r>
      <w:r w:rsidR="002E529B" w:rsidRPr="00D4480D">
        <w:rPr>
          <w:sz w:val="28"/>
          <w:szCs w:val="28"/>
        </w:rPr>
        <w:t xml:space="preserve">already </w:t>
      </w:r>
      <w:r w:rsidR="00DC1857" w:rsidRPr="00D4480D">
        <w:rPr>
          <w:sz w:val="28"/>
          <w:szCs w:val="28"/>
        </w:rPr>
        <w:t>collects</w:t>
      </w:r>
      <w:r w:rsidR="00685DEE" w:rsidRPr="00D4480D">
        <w:rPr>
          <w:sz w:val="28"/>
          <w:szCs w:val="28"/>
        </w:rPr>
        <w:t xml:space="preserve"> </w:t>
      </w:r>
      <w:r w:rsidR="00A458DB">
        <w:rPr>
          <w:sz w:val="28"/>
          <w:szCs w:val="28"/>
        </w:rPr>
        <w:t xml:space="preserve">certain </w:t>
      </w:r>
      <w:r w:rsidR="00685DEE" w:rsidRPr="00D4480D">
        <w:rPr>
          <w:sz w:val="28"/>
          <w:szCs w:val="28"/>
        </w:rPr>
        <w:t xml:space="preserve">data </w:t>
      </w:r>
      <w:r w:rsidR="00A458DB">
        <w:rPr>
          <w:sz w:val="28"/>
          <w:szCs w:val="28"/>
        </w:rPr>
        <w:t>concerning</w:t>
      </w:r>
      <w:r w:rsidR="00DC1857" w:rsidRPr="00D4480D">
        <w:rPr>
          <w:sz w:val="28"/>
          <w:szCs w:val="28"/>
        </w:rPr>
        <w:t xml:space="preserve"> search warrants, the Task Force believes that data </w:t>
      </w:r>
      <w:r w:rsidR="00685DEE" w:rsidRPr="00D4480D">
        <w:rPr>
          <w:sz w:val="28"/>
          <w:szCs w:val="28"/>
        </w:rPr>
        <w:t>should be gathered statewide, and uniformly.</w:t>
      </w:r>
    </w:p>
    <w:p w14:paraId="1F6E6850" w14:textId="06F1691E" w:rsidR="00A94589" w:rsidRDefault="00A366D3" w:rsidP="002C04C4">
      <w:pPr>
        <w:pStyle w:val="ListParagraph"/>
        <w:spacing w:line="480" w:lineRule="auto"/>
        <w:ind w:left="0" w:firstLine="720"/>
        <w:jc w:val="both"/>
        <w:rPr>
          <w:sz w:val="28"/>
          <w:szCs w:val="28"/>
        </w:rPr>
      </w:pPr>
      <w:r>
        <w:rPr>
          <w:sz w:val="28"/>
          <w:szCs w:val="28"/>
        </w:rPr>
        <w:t>The</w:t>
      </w:r>
      <w:r w:rsidR="00724AC6">
        <w:rPr>
          <w:sz w:val="28"/>
          <w:szCs w:val="28"/>
        </w:rPr>
        <w:t xml:space="preserve"> </w:t>
      </w:r>
      <w:r w:rsidR="00400DD2">
        <w:rPr>
          <w:sz w:val="28"/>
          <w:szCs w:val="28"/>
        </w:rPr>
        <w:t xml:space="preserve">Task Force </w:t>
      </w:r>
      <w:r w:rsidR="00724AC6">
        <w:rPr>
          <w:sz w:val="28"/>
          <w:szCs w:val="28"/>
        </w:rPr>
        <w:t xml:space="preserve">report to the Arizona Judicial Council </w:t>
      </w:r>
      <w:r>
        <w:rPr>
          <w:sz w:val="28"/>
          <w:szCs w:val="28"/>
        </w:rPr>
        <w:t xml:space="preserve">proposed </w:t>
      </w:r>
      <w:r w:rsidR="00724AC6">
        <w:rPr>
          <w:sz w:val="28"/>
          <w:szCs w:val="28"/>
        </w:rPr>
        <w:t xml:space="preserve">two </w:t>
      </w:r>
      <w:r w:rsidR="00A15221">
        <w:rPr>
          <w:sz w:val="28"/>
          <w:szCs w:val="28"/>
        </w:rPr>
        <w:t xml:space="preserve">sections </w:t>
      </w:r>
      <w:r w:rsidR="007E52E5">
        <w:rPr>
          <w:sz w:val="28"/>
          <w:szCs w:val="28"/>
        </w:rPr>
        <w:t xml:space="preserve">in Rule 2.6 </w:t>
      </w:r>
      <w:r w:rsidR="00FF6307">
        <w:rPr>
          <w:sz w:val="28"/>
          <w:szCs w:val="28"/>
        </w:rPr>
        <w:t xml:space="preserve">that </w:t>
      </w:r>
      <w:r w:rsidR="00A15221">
        <w:rPr>
          <w:sz w:val="28"/>
          <w:szCs w:val="28"/>
        </w:rPr>
        <w:t xml:space="preserve">required data collection.  </w:t>
      </w:r>
      <w:r w:rsidR="00006C73">
        <w:rPr>
          <w:sz w:val="28"/>
          <w:szCs w:val="28"/>
        </w:rPr>
        <w:t xml:space="preserve">One section mandated </w:t>
      </w:r>
      <w:r w:rsidR="00601139">
        <w:rPr>
          <w:sz w:val="28"/>
          <w:szCs w:val="28"/>
        </w:rPr>
        <w:t xml:space="preserve">that </w:t>
      </w:r>
      <w:r w:rsidR="00006C73">
        <w:rPr>
          <w:sz w:val="28"/>
          <w:szCs w:val="28"/>
        </w:rPr>
        <w:t xml:space="preserve">officers filing a return of a warrant </w:t>
      </w:r>
      <w:r w:rsidR="00601139">
        <w:rPr>
          <w:sz w:val="28"/>
          <w:szCs w:val="28"/>
        </w:rPr>
        <w:t>must</w:t>
      </w:r>
      <w:r w:rsidR="00006C73">
        <w:rPr>
          <w:sz w:val="28"/>
          <w:szCs w:val="28"/>
        </w:rPr>
        <w:t xml:space="preserve"> indicate </w:t>
      </w:r>
      <w:r w:rsidR="00BA2557">
        <w:rPr>
          <w:sz w:val="28"/>
          <w:szCs w:val="28"/>
        </w:rPr>
        <w:t>whether the warrant was served by an unannounced entry or during the night</w:t>
      </w:r>
      <w:r w:rsidR="00A94589">
        <w:rPr>
          <w:sz w:val="28"/>
          <w:szCs w:val="28"/>
        </w:rPr>
        <w:t xml:space="preserve">.  Another section </w:t>
      </w:r>
      <w:r w:rsidR="00894D6C">
        <w:rPr>
          <w:sz w:val="28"/>
          <w:szCs w:val="28"/>
        </w:rPr>
        <w:t xml:space="preserve">of the previous draft </w:t>
      </w:r>
      <w:r w:rsidR="00713DF1">
        <w:rPr>
          <w:sz w:val="28"/>
          <w:szCs w:val="28"/>
        </w:rPr>
        <w:t xml:space="preserve">of Rule 2.6 </w:t>
      </w:r>
      <w:r w:rsidR="00A94589">
        <w:rPr>
          <w:sz w:val="28"/>
          <w:szCs w:val="28"/>
        </w:rPr>
        <w:t>specified</w:t>
      </w:r>
      <w:r w:rsidR="001813EA">
        <w:rPr>
          <w:sz w:val="28"/>
          <w:szCs w:val="28"/>
        </w:rPr>
        <w:t xml:space="preserve"> </w:t>
      </w:r>
      <w:r w:rsidR="00666CFD">
        <w:rPr>
          <w:sz w:val="28"/>
          <w:szCs w:val="28"/>
        </w:rPr>
        <w:t xml:space="preserve">two </w:t>
      </w:r>
      <w:r w:rsidR="00550B4A">
        <w:rPr>
          <w:sz w:val="28"/>
          <w:szCs w:val="28"/>
        </w:rPr>
        <w:t>metrics</w:t>
      </w:r>
      <w:r w:rsidR="00666CFD">
        <w:rPr>
          <w:sz w:val="28"/>
          <w:szCs w:val="28"/>
        </w:rPr>
        <w:t xml:space="preserve"> </w:t>
      </w:r>
      <w:r w:rsidR="00550B4A">
        <w:rPr>
          <w:sz w:val="28"/>
          <w:szCs w:val="28"/>
        </w:rPr>
        <w:t xml:space="preserve">that would be </w:t>
      </w:r>
      <w:r w:rsidR="004A1245">
        <w:rPr>
          <w:sz w:val="28"/>
          <w:szCs w:val="28"/>
        </w:rPr>
        <w:t>collected by the court</w:t>
      </w:r>
      <w:r w:rsidR="00601139">
        <w:rPr>
          <w:sz w:val="28"/>
          <w:szCs w:val="28"/>
        </w:rPr>
        <w:t xml:space="preserve">: </w:t>
      </w:r>
      <w:r w:rsidR="00550B4A">
        <w:rPr>
          <w:sz w:val="28"/>
          <w:szCs w:val="28"/>
        </w:rPr>
        <w:t xml:space="preserve">the number of issued warrants that </w:t>
      </w:r>
      <w:r w:rsidR="00550B4A">
        <w:rPr>
          <w:sz w:val="28"/>
          <w:szCs w:val="28"/>
        </w:rPr>
        <w:lastRenderedPageBreak/>
        <w:t xml:space="preserve">authorized </w:t>
      </w:r>
      <w:r w:rsidR="004A1245">
        <w:rPr>
          <w:sz w:val="28"/>
          <w:szCs w:val="28"/>
        </w:rPr>
        <w:t>unannounced entry into a structure</w:t>
      </w:r>
      <w:r w:rsidR="00AA28C8">
        <w:rPr>
          <w:sz w:val="28"/>
          <w:szCs w:val="28"/>
        </w:rPr>
        <w:t>,</w:t>
      </w:r>
      <w:r w:rsidR="00FC4AC9">
        <w:rPr>
          <w:sz w:val="28"/>
          <w:szCs w:val="28"/>
        </w:rPr>
        <w:t xml:space="preserve"> and</w:t>
      </w:r>
      <w:r w:rsidR="00AA28C8">
        <w:rPr>
          <w:sz w:val="28"/>
          <w:szCs w:val="28"/>
        </w:rPr>
        <w:t xml:space="preserve"> the number of warrants authorizing</w:t>
      </w:r>
      <w:r w:rsidR="00FC4AC9">
        <w:rPr>
          <w:sz w:val="28"/>
          <w:szCs w:val="28"/>
        </w:rPr>
        <w:t xml:space="preserve"> nighttime service </w:t>
      </w:r>
      <w:r w:rsidR="00AA28C8">
        <w:rPr>
          <w:sz w:val="28"/>
          <w:szCs w:val="28"/>
        </w:rPr>
        <w:t xml:space="preserve">that required </w:t>
      </w:r>
      <w:r w:rsidR="00FC4AC9">
        <w:rPr>
          <w:sz w:val="28"/>
          <w:szCs w:val="28"/>
        </w:rPr>
        <w:t>entry into a structure.</w:t>
      </w:r>
    </w:p>
    <w:p w14:paraId="157A0F02" w14:textId="6CBB6BE6" w:rsidR="00685DEE" w:rsidRDefault="00AC6BC2" w:rsidP="002C04C4">
      <w:pPr>
        <w:pStyle w:val="ListParagraph"/>
        <w:spacing w:line="480" w:lineRule="auto"/>
        <w:ind w:left="0" w:firstLine="720"/>
        <w:jc w:val="both"/>
        <w:rPr>
          <w:sz w:val="28"/>
          <w:szCs w:val="28"/>
        </w:rPr>
      </w:pPr>
      <w:r>
        <w:rPr>
          <w:sz w:val="28"/>
          <w:szCs w:val="28"/>
        </w:rPr>
        <w:t xml:space="preserve">After </w:t>
      </w:r>
      <w:r w:rsidR="00F84F02">
        <w:rPr>
          <w:sz w:val="28"/>
          <w:szCs w:val="28"/>
        </w:rPr>
        <w:t xml:space="preserve">further consideration </w:t>
      </w:r>
      <w:proofErr w:type="gramStart"/>
      <w:r w:rsidR="00F84F02">
        <w:rPr>
          <w:sz w:val="28"/>
          <w:szCs w:val="28"/>
        </w:rPr>
        <w:t>subsequent to</w:t>
      </w:r>
      <w:proofErr w:type="gramEnd"/>
      <w:r w:rsidR="00F84F02">
        <w:rPr>
          <w:sz w:val="28"/>
          <w:szCs w:val="28"/>
        </w:rPr>
        <w:t xml:space="preserve"> the Arizona Judicial Council meeting, Petitioner is proposing</w:t>
      </w:r>
      <w:r w:rsidR="001B2420">
        <w:rPr>
          <w:sz w:val="28"/>
          <w:szCs w:val="28"/>
        </w:rPr>
        <w:t xml:space="preserve"> modifications to these fields, as shown in sections (e) and (f) of proposed Rule 2.6</w:t>
      </w:r>
      <w:r w:rsidR="00A94589">
        <w:rPr>
          <w:sz w:val="28"/>
          <w:szCs w:val="28"/>
        </w:rPr>
        <w:t xml:space="preserve"> in the Appendix</w:t>
      </w:r>
      <w:r w:rsidR="001B2420">
        <w:rPr>
          <w:sz w:val="28"/>
          <w:szCs w:val="28"/>
        </w:rPr>
        <w:t xml:space="preserve">. </w:t>
      </w:r>
      <w:r w:rsidR="00EE254B">
        <w:rPr>
          <w:sz w:val="28"/>
          <w:szCs w:val="28"/>
        </w:rPr>
        <w:t xml:space="preserve"> </w:t>
      </w:r>
      <w:r w:rsidR="00536042">
        <w:rPr>
          <w:sz w:val="28"/>
          <w:szCs w:val="28"/>
        </w:rPr>
        <w:t>These modifications are consistent with the provisions</w:t>
      </w:r>
      <w:r w:rsidR="00A94589">
        <w:rPr>
          <w:sz w:val="28"/>
          <w:szCs w:val="28"/>
        </w:rPr>
        <w:t xml:space="preserve"> previously</w:t>
      </w:r>
      <w:r w:rsidR="00536042">
        <w:rPr>
          <w:sz w:val="28"/>
          <w:szCs w:val="28"/>
        </w:rPr>
        <w:t xml:space="preserve"> proposed by the Task Force, </w:t>
      </w:r>
      <w:r w:rsidR="00940D8A">
        <w:rPr>
          <w:sz w:val="28"/>
          <w:szCs w:val="28"/>
        </w:rPr>
        <w:t xml:space="preserve">but </w:t>
      </w:r>
      <w:r w:rsidR="00A94589">
        <w:rPr>
          <w:sz w:val="28"/>
          <w:szCs w:val="28"/>
        </w:rPr>
        <w:t xml:space="preserve">they </w:t>
      </w:r>
      <w:r w:rsidR="00940D8A">
        <w:rPr>
          <w:sz w:val="28"/>
          <w:szCs w:val="28"/>
        </w:rPr>
        <w:t xml:space="preserve">are </w:t>
      </w:r>
      <w:r w:rsidR="00452CB8">
        <w:rPr>
          <w:sz w:val="28"/>
          <w:szCs w:val="28"/>
        </w:rPr>
        <w:t xml:space="preserve">somewhat </w:t>
      </w:r>
      <w:r w:rsidR="00940D8A">
        <w:rPr>
          <w:sz w:val="28"/>
          <w:szCs w:val="28"/>
        </w:rPr>
        <w:t xml:space="preserve">broader and should yield </w:t>
      </w:r>
      <w:r w:rsidR="00EA7EAE">
        <w:rPr>
          <w:sz w:val="28"/>
          <w:szCs w:val="28"/>
        </w:rPr>
        <w:t xml:space="preserve">more meaningful data.  </w:t>
      </w:r>
      <w:r w:rsidR="002E3CE1">
        <w:rPr>
          <w:sz w:val="28"/>
          <w:szCs w:val="28"/>
        </w:rPr>
        <w:t xml:space="preserve">The </w:t>
      </w:r>
      <w:r w:rsidR="004F56E6">
        <w:rPr>
          <w:sz w:val="28"/>
          <w:szCs w:val="28"/>
        </w:rPr>
        <w:t xml:space="preserve">manner of </w:t>
      </w:r>
      <w:r w:rsidR="002E3CE1">
        <w:rPr>
          <w:sz w:val="28"/>
          <w:szCs w:val="28"/>
        </w:rPr>
        <w:t>collecti</w:t>
      </w:r>
      <w:r w:rsidR="004F56E6">
        <w:rPr>
          <w:sz w:val="28"/>
          <w:szCs w:val="28"/>
        </w:rPr>
        <w:t>ng and submitting data under these sections would be</w:t>
      </w:r>
      <w:r w:rsidR="00872096">
        <w:rPr>
          <w:sz w:val="28"/>
          <w:szCs w:val="28"/>
        </w:rPr>
        <w:t xml:space="preserve"> subject to further direction by the Administrative Office of the Courts.</w:t>
      </w:r>
    </w:p>
    <w:p w14:paraId="6CC85ACB" w14:textId="1857EC50" w:rsidR="00CE58D7" w:rsidRPr="00C87A24" w:rsidRDefault="00C87A24" w:rsidP="00EE254B">
      <w:pPr>
        <w:spacing w:line="480" w:lineRule="auto"/>
        <w:ind w:left="720"/>
        <w:jc w:val="both"/>
        <w:rPr>
          <w:sz w:val="28"/>
          <w:szCs w:val="28"/>
        </w:rPr>
      </w:pPr>
      <w:r>
        <w:rPr>
          <w:b/>
          <w:bCs/>
          <w:sz w:val="28"/>
          <w:szCs w:val="28"/>
          <w:u w:val="single"/>
        </w:rPr>
        <w:t xml:space="preserve">Section (g): </w:t>
      </w:r>
      <w:r w:rsidR="00E806A8" w:rsidRPr="00C87A24">
        <w:rPr>
          <w:b/>
          <w:bCs/>
          <w:sz w:val="28"/>
          <w:szCs w:val="28"/>
          <w:u w:val="single"/>
        </w:rPr>
        <w:t>Definitions.</w:t>
      </w:r>
      <w:r w:rsidR="00E806A8" w:rsidRPr="00C87A24">
        <w:rPr>
          <w:sz w:val="28"/>
          <w:szCs w:val="28"/>
        </w:rPr>
        <w:t xml:space="preserve">  This section includes the definitions of two terms.</w:t>
      </w:r>
    </w:p>
    <w:p w14:paraId="37715795" w14:textId="278819B2" w:rsidR="00CE58D7" w:rsidRPr="006329EE" w:rsidRDefault="00E806A8" w:rsidP="00CE58D7">
      <w:pPr>
        <w:pStyle w:val="ListParagraph"/>
        <w:spacing w:line="480" w:lineRule="auto"/>
        <w:ind w:left="0" w:firstLine="720"/>
        <w:jc w:val="both"/>
        <w:rPr>
          <w:sz w:val="28"/>
          <w:szCs w:val="28"/>
        </w:rPr>
      </w:pPr>
      <w:r w:rsidRPr="006329EE">
        <w:rPr>
          <w:sz w:val="28"/>
          <w:szCs w:val="28"/>
        </w:rPr>
        <w:t>“Night”</w:t>
      </w:r>
      <w:r w:rsidR="00616351" w:rsidRPr="006329EE">
        <w:rPr>
          <w:sz w:val="28"/>
          <w:szCs w:val="28"/>
        </w:rPr>
        <w:t xml:space="preserve"> </w:t>
      </w:r>
      <w:r w:rsidR="00711C78" w:rsidRPr="006329EE">
        <w:rPr>
          <w:sz w:val="28"/>
          <w:szCs w:val="28"/>
        </w:rPr>
        <w:t>is derived from A.R.S. § 13-3917</w:t>
      </w:r>
      <w:r w:rsidR="00711C78">
        <w:rPr>
          <w:sz w:val="28"/>
          <w:szCs w:val="28"/>
        </w:rPr>
        <w:t xml:space="preserve"> and</w:t>
      </w:r>
      <w:r w:rsidR="00616351" w:rsidRPr="006329EE">
        <w:rPr>
          <w:sz w:val="28"/>
          <w:szCs w:val="28"/>
        </w:rPr>
        <w:t xml:space="preserve"> means the period from 10 p.m. to 6:30 a.m.</w:t>
      </w:r>
    </w:p>
    <w:p w14:paraId="05588B27" w14:textId="2B4E9117" w:rsidR="00D62893" w:rsidRPr="006329EE" w:rsidRDefault="00DB74A3" w:rsidP="00CE58D7">
      <w:pPr>
        <w:pStyle w:val="ListParagraph"/>
        <w:spacing w:line="480" w:lineRule="auto"/>
        <w:ind w:left="0" w:firstLine="720"/>
        <w:jc w:val="both"/>
        <w:rPr>
          <w:sz w:val="28"/>
          <w:szCs w:val="28"/>
        </w:rPr>
      </w:pPr>
      <w:r w:rsidRPr="006329EE">
        <w:rPr>
          <w:sz w:val="28"/>
          <w:szCs w:val="28"/>
        </w:rPr>
        <w:t xml:space="preserve">“Structure” is significant </w:t>
      </w:r>
      <w:r w:rsidR="0074591B" w:rsidRPr="006329EE">
        <w:rPr>
          <w:sz w:val="28"/>
          <w:szCs w:val="28"/>
        </w:rPr>
        <w:t xml:space="preserve">in the context of </w:t>
      </w:r>
      <w:r w:rsidR="005265F8">
        <w:rPr>
          <w:sz w:val="28"/>
          <w:szCs w:val="28"/>
        </w:rPr>
        <w:t>certain</w:t>
      </w:r>
      <w:r w:rsidR="0074591B" w:rsidRPr="006329EE">
        <w:rPr>
          <w:sz w:val="28"/>
          <w:szCs w:val="28"/>
        </w:rPr>
        <w:t xml:space="preserve"> sections</w:t>
      </w:r>
      <w:r w:rsidR="0050063A" w:rsidRPr="006329EE">
        <w:rPr>
          <w:sz w:val="28"/>
          <w:szCs w:val="28"/>
        </w:rPr>
        <w:t xml:space="preserve"> of Rule 2.6</w:t>
      </w:r>
      <w:r w:rsidR="0074591B" w:rsidRPr="006329EE">
        <w:rPr>
          <w:sz w:val="28"/>
          <w:szCs w:val="28"/>
        </w:rPr>
        <w:t>, especially section (b)</w:t>
      </w:r>
      <w:r w:rsidR="004F37D3" w:rsidRPr="006329EE">
        <w:rPr>
          <w:sz w:val="28"/>
          <w:szCs w:val="28"/>
        </w:rPr>
        <w:t xml:space="preserve"> on an unannounced entry, which applies only to applications </w:t>
      </w:r>
      <w:r w:rsidR="00652D37" w:rsidRPr="006329EE">
        <w:rPr>
          <w:sz w:val="28"/>
          <w:szCs w:val="28"/>
        </w:rPr>
        <w:t>requesting</w:t>
      </w:r>
      <w:r w:rsidR="006329EE" w:rsidRPr="006329EE">
        <w:rPr>
          <w:sz w:val="28"/>
          <w:szCs w:val="28"/>
        </w:rPr>
        <w:t xml:space="preserve"> a</w:t>
      </w:r>
      <w:r w:rsidR="00652D37" w:rsidRPr="006329EE">
        <w:rPr>
          <w:sz w:val="28"/>
          <w:szCs w:val="28"/>
        </w:rPr>
        <w:t xml:space="preserve"> no-knock </w:t>
      </w:r>
      <w:r w:rsidR="00CE58D7" w:rsidRPr="006329EE">
        <w:rPr>
          <w:sz w:val="28"/>
          <w:szCs w:val="28"/>
        </w:rPr>
        <w:t xml:space="preserve">entry into a structure.  </w:t>
      </w:r>
      <w:r w:rsidR="002D536B" w:rsidRPr="006329EE">
        <w:rPr>
          <w:color w:val="333333"/>
          <w:sz w:val="28"/>
          <w:szCs w:val="28"/>
          <w:shd w:val="clear" w:color="auto" w:fill="FFFFFF"/>
        </w:rPr>
        <w:t xml:space="preserve">The definition of “structure” </w:t>
      </w:r>
      <w:r w:rsidR="00545EA1">
        <w:rPr>
          <w:color w:val="333333"/>
          <w:sz w:val="28"/>
          <w:szCs w:val="28"/>
          <w:shd w:val="clear" w:color="auto" w:fill="FFFFFF"/>
        </w:rPr>
        <w:t xml:space="preserve">is </w:t>
      </w:r>
      <w:r w:rsidR="002D536B" w:rsidRPr="006329EE">
        <w:rPr>
          <w:color w:val="333333"/>
          <w:sz w:val="28"/>
          <w:szCs w:val="28"/>
          <w:shd w:val="clear" w:color="auto" w:fill="FFFFFF"/>
        </w:rPr>
        <w:t xml:space="preserve">derived in part from definitions used in Title 13 burglary and arson statutes.  </w:t>
      </w:r>
      <w:r w:rsidR="00DD5758" w:rsidRPr="006329EE">
        <w:rPr>
          <w:color w:val="333333"/>
          <w:sz w:val="28"/>
          <w:szCs w:val="28"/>
          <w:shd w:val="clear" w:color="auto" w:fill="FFFFFF"/>
        </w:rPr>
        <w:t xml:space="preserve">The definition of “structure” in Rule 2.6, however, is tailored to the </w:t>
      </w:r>
      <w:proofErr w:type="gramStart"/>
      <w:r w:rsidR="00DD5758" w:rsidRPr="006329EE">
        <w:rPr>
          <w:color w:val="333333"/>
          <w:sz w:val="28"/>
          <w:szCs w:val="28"/>
          <w:shd w:val="clear" w:color="auto" w:fill="FFFFFF"/>
        </w:rPr>
        <w:t>particular context</w:t>
      </w:r>
      <w:proofErr w:type="gramEnd"/>
      <w:r w:rsidR="00DD5758" w:rsidRPr="006329EE">
        <w:rPr>
          <w:color w:val="333333"/>
          <w:sz w:val="28"/>
          <w:szCs w:val="28"/>
          <w:shd w:val="clear" w:color="auto" w:fill="FFFFFF"/>
        </w:rPr>
        <w:t xml:space="preserve"> of Rule 2.6.  “Structure” </w:t>
      </w:r>
      <w:r w:rsidR="001378FA">
        <w:rPr>
          <w:color w:val="333333"/>
          <w:sz w:val="28"/>
          <w:szCs w:val="28"/>
          <w:shd w:val="clear" w:color="auto" w:fill="FFFFFF"/>
        </w:rPr>
        <w:t xml:space="preserve">as defined in section (g) </w:t>
      </w:r>
      <w:r w:rsidR="00DD5758" w:rsidRPr="006329EE">
        <w:rPr>
          <w:color w:val="333333"/>
          <w:sz w:val="28"/>
          <w:szCs w:val="28"/>
          <w:shd w:val="clear" w:color="auto" w:fill="FFFFFF"/>
        </w:rPr>
        <w:t xml:space="preserve">means “any building, place, or vehicle with sides, a door, and a floor, which a reasonable person would believe is used for permanent or temporary lodging or for a business.”  In addition to a residence, a </w:t>
      </w:r>
      <w:r w:rsidR="00DD5758" w:rsidRPr="006329EE">
        <w:rPr>
          <w:color w:val="333333"/>
          <w:sz w:val="28"/>
          <w:szCs w:val="28"/>
          <w:shd w:val="clear" w:color="auto" w:fill="FFFFFF"/>
        </w:rPr>
        <w:lastRenderedPageBreak/>
        <w:t>“structure” therefore would include</w:t>
      </w:r>
      <w:r w:rsidR="00F71D92">
        <w:rPr>
          <w:color w:val="333333"/>
          <w:sz w:val="28"/>
          <w:szCs w:val="28"/>
          <w:shd w:val="clear" w:color="auto" w:fill="FFFFFF"/>
        </w:rPr>
        <w:t xml:space="preserve"> locations such as</w:t>
      </w:r>
      <w:r w:rsidR="00DD5758" w:rsidRPr="006329EE">
        <w:rPr>
          <w:color w:val="333333"/>
          <w:sz w:val="28"/>
          <w:szCs w:val="28"/>
          <w:shd w:val="clear" w:color="auto" w:fill="FFFFFF"/>
        </w:rPr>
        <w:t xml:space="preserve"> a recreational vehicle, an automobile used as a residence by a homeless person, a part-time office, or a hotel room.</w:t>
      </w:r>
    </w:p>
    <w:p w14:paraId="3CCC3FC7" w14:textId="051680F1" w:rsidR="00047310" w:rsidRPr="00047310" w:rsidRDefault="00DE04C5" w:rsidP="00F43D2A">
      <w:pPr>
        <w:pStyle w:val="ListParagraph"/>
        <w:numPr>
          <w:ilvl w:val="0"/>
          <w:numId w:val="13"/>
        </w:numPr>
        <w:spacing w:line="480" w:lineRule="auto"/>
        <w:ind w:left="0" w:firstLine="720"/>
        <w:jc w:val="both"/>
        <w:rPr>
          <w:b/>
          <w:sz w:val="28"/>
          <w:szCs w:val="28"/>
          <w:u w:val="single"/>
        </w:rPr>
      </w:pPr>
      <w:r w:rsidRPr="00047310">
        <w:rPr>
          <w:b/>
          <w:sz w:val="28"/>
          <w:szCs w:val="28"/>
          <w:u w:val="single"/>
        </w:rPr>
        <w:t>Pre-filing Vetting.</w:t>
      </w:r>
      <w:r w:rsidRPr="00047310">
        <w:rPr>
          <w:sz w:val="28"/>
          <w:szCs w:val="28"/>
        </w:rPr>
        <w:t xml:space="preserve">  </w:t>
      </w:r>
      <w:r w:rsidR="00BD62A5" w:rsidRPr="00047310">
        <w:rPr>
          <w:sz w:val="28"/>
          <w:szCs w:val="28"/>
        </w:rPr>
        <w:t>The Task Force report</w:t>
      </w:r>
      <w:r w:rsidR="005550D5">
        <w:rPr>
          <w:sz w:val="28"/>
          <w:szCs w:val="28"/>
        </w:rPr>
        <w:t xml:space="preserve"> to the Arizona Judicial Council</w:t>
      </w:r>
      <w:r w:rsidR="00BD62A5" w:rsidRPr="00047310">
        <w:rPr>
          <w:sz w:val="28"/>
          <w:szCs w:val="28"/>
        </w:rPr>
        <w:t xml:space="preserve">, including proposed Rule 2.6, was presented at </w:t>
      </w:r>
      <w:r w:rsidR="00F71D92">
        <w:rPr>
          <w:sz w:val="28"/>
          <w:szCs w:val="28"/>
        </w:rPr>
        <w:t xml:space="preserve">a </w:t>
      </w:r>
      <w:r w:rsidR="00BD62A5" w:rsidRPr="00047310">
        <w:rPr>
          <w:sz w:val="28"/>
          <w:szCs w:val="28"/>
        </w:rPr>
        <w:t xml:space="preserve">meeting of the Presiding Judges </w:t>
      </w:r>
      <w:r w:rsidR="00E35365" w:rsidRPr="00047310">
        <w:rPr>
          <w:sz w:val="28"/>
          <w:szCs w:val="28"/>
        </w:rPr>
        <w:t>and a</w:t>
      </w:r>
      <w:r w:rsidR="007231E2">
        <w:rPr>
          <w:sz w:val="28"/>
          <w:szCs w:val="28"/>
        </w:rPr>
        <w:t>t a</w:t>
      </w:r>
      <w:r w:rsidR="00E35365" w:rsidRPr="00047310">
        <w:rPr>
          <w:sz w:val="28"/>
          <w:szCs w:val="28"/>
        </w:rPr>
        <w:t xml:space="preserve"> Court Leadership Conference</w:t>
      </w:r>
      <w:r w:rsidR="003A6B30">
        <w:rPr>
          <w:sz w:val="28"/>
          <w:szCs w:val="28"/>
        </w:rPr>
        <w:t>, both of which were held in</w:t>
      </w:r>
      <w:r w:rsidR="00BD62A5" w:rsidRPr="00047310">
        <w:rPr>
          <w:sz w:val="28"/>
          <w:szCs w:val="28"/>
        </w:rPr>
        <w:t xml:space="preserve"> </w:t>
      </w:r>
      <w:r w:rsidR="00E35365" w:rsidRPr="00047310">
        <w:rPr>
          <w:sz w:val="28"/>
          <w:szCs w:val="28"/>
        </w:rPr>
        <w:t>October 202</w:t>
      </w:r>
      <w:r w:rsidR="003A6B30">
        <w:rPr>
          <w:sz w:val="28"/>
          <w:szCs w:val="28"/>
        </w:rPr>
        <w:t>1</w:t>
      </w:r>
      <w:r w:rsidR="00E35365" w:rsidRPr="00047310">
        <w:rPr>
          <w:sz w:val="28"/>
          <w:szCs w:val="28"/>
        </w:rPr>
        <w:t>.</w:t>
      </w:r>
    </w:p>
    <w:p w14:paraId="0FF61709" w14:textId="3C1F3466" w:rsidR="006B7747" w:rsidRDefault="0056608B" w:rsidP="00642714">
      <w:pPr>
        <w:pStyle w:val="ListParagraph"/>
        <w:spacing w:line="480" w:lineRule="auto"/>
        <w:ind w:left="0" w:firstLine="720"/>
        <w:jc w:val="both"/>
        <w:rPr>
          <w:sz w:val="28"/>
          <w:szCs w:val="28"/>
        </w:rPr>
      </w:pPr>
      <w:r w:rsidRPr="00047310">
        <w:rPr>
          <w:sz w:val="28"/>
          <w:szCs w:val="28"/>
        </w:rPr>
        <w:t xml:space="preserve">The Presiding Judges made </w:t>
      </w:r>
      <w:r w:rsidR="00F43D2A" w:rsidRPr="00047310">
        <w:rPr>
          <w:sz w:val="28"/>
          <w:szCs w:val="28"/>
        </w:rPr>
        <w:t>a</w:t>
      </w:r>
      <w:r w:rsidRPr="00047310">
        <w:rPr>
          <w:sz w:val="28"/>
          <w:szCs w:val="28"/>
        </w:rPr>
        <w:t xml:space="preserve"> </w:t>
      </w:r>
      <w:r w:rsidR="00FB6CED" w:rsidRPr="00047310">
        <w:rPr>
          <w:sz w:val="28"/>
          <w:szCs w:val="28"/>
        </w:rPr>
        <w:t xml:space="preserve">notable </w:t>
      </w:r>
      <w:r w:rsidR="007869AA" w:rsidRPr="00047310">
        <w:rPr>
          <w:sz w:val="28"/>
          <w:szCs w:val="28"/>
        </w:rPr>
        <w:t>comment</w:t>
      </w:r>
      <w:r w:rsidR="00FB6CED" w:rsidRPr="00047310">
        <w:rPr>
          <w:sz w:val="28"/>
          <w:szCs w:val="28"/>
        </w:rPr>
        <w:t xml:space="preserve">, which </w:t>
      </w:r>
      <w:r w:rsidR="00F43D2A" w:rsidRPr="00047310">
        <w:rPr>
          <w:sz w:val="28"/>
          <w:szCs w:val="28"/>
        </w:rPr>
        <w:t>was</w:t>
      </w:r>
      <w:r w:rsidR="00FB6CED" w:rsidRPr="00047310">
        <w:rPr>
          <w:sz w:val="28"/>
          <w:szCs w:val="28"/>
        </w:rPr>
        <w:t xml:space="preserve"> </w:t>
      </w:r>
      <w:r w:rsidR="00EA2DB7">
        <w:rPr>
          <w:sz w:val="28"/>
          <w:szCs w:val="28"/>
        </w:rPr>
        <w:t>reiterated</w:t>
      </w:r>
      <w:r w:rsidR="00F43D2A" w:rsidRPr="00047310">
        <w:rPr>
          <w:sz w:val="28"/>
          <w:szCs w:val="28"/>
        </w:rPr>
        <w:t xml:space="preserve"> </w:t>
      </w:r>
      <w:r w:rsidR="00FB6CED" w:rsidRPr="00047310">
        <w:rPr>
          <w:sz w:val="28"/>
          <w:szCs w:val="28"/>
        </w:rPr>
        <w:t>at the October 21, 202</w:t>
      </w:r>
      <w:r w:rsidR="006730CB">
        <w:rPr>
          <w:sz w:val="28"/>
          <w:szCs w:val="28"/>
        </w:rPr>
        <w:t>1</w:t>
      </w:r>
      <w:r w:rsidR="00FB6CED" w:rsidRPr="00047310">
        <w:rPr>
          <w:sz w:val="28"/>
          <w:szCs w:val="28"/>
        </w:rPr>
        <w:t xml:space="preserve"> meeting of the Arizona Judicial Council.  </w:t>
      </w:r>
      <w:r w:rsidR="00047310">
        <w:rPr>
          <w:sz w:val="28"/>
          <w:szCs w:val="28"/>
        </w:rPr>
        <w:t>The</w:t>
      </w:r>
      <w:r w:rsidR="005023D1" w:rsidRPr="00047310">
        <w:rPr>
          <w:sz w:val="28"/>
          <w:szCs w:val="28"/>
        </w:rPr>
        <w:t xml:space="preserve"> comment concerned a supervisor’s approval of an application for a no-knock warrant.  The initial draft </w:t>
      </w:r>
      <w:r w:rsidR="00DB221F">
        <w:rPr>
          <w:sz w:val="28"/>
          <w:szCs w:val="28"/>
        </w:rPr>
        <w:t xml:space="preserve">of Rule 2.6 </w:t>
      </w:r>
      <w:r w:rsidR="005023D1" w:rsidRPr="00047310">
        <w:rPr>
          <w:sz w:val="28"/>
          <w:szCs w:val="28"/>
        </w:rPr>
        <w:t xml:space="preserve">provided that </w:t>
      </w:r>
      <w:r w:rsidR="00244466" w:rsidRPr="00047310">
        <w:rPr>
          <w:sz w:val="28"/>
          <w:szCs w:val="28"/>
        </w:rPr>
        <w:t xml:space="preserve">the absence of a </w:t>
      </w:r>
      <w:r w:rsidR="00B57BD6" w:rsidRPr="00047310">
        <w:rPr>
          <w:sz w:val="28"/>
          <w:szCs w:val="28"/>
        </w:rPr>
        <w:t>supervisor</w:t>
      </w:r>
      <w:r w:rsidR="005023D1" w:rsidRPr="00047310">
        <w:rPr>
          <w:sz w:val="28"/>
          <w:szCs w:val="28"/>
        </w:rPr>
        <w:t>’s</w:t>
      </w:r>
      <w:r w:rsidR="00B57BD6" w:rsidRPr="00047310">
        <w:rPr>
          <w:sz w:val="28"/>
          <w:szCs w:val="28"/>
        </w:rPr>
        <w:t xml:space="preserve"> approval</w:t>
      </w:r>
      <w:r w:rsidR="005023D1" w:rsidRPr="00047310">
        <w:rPr>
          <w:sz w:val="28"/>
          <w:szCs w:val="28"/>
        </w:rPr>
        <w:t xml:space="preserve"> </w:t>
      </w:r>
      <w:r w:rsidR="00B57BD6" w:rsidRPr="00047310">
        <w:rPr>
          <w:sz w:val="28"/>
          <w:szCs w:val="28"/>
        </w:rPr>
        <w:t>was</w:t>
      </w:r>
      <w:r w:rsidR="00244466" w:rsidRPr="00047310">
        <w:rPr>
          <w:sz w:val="28"/>
          <w:szCs w:val="28"/>
        </w:rPr>
        <w:t xml:space="preserve"> not dispositive.  Rather, it was</w:t>
      </w:r>
      <w:r w:rsidR="004C3EF0" w:rsidRPr="00047310">
        <w:rPr>
          <w:sz w:val="28"/>
          <w:szCs w:val="28"/>
        </w:rPr>
        <w:t xml:space="preserve"> merely</w:t>
      </w:r>
      <w:r w:rsidR="00B57BD6" w:rsidRPr="00047310">
        <w:rPr>
          <w:sz w:val="28"/>
          <w:szCs w:val="28"/>
        </w:rPr>
        <w:t xml:space="preserve"> a factor for the magistrate’s consideration</w:t>
      </w:r>
      <w:r w:rsidR="004C3EF0" w:rsidRPr="00047310">
        <w:rPr>
          <w:sz w:val="28"/>
          <w:szCs w:val="28"/>
        </w:rPr>
        <w:t xml:space="preserve">, who could authorize an unannounced entry </w:t>
      </w:r>
      <w:r w:rsidR="00754E73" w:rsidRPr="00047310">
        <w:rPr>
          <w:sz w:val="28"/>
          <w:szCs w:val="28"/>
        </w:rPr>
        <w:t xml:space="preserve">even without </w:t>
      </w:r>
      <w:r w:rsidR="002A771D">
        <w:rPr>
          <w:sz w:val="28"/>
          <w:szCs w:val="28"/>
        </w:rPr>
        <w:t>a supervisor’s</w:t>
      </w:r>
      <w:r w:rsidR="00754E73" w:rsidRPr="00047310">
        <w:rPr>
          <w:sz w:val="28"/>
          <w:szCs w:val="28"/>
        </w:rPr>
        <w:t xml:space="preserve"> approval</w:t>
      </w:r>
      <w:r w:rsidR="002A771D">
        <w:rPr>
          <w:sz w:val="28"/>
          <w:szCs w:val="28"/>
        </w:rPr>
        <w:t xml:space="preserve"> of the application</w:t>
      </w:r>
      <w:r w:rsidR="00754E73" w:rsidRPr="00047310">
        <w:rPr>
          <w:sz w:val="28"/>
          <w:szCs w:val="28"/>
        </w:rPr>
        <w:t xml:space="preserve">.  </w:t>
      </w:r>
      <w:r w:rsidR="002A771D">
        <w:rPr>
          <w:sz w:val="28"/>
          <w:szCs w:val="28"/>
        </w:rPr>
        <w:t>In addition, a</w:t>
      </w:r>
      <w:r w:rsidR="00F76F1D" w:rsidRPr="00047310">
        <w:rPr>
          <w:sz w:val="28"/>
          <w:szCs w:val="28"/>
        </w:rPr>
        <w:t xml:space="preserve"> comment to the draft rule</w:t>
      </w:r>
      <w:r w:rsidR="005C51FB">
        <w:rPr>
          <w:sz w:val="28"/>
          <w:szCs w:val="28"/>
        </w:rPr>
        <w:t xml:space="preserve"> </w:t>
      </w:r>
      <w:r w:rsidR="00F76F1D" w:rsidRPr="00047310">
        <w:rPr>
          <w:sz w:val="28"/>
          <w:szCs w:val="28"/>
        </w:rPr>
        <w:t>explained</w:t>
      </w:r>
      <w:r w:rsidR="001B2377">
        <w:rPr>
          <w:sz w:val="28"/>
          <w:szCs w:val="28"/>
        </w:rPr>
        <w:t xml:space="preserve"> that the magistrate could issue a no-knock warrant in</w:t>
      </w:r>
      <w:r w:rsidR="00615224" w:rsidRPr="00047310">
        <w:rPr>
          <w:sz w:val="28"/>
          <w:szCs w:val="28"/>
        </w:rPr>
        <w:t xml:space="preserve"> the absence of </w:t>
      </w:r>
      <w:r w:rsidR="002E1D97">
        <w:rPr>
          <w:sz w:val="28"/>
          <w:szCs w:val="28"/>
        </w:rPr>
        <w:t>a supervisor’s</w:t>
      </w:r>
      <w:r w:rsidR="00615224" w:rsidRPr="00047310">
        <w:rPr>
          <w:sz w:val="28"/>
          <w:szCs w:val="28"/>
        </w:rPr>
        <w:t xml:space="preserve"> approval </w:t>
      </w:r>
      <w:r w:rsidR="002E1D97">
        <w:rPr>
          <w:sz w:val="28"/>
          <w:szCs w:val="28"/>
        </w:rPr>
        <w:t xml:space="preserve">if the lack of approval </w:t>
      </w:r>
      <w:r w:rsidR="00615224" w:rsidRPr="00047310">
        <w:rPr>
          <w:sz w:val="28"/>
          <w:szCs w:val="28"/>
        </w:rPr>
        <w:t xml:space="preserve">was justified by the underlying circumstances. </w:t>
      </w:r>
      <w:r w:rsidR="00664B3B">
        <w:rPr>
          <w:sz w:val="28"/>
          <w:szCs w:val="28"/>
        </w:rPr>
        <w:t>The Presiding Judges and</w:t>
      </w:r>
      <w:r w:rsidR="003A6B30">
        <w:rPr>
          <w:sz w:val="28"/>
          <w:szCs w:val="28"/>
        </w:rPr>
        <w:t xml:space="preserve"> members of the</w:t>
      </w:r>
      <w:r w:rsidR="00664B3B">
        <w:rPr>
          <w:sz w:val="28"/>
          <w:szCs w:val="28"/>
        </w:rPr>
        <w:t xml:space="preserve"> Arizona Judicial Council </w:t>
      </w:r>
      <w:r w:rsidR="00A41932">
        <w:rPr>
          <w:sz w:val="28"/>
          <w:szCs w:val="28"/>
        </w:rPr>
        <w:t xml:space="preserve">believed </w:t>
      </w:r>
      <w:r w:rsidR="00EA2DB7">
        <w:rPr>
          <w:sz w:val="28"/>
          <w:szCs w:val="28"/>
        </w:rPr>
        <w:t>a supervisor’s approval</w:t>
      </w:r>
      <w:r w:rsidR="004B3988">
        <w:rPr>
          <w:sz w:val="28"/>
          <w:szCs w:val="28"/>
        </w:rPr>
        <w:t xml:space="preserve"> </w:t>
      </w:r>
      <w:r w:rsidR="00A52232">
        <w:rPr>
          <w:sz w:val="28"/>
          <w:szCs w:val="28"/>
        </w:rPr>
        <w:t>sh</w:t>
      </w:r>
      <w:r w:rsidR="004B3988">
        <w:rPr>
          <w:sz w:val="28"/>
          <w:szCs w:val="28"/>
        </w:rPr>
        <w:t xml:space="preserve">ould be available in virtually </w:t>
      </w:r>
      <w:r w:rsidR="00DF481C">
        <w:rPr>
          <w:sz w:val="28"/>
          <w:szCs w:val="28"/>
        </w:rPr>
        <w:t xml:space="preserve">any situation, and </w:t>
      </w:r>
      <w:r w:rsidR="003F1AF2">
        <w:rPr>
          <w:sz w:val="28"/>
          <w:szCs w:val="28"/>
        </w:rPr>
        <w:t>approval should</w:t>
      </w:r>
      <w:r w:rsidR="00DF481C">
        <w:rPr>
          <w:sz w:val="28"/>
          <w:szCs w:val="28"/>
        </w:rPr>
        <w:t xml:space="preserve"> be obtain</w:t>
      </w:r>
      <w:r w:rsidR="003F1AF2">
        <w:rPr>
          <w:sz w:val="28"/>
          <w:szCs w:val="28"/>
        </w:rPr>
        <w:t xml:space="preserve">able </w:t>
      </w:r>
      <w:r w:rsidR="00DF481C">
        <w:rPr>
          <w:sz w:val="28"/>
          <w:szCs w:val="28"/>
        </w:rPr>
        <w:t>within the time</w:t>
      </w:r>
      <w:r w:rsidR="00DC7CC2">
        <w:rPr>
          <w:sz w:val="28"/>
          <w:szCs w:val="28"/>
        </w:rPr>
        <w:t xml:space="preserve"> </w:t>
      </w:r>
      <w:r w:rsidR="00DF481C">
        <w:rPr>
          <w:sz w:val="28"/>
          <w:szCs w:val="28"/>
        </w:rPr>
        <w:t xml:space="preserve">the affiant </w:t>
      </w:r>
      <w:r w:rsidR="00C96619">
        <w:rPr>
          <w:sz w:val="28"/>
          <w:szCs w:val="28"/>
        </w:rPr>
        <w:lastRenderedPageBreak/>
        <w:t>needs</w:t>
      </w:r>
      <w:r w:rsidR="009208E7">
        <w:rPr>
          <w:sz w:val="28"/>
          <w:szCs w:val="28"/>
        </w:rPr>
        <w:t xml:space="preserve"> to prepare</w:t>
      </w:r>
      <w:r w:rsidR="00DF481C">
        <w:rPr>
          <w:sz w:val="28"/>
          <w:szCs w:val="28"/>
        </w:rPr>
        <w:t xml:space="preserve"> the application</w:t>
      </w:r>
      <w:r w:rsidR="00FC3A8F">
        <w:rPr>
          <w:sz w:val="28"/>
          <w:szCs w:val="28"/>
        </w:rPr>
        <w:t xml:space="preserve">.  </w:t>
      </w:r>
      <w:r w:rsidR="00C215B8">
        <w:rPr>
          <w:sz w:val="28"/>
          <w:szCs w:val="28"/>
        </w:rPr>
        <w:t>They</w:t>
      </w:r>
      <w:r w:rsidR="00A52232">
        <w:rPr>
          <w:sz w:val="28"/>
          <w:szCs w:val="28"/>
        </w:rPr>
        <w:t xml:space="preserve"> accordingly </w:t>
      </w:r>
      <w:r w:rsidR="00C215B8">
        <w:rPr>
          <w:sz w:val="28"/>
          <w:szCs w:val="28"/>
        </w:rPr>
        <w:t>requested that supervisor approval of a no-knock application be a requirement of the</w:t>
      </w:r>
      <w:r w:rsidR="000A40E9">
        <w:rPr>
          <w:sz w:val="28"/>
          <w:szCs w:val="28"/>
        </w:rPr>
        <w:t xml:space="preserve"> proposed rule.</w:t>
      </w:r>
      <w:r w:rsidR="000F2F9B">
        <w:rPr>
          <w:rStyle w:val="FootnoteReference"/>
          <w:sz w:val="28"/>
          <w:szCs w:val="28"/>
        </w:rPr>
        <w:footnoteReference w:id="8"/>
      </w:r>
    </w:p>
    <w:p w14:paraId="730F1C28" w14:textId="1368F25E" w:rsidR="00DE04C5" w:rsidRPr="00642714" w:rsidRDefault="003672BF" w:rsidP="00642714">
      <w:pPr>
        <w:pStyle w:val="ListParagraph"/>
        <w:spacing w:line="480" w:lineRule="auto"/>
        <w:ind w:left="0" w:firstLine="720"/>
        <w:jc w:val="both"/>
        <w:rPr>
          <w:sz w:val="28"/>
          <w:szCs w:val="28"/>
        </w:rPr>
      </w:pPr>
      <w:r>
        <w:rPr>
          <w:sz w:val="28"/>
          <w:szCs w:val="28"/>
        </w:rPr>
        <w:t>Petitioner revised the draft rule b</w:t>
      </w:r>
      <w:r w:rsidR="00A44010">
        <w:rPr>
          <w:sz w:val="28"/>
          <w:szCs w:val="28"/>
        </w:rPr>
        <w:t>ased on th</w:t>
      </w:r>
      <w:r w:rsidR="00EB6C17">
        <w:rPr>
          <w:sz w:val="28"/>
          <w:szCs w:val="28"/>
        </w:rPr>
        <w:t>ose</w:t>
      </w:r>
      <w:r w:rsidR="00A44010">
        <w:rPr>
          <w:sz w:val="28"/>
          <w:szCs w:val="28"/>
        </w:rPr>
        <w:t xml:space="preserve"> comment</w:t>
      </w:r>
      <w:r w:rsidR="00EB6C17">
        <w:rPr>
          <w:sz w:val="28"/>
          <w:szCs w:val="28"/>
        </w:rPr>
        <w:t>s</w:t>
      </w:r>
      <w:r w:rsidR="00A44010">
        <w:rPr>
          <w:sz w:val="28"/>
          <w:szCs w:val="28"/>
        </w:rPr>
        <w:t xml:space="preserve"> and the consensus of the Presiding Judges and Arizona Judicial Council</w:t>
      </w:r>
      <w:r>
        <w:rPr>
          <w:sz w:val="28"/>
          <w:szCs w:val="28"/>
        </w:rPr>
        <w:t>.  S</w:t>
      </w:r>
      <w:r w:rsidR="00AF41A4">
        <w:rPr>
          <w:sz w:val="28"/>
          <w:szCs w:val="28"/>
        </w:rPr>
        <w:t>ection (b) of t</w:t>
      </w:r>
      <w:r>
        <w:rPr>
          <w:sz w:val="28"/>
          <w:szCs w:val="28"/>
        </w:rPr>
        <w:t>he rule proposed by this petition</w:t>
      </w:r>
      <w:r w:rsidR="00AF41A4">
        <w:rPr>
          <w:sz w:val="28"/>
          <w:szCs w:val="28"/>
        </w:rPr>
        <w:t xml:space="preserve"> makes a supervisor’s approval of a no-knock application mandatory and a prerequisite to </w:t>
      </w:r>
      <w:r w:rsidR="0026000D">
        <w:rPr>
          <w:sz w:val="28"/>
          <w:szCs w:val="28"/>
        </w:rPr>
        <w:t>a magistrate’s</w:t>
      </w:r>
      <w:r w:rsidR="000A40E9">
        <w:rPr>
          <w:sz w:val="28"/>
          <w:szCs w:val="28"/>
        </w:rPr>
        <w:t xml:space="preserve"> issuance of a</w:t>
      </w:r>
      <w:r w:rsidR="0026000D">
        <w:rPr>
          <w:sz w:val="28"/>
          <w:szCs w:val="28"/>
        </w:rPr>
        <w:t xml:space="preserve"> no-knock </w:t>
      </w:r>
      <w:r w:rsidR="000932E8">
        <w:rPr>
          <w:sz w:val="28"/>
          <w:szCs w:val="28"/>
        </w:rPr>
        <w:t>warrant</w:t>
      </w:r>
      <w:r w:rsidR="0026000D">
        <w:rPr>
          <w:sz w:val="28"/>
          <w:szCs w:val="28"/>
        </w:rPr>
        <w:t xml:space="preserve">.  </w:t>
      </w:r>
      <w:r w:rsidR="009A19A5">
        <w:rPr>
          <w:sz w:val="28"/>
          <w:szCs w:val="28"/>
        </w:rPr>
        <w:t>In addition, and as requested at those meetings,</w:t>
      </w:r>
      <w:r w:rsidR="0026000D">
        <w:rPr>
          <w:sz w:val="28"/>
          <w:szCs w:val="28"/>
        </w:rPr>
        <w:t xml:space="preserve"> the draft comment </w:t>
      </w:r>
      <w:r w:rsidR="00B46C58">
        <w:rPr>
          <w:sz w:val="28"/>
          <w:szCs w:val="28"/>
        </w:rPr>
        <w:t>was</w:t>
      </w:r>
      <w:r w:rsidR="0026000D">
        <w:rPr>
          <w:sz w:val="28"/>
          <w:szCs w:val="28"/>
        </w:rPr>
        <w:t xml:space="preserve"> deleted from the proposed rule.</w:t>
      </w:r>
    </w:p>
    <w:p w14:paraId="5BD38A38" w14:textId="4AAF7AB7" w:rsidR="00827D7F" w:rsidRPr="00122FEC" w:rsidRDefault="00827D7F" w:rsidP="006B7747">
      <w:pPr>
        <w:pStyle w:val="ListParagraph"/>
        <w:numPr>
          <w:ilvl w:val="0"/>
          <w:numId w:val="13"/>
        </w:numPr>
        <w:spacing w:line="480" w:lineRule="auto"/>
        <w:ind w:left="0" w:firstLine="720"/>
        <w:jc w:val="both"/>
        <w:rPr>
          <w:sz w:val="28"/>
          <w:szCs w:val="28"/>
        </w:rPr>
      </w:pPr>
      <w:r w:rsidRPr="00122FEC">
        <w:rPr>
          <w:b/>
          <w:sz w:val="28"/>
          <w:szCs w:val="28"/>
          <w:u w:val="single"/>
        </w:rPr>
        <w:t>Conclusion</w:t>
      </w:r>
      <w:r w:rsidRPr="00122FEC">
        <w:rPr>
          <w:sz w:val="28"/>
          <w:szCs w:val="28"/>
        </w:rPr>
        <w:t xml:space="preserve">.  </w:t>
      </w:r>
      <w:r w:rsidR="006B7747">
        <w:rPr>
          <w:sz w:val="28"/>
          <w:szCs w:val="28"/>
        </w:rPr>
        <w:t xml:space="preserve">Petitioner requests that the Court open this petition for public comment and </w:t>
      </w:r>
      <w:r w:rsidR="00E45D29">
        <w:rPr>
          <w:sz w:val="28"/>
          <w:szCs w:val="28"/>
        </w:rPr>
        <w:t xml:space="preserve">that </w:t>
      </w:r>
      <w:r w:rsidR="00B46C58">
        <w:rPr>
          <w:sz w:val="28"/>
          <w:szCs w:val="28"/>
        </w:rPr>
        <w:t>the Court</w:t>
      </w:r>
      <w:r w:rsidR="00E45D29">
        <w:rPr>
          <w:sz w:val="28"/>
          <w:szCs w:val="28"/>
        </w:rPr>
        <w:t xml:space="preserve"> </w:t>
      </w:r>
      <w:r w:rsidR="006B7747">
        <w:rPr>
          <w:sz w:val="28"/>
          <w:szCs w:val="28"/>
        </w:rPr>
        <w:t>consider the petition</w:t>
      </w:r>
      <w:r w:rsidR="004F6FB5">
        <w:rPr>
          <w:sz w:val="28"/>
          <w:szCs w:val="28"/>
        </w:rPr>
        <w:t xml:space="preserve"> and comments</w:t>
      </w:r>
      <w:r w:rsidR="006B7747">
        <w:rPr>
          <w:sz w:val="28"/>
          <w:szCs w:val="28"/>
        </w:rPr>
        <w:t xml:space="preserve"> in the regular course provided by Supreme Court Rule 28.</w:t>
      </w:r>
    </w:p>
    <w:p w14:paraId="5D6A627F" w14:textId="419D8A71" w:rsidR="00827D7F" w:rsidRPr="00122FEC" w:rsidRDefault="00EE050D" w:rsidP="0089467E">
      <w:pPr>
        <w:shd w:val="clear" w:color="auto" w:fill="FFFFFF"/>
        <w:spacing w:line="480" w:lineRule="auto"/>
        <w:ind w:left="360" w:firstLine="864"/>
        <w:jc w:val="both"/>
        <w:rPr>
          <w:color w:val="252525"/>
          <w:sz w:val="28"/>
          <w:szCs w:val="28"/>
        </w:rPr>
      </w:pPr>
      <w:r w:rsidRPr="00122FEC">
        <w:rPr>
          <w:color w:val="252525"/>
          <w:sz w:val="28"/>
          <w:szCs w:val="28"/>
        </w:rPr>
        <w:t xml:space="preserve">RESPECTFULLY SUBMITTED this </w:t>
      </w:r>
      <w:r w:rsidR="001E11E9">
        <w:rPr>
          <w:color w:val="252525"/>
          <w:sz w:val="28"/>
          <w:szCs w:val="28"/>
        </w:rPr>
        <w:t>4</w:t>
      </w:r>
      <w:r w:rsidR="001E11E9" w:rsidRPr="001E11E9">
        <w:rPr>
          <w:color w:val="252525"/>
          <w:sz w:val="28"/>
          <w:szCs w:val="28"/>
          <w:vertAlign w:val="superscript"/>
        </w:rPr>
        <w:t>th</w:t>
      </w:r>
      <w:r w:rsidR="001E11E9">
        <w:rPr>
          <w:color w:val="252525"/>
          <w:sz w:val="28"/>
          <w:szCs w:val="28"/>
        </w:rPr>
        <w:t xml:space="preserve"> </w:t>
      </w:r>
      <w:r w:rsidRPr="00122FEC">
        <w:rPr>
          <w:color w:val="252525"/>
          <w:sz w:val="28"/>
          <w:szCs w:val="28"/>
        </w:rPr>
        <w:t xml:space="preserve">day of </w:t>
      </w:r>
      <w:r w:rsidR="00FE3B02">
        <w:rPr>
          <w:color w:val="252525"/>
          <w:sz w:val="28"/>
          <w:szCs w:val="28"/>
        </w:rPr>
        <w:t>January 2022</w:t>
      </w:r>
      <w:r w:rsidRPr="00122FEC">
        <w:rPr>
          <w:color w:val="252525"/>
          <w:sz w:val="28"/>
          <w:szCs w:val="28"/>
        </w:rPr>
        <w:t>.</w:t>
      </w:r>
    </w:p>
    <w:p w14:paraId="322AB633" w14:textId="2AF3569D" w:rsidR="00EE050D" w:rsidRPr="00122FEC" w:rsidRDefault="00EE050D" w:rsidP="001477A4">
      <w:pPr>
        <w:ind w:left="3946" w:firstLine="5054"/>
        <w:contextualSpacing/>
        <w:jc w:val="both"/>
        <w:rPr>
          <w:rFonts w:eastAsia="Calibri"/>
          <w:sz w:val="28"/>
          <w:szCs w:val="28"/>
          <w:u w:val="single"/>
        </w:rPr>
      </w:pPr>
      <w:r w:rsidRPr="00122FEC">
        <w:rPr>
          <w:rFonts w:eastAsia="Calibri"/>
          <w:sz w:val="28"/>
          <w:szCs w:val="28"/>
        </w:rPr>
        <w:t xml:space="preserve"> </w:t>
      </w:r>
      <w:r w:rsidRPr="00122FEC">
        <w:rPr>
          <w:rFonts w:eastAsia="Calibri"/>
          <w:sz w:val="28"/>
          <w:szCs w:val="28"/>
          <w:u w:val="single"/>
        </w:rPr>
        <w:t>_</w:t>
      </w:r>
      <w:r w:rsidR="001E11E9">
        <w:rPr>
          <w:rFonts w:eastAsia="Calibri"/>
          <w:sz w:val="28"/>
          <w:szCs w:val="28"/>
          <w:u w:val="single"/>
        </w:rPr>
        <w:t>/s/</w:t>
      </w:r>
      <w:r w:rsidRPr="00122FEC">
        <w:rPr>
          <w:rFonts w:eastAsia="Calibri"/>
          <w:sz w:val="28"/>
          <w:szCs w:val="28"/>
          <w:u w:val="single"/>
        </w:rPr>
        <w:t>______________________________</w:t>
      </w:r>
    </w:p>
    <w:p w14:paraId="2B9C9912" w14:textId="77777777" w:rsidR="00EE050D" w:rsidRPr="00122FEC" w:rsidRDefault="00EE050D" w:rsidP="001477A4">
      <w:pPr>
        <w:ind w:left="3946"/>
        <w:jc w:val="both"/>
        <w:rPr>
          <w:rFonts w:eastAsia="Calibri"/>
          <w:sz w:val="28"/>
          <w:szCs w:val="28"/>
        </w:rPr>
      </w:pPr>
      <w:r w:rsidRPr="00122FEC">
        <w:rPr>
          <w:rFonts w:eastAsia="Calibri"/>
          <w:sz w:val="28"/>
          <w:szCs w:val="28"/>
        </w:rPr>
        <w:t>David K. Byers, Administrative Director</w:t>
      </w:r>
    </w:p>
    <w:p w14:paraId="5F887ED2" w14:textId="283318CF" w:rsidR="00C53EA4" w:rsidRPr="005A53A9" w:rsidRDefault="00EE050D" w:rsidP="005A53A9">
      <w:pPr>
        <w:ind w:left="3946"/>
        <w:contextualSpacing/>
        <w:jc w:val="both"/>
        <w:rPr>
          <w:rFonts w:eastAsia="Calibri"/>
          <w:sz w:val="28"/>
          <w:szCs w:val="28"/>
        </w:rPr>
      </w:pPr>
      <w:r w:rsidRPr="00122FEC">
        <w:rPr>
          <w:rFonts w:eastAsia="Calibri"/>
          <w:sz w:val="28"/>
          <w:szCs w:val="28"/>
        </w:rPr>
        <w:t>Administrative Office of the Courts</w:t>
      </w:r>
    </w:p>
    <w:p w14:paraId="5B70CEA7" w14:textId="5C5EA7B4" w:rsidR="005A53A9" w:rsidRDefault="005A53A9" w:rsidP="005A53A9">
      <w:pPr>
        <w:contextualSpacing/>
        <w:jc w:val="both"/>
        <w:rPr>
          <w:b/>
          <w:bCs/>
          <w:color w:val="252525"/>
          <w:sz w:val="28"/>
          <w:szCs w:val="28"/>
        </w:rPr>
      </w:pPr>
      <w:r>
        <w:rPr>
          <w:b/>
          <w:bCs/>
          <w:color w:val="252525"/>
          <w:sz w:val="28"/>
          <w:szCs w:val="28"/>
        </w:rPr>
        <w:br w:type="page"/>
      </w:r>
    </w:p>
    <w:p w14:paraId="1F7BD95B" w14:textId="705AA5E8" w:rsidR="001435C3" w:rsidRPr="00886373" w:rsidRDefault="004B2BB8" w:rsidP="005A53A9">
      <w:pPr>
        <w:contextualSpacing/>
        <w:jc w:val="center"/>
        <w:rPr>
          <w:b/>
          <w:bCs/>
          <w:color w:val="252525"/>
          <w:sz w:val="28"/>
          <w:szCs w:val="28"/>
          <w:u w:val="single"/>
        </w:rPr>
      </w:pPr>
      <w:r>
        <w:rPr>
          <w:b/>
          <w:bCs/>
          <w:color w:val="252525"/>
          <w:sz w:val="28"/>
          <w:szCs w:val="28"/>
          <w:u w:val="single"/>
        </w:rPr>
        <w:lastRenderedPageBreak/>
        <w:t>A</w:t>
      </w:r>
      <w:r w:rsidR="004F4815" w:rsidRPr="00886373">
        <w:rPr>
          <w:b/>
          <w:bCs/>
          <w:color w:val="252525"/>
          <w:sz w:val="28"/>
          <w:szCs w:val="28"/>
          <w:u w:val="single"/>
        </w:rPr>
        <w:t>ppendix</w:t>
      </w:r>
      <w:r w:rsidR="004B39BD">
        <w:rPr>
          <w:b/>
          <w:bCs/>
          <w:color w:val="252525"/>
          <w:sz w:val="28"/>
          <w:szCs w:val="28"/>
          <w:u w:val="single"/>
        </w:rPr>
        <w:t>: Proposed Criminal Rule 2.6</w:t>
      </w:r>
    </w:p>
    <w:p w14:paraId="76073BF6" w14:textId="1760FC50" w:rsidR="004F4815" w:rsidRDefault="004F4815" w:rsidP="004F4815">
      <w:pPr>
        <w:contextualSpacing/>
        <w:jc w:val="both"/>
        <w:rPr>
          <w:b/>
          <w:bCs/>
          <w:color w:val="252525"/>
          <w:sz w:val="28"/>
          <w:szCs w:val="28"/>
        </w:rPr>
      </w:pPr>
    </w:p>
    <w:p w14:paraId="196DC965" w14:textId="4DF1E699" w:rsidR="00F32298" w:rsidRPr="00F32298" w:rsidRDefault="009F1657" w:rsidP="00F32298">
      <w:pPr>
        <w:shd w:val="clear" w:color="auto" w:fill="FFFFFF"/>
        <w:rPr>
          <w:sz w:val="28"/>
          <w:szCs w:val="28"/>
          <w:u w:val="single"/>
        </w:rPr>
      </w:pPr>
      <w:r>
        <w:rPr>
          <w:color w:val="252525"/>
          <w:sz w:val="28"/>
          <w:szCs w:val="28"/>
        </w:rPr>
        <w:t>The entirety</w:t>
      </w:r>
      <w:r w:rsidR="00F20B4D">
        <w:rPr>
          <w:color w:val="252525"/>
          <w:sz w:val="28"/>
          <w:szCs w:val="28"/>
        </w:rPr>
        <w:t xml:space="preserve"> of the rule shown below is new.</w:t>
      </w:r>
    </w:p>
    <w:p w14:paraId="23D3F4A5" w14:textId="77777777" w:rsidR="00F32298" w:rsidRPr="00F32298" w:rsidRDefault="00F32298" w:rsidP="00F32298">
      <w:pPr>
        <w:shd w:val="clear" w:color="auto" w:fill="FFFFFF"/>
        <w:spacing w:line="360" w:lineRule="atLeast"/>
        <w:rPr>
          <w:b/>
          <w:bCs/>
          <w:sz w:val="28"/>
          <w:szCs w:val="28"/>
        </w:rPr>
      </w:pPr>
    </w:p>
    <w:p w14:paraId="107B5358" w14:textId="7B8EB65A" w:rsidR="004B39BD" w:rsidRDefault="004B39BD" w:rsidP="004B39BD">
      <w:pPr>
        <w:rPr>
          <w:b/>
          <w:bCs/>
          <w:sz w:val="26"/>
          <w:szCs w:val="26"/>
        </w:rPr>
      </w:pPr>
      <w:r w:rsidRPr="005F4E14">
        <w:rPr>
          <w:b/>
          <w:bCs/>
          <w:sz w:val="26"/>
          <w:szCs w:val="26"/>
        </w:rPr>
        <w:t xml:space="preserve">Rule 2.6.  </w:t>
      </w:r>
      <w:r>
        <w:rPr>
          <w:b/>
          <w:bCs/>
          <w:sz w:val="26"/>
          <w:szCs w:val="26"/>
        </w:rPr>
        <w:t>S</w:t>
      </w:r>
      <w:r w:rsidRPr="005F4E14">
        <w:rPr>
          <w:b/>
          <w:bCs/>
          <w:sz w:val="26"/>
          <w:szCs w:val="26"/>
        </w:rPr>
        <w:t xml:space="preserve">earch </w:t>
      </w:r>
      <w:r>
        <w:rPr>
          <w:b/>
          <w:bCs/>
          <w:sz w:val="26"/>
          <w:szCs w:val="26"/>
        </w:rPr>
        <w:t>W</w:t>
      </w:r>
      <w:r w:rsidRPr="005F4E14">
        <w:rPr>
          <w:b/>
          <w:bCs/>
          <w:sz w:val="26"/>
          <w:szCs w:val="26"/>
        </w:rPr>
        <w:t xml:space="preserve">arrant </w:t>
      </w:r>
      <w:r>
        <w:rPr>
          <w:b/>
          <w:bCs/>
          <w:sz w:val="26"/>
          <w:szCs w:val="26"/>
        </w:rPr>
        <w:t>A</w:t>
      </w:r>
      <w:r w:rsidRPr="005F4E14">
        <w:rPr>
          <w:b/>
          <w:bCs/>
          <w:sz w:val="26"/>
          <w:szCs w:val="26"/>
        </w:rPr>
        <w:t xml:space="preserve">pplications </w:t>
      </w:r>
      <w:r>
        <w:rPr>
          <w:b/>
          <w:bCs/>
          <w:sz w:val="26"/>
          <w:szCs w:val="26"/>
        </w:rPr>
        <w:t xml:space="preserve">Requesting an </w:t>
      </w:r>
      <w:r w:rsidRPr="005F4E14">
        <w:rPr>
          <w:b/>
          <w:bCs/>
          <w:sz w:val="26"/>
          <w:szCs w:val="26"/>
        </w:rPr>
        <w:t xml:space="preserve">Unannounced </w:t>
      </w:r>
      <w:r>
        <w:rPr>
          <w:b/>
          <w:bCs/>
          <w:sz w:val="26"/>
          <w:szCs w:val="26"/>
        </w:rPr>
        <w:t>E</w:t>
      </w:r>
      <w:r w:rsidRPr="005F4E14">
        <w:rPr>
          <w:b/>
          <w:bCs/>
          <w:sz w:val="26"/>
          <w:szCs w:val="26"/>
        </w:rPr>
        <w:t xml:space="preserve">ntry </w:t>
      </w:r>
      <w:r>
        <w:rPr>
          <w:b/>
          <w:bCs/>
          <w:sz w:val="26"/>
          <w:szCs w:val="26"/>
        </w:rPr>
        <w:t>or</w:t>
      </w:r>
      <w:r w:rsidRPr="005F4E14">
        <w:rPr>
          <w:b/>
          <w:bCs/>
          <w:sz w:val="26"/>
          <w:szCs w:val="26"/>
        </w:rPr>
        <w:t xml:space="preserve"> </w:t>
      </w:r>
      <w:r>
        <w:rPr>
          <w:b/>
          <w:bCs/>
          <w:sz w:val="26"/>
          <w:szCs w:val="26"/>
        </w:rPr>
        <w:t>N</w:t>
      </w:r>
      <w:r w:rsidRPr="005F4E14">
        <w:rPr>
          <w:b/>
          <w:bCs/>
          <w:sz w:val="26"/>
          <w:szCs w:val="26"/>
        </w:rPr>
        <w:t xml:space="preserve">ighttime </w:t>
      </w:r>
      <w:r>
        <w:rPr>
          <w:b/>
          <w:bCs/>
          <w:sz w:val="26"/>
          <w:szCs w:val="26"/>
        </w:rPr>
        <w:t>Service</w:t>
      </w:r>
    </w:p>
    <w:p w14:paraId="2CF69F18" w14:textId="77777777" w:rsidR="004B39BD" w:rsidRPr="005F4E14" w:rsidRDefault="004B39BD" w:rsidP="004B39BD">
      <w:pPr>
        <w:rPr>
          <w:b/>
          <w:bCs/>
          <w:sz w:val="26"/>
          <w:szCs w:val="26"/>
        </w:rPr>
      </w:pPr>
    </w:p>
    <w:p w14:paraId="66390CB1" w14:textId="39F69B9E" w:rsidR="004B39BD" w:rsidRDefault="004B39BD" w:rsidP="004B39BD">
      <w:pPr>
        <w:rPr>
          <w:sz w:val="26"/>
          <w:szCs w:val="26"/>
        </w:rPr>
      </w:pPr>
      <w:r w:rsidRPr="005F4E14">
        <w:rPr>
          <w:b/>
          <w:bCs/>
          <w:sz w:val="26"/>
          <w:szCs w:val="26"/>
        </w:rPr>
        <w:t>(a) Applica</w:t>
      </w:r>
      <w:r>
        <w:rPr>
          <w:b/>
          <w:bCs/>
          <w:sz w:val="26"/>
          <w:szCs w:val="26"/>
        </w:rPr>
        <w:t>bility</w:t>
      </w:r>
      <w:r w:rsidRPr="005F4E14">
        <w:rPr>
          <w:b/>
          <w:bCs/>
          <w:sz w:val="26"/>
          <w:szCs w:val="26"/>
        </w:rPr>
        <w:t>.</w:t>
      </w:r>
      <w:r w:rsidRPr="005F4E14">
        <w:rPr>
          <w:sz w:val="26"/>
          <w:szCs w:val="26"/>
        </w:rPr>
        <w:t xml:space="preserve">  This rule applies to search warrant application</w:t>
      </w:r>
      <w:r>
        <w:rPr>
          <w:sz w:val="26"/>
          <w:szCs w:val="26"/>
        </w:rPr>
        <w:t>s</w:t>
      </w:r>
      <w:r w:rsidRPr="005F4E14">
        <w:rPr>
          <w:sz w:val="26"/>
          <w:szCs w:val="26"/>
        </w:rPr>
        <w:t xml:space="preserve"> request</w:t>
      </w:r>
      <w:r>
        <w:rPr>
          <w:sz w:val="26"/>
          <w:szCs w:val="26"/>
        </w:rPr>
        <w:t>ing</w:t>
      </w:r>
      <w:r w:rsidRPr="005F4E14">
        <w:rPr>
          <w:sz w:val="26"/>
          <w:szCs w:val="26"/>
        </w:rPr>
        <w:t xml:space="preserve"> an unannounced entry or nighttime service.</w:t>
      </w:r>
    </w:p>
    <w:p w14:paraId="62D40335" w14:textId="77777777" w:rsidR="004B39BD" w:rsidRPr="005F4E14" w:rsidRDefault="004B39BD" w:rsidP="004B39BD">
      <w:pPr>
        <w:rPr>
          <w:sz w:val="26"/>
          <w:szCs w:val="26"/>
        </w:rPr>
      </w:pPr>
    </w:p>
    <w:p w14:paraId="053DC2E1" w14:textId="16222FDC" w:rsidR="0072223A" w:rsidRDefault="004B39BD" w:rsidP="004B39BD">
      <w:pPr>
        <w:rPr>
          <w:sz w:val="26"/>
          <w:szCs w:val="26"/>
        </w:rPr>
      </w:pPr>
      <w:r w:rsidRPr="005F4E14">
        <w:rPr>
          <w:b/>
          <w:bCs/>
          <w:sz w:val="26"/>
          <w:szCs w:val="26"/>
        </w:rPr>
        <w:t>(b) Unannounced Entry.</w:t>
      </w:r>
      <w:r w:rsidRPr="0045044F">
        <w:rPr>
          <w:sz w:val="26"/>
          <w:szCs w:val="26"/>
        </w:rPr>
        <w:t xml:space="preserve">  </w:t>
      </w:r>
      <w:r>
        <w:rPr>
          <w:sz w:val="26"/>
          <w:szCs w:val="26"/>
        </w:rPr>
        <w:t xml:space="preserve">A magistrate cannot authorize </w:t>
      </w:r>
      <w:r w:rsidRPr="005F4E14">
        <w:rPr>
          <w:sz w:val="26"/>
          <w:szCs w:val="26"/>
        </w:rPr>
        <w:t>an unannounced entry</w:t>
      </w:r>
      <w:r>
        <w:rPr>
          <w:sz w:val="26"/>
          <w:szCs w:val="26"/>
        </w:rPr>
        <w:t xml:space="preserve"> into a structure pursuant to A.R.S. § 13-3915(B) unless</w:t>
      </w:r>
      <w:r w:rsidR="00933F3C">
        <w:rPr>
          <w:sz w:val="26"/>
          <w:szCs w:val="26"/>
        </w:rPr>
        <w:t xml:space="preserve"> the magistrate finds that:</w:t>
      </w:r>
    </w:p>
    <w:p w14:paraId="35A8C535" w14:textId="3488F578" w:rsidR="004B39BD" w:rsidRDefault="004B39BD" w:rsidP="004B39BD">
      <w:pPr>
        <w:rPr>
          <w:sz w:val="26"/>
          <w:szCs w:val="26"/>
        </w:rPr>
      </w:pPr>
      <w:r>
        <w:rPr>
          <w:sz w:val="26"/>
          <w:szCs w:val="26"/>
        </w:rPr>
        <w:t xml:space="preserve"> </w:t>
      </w:r>
    </w:p>
    <w:p w14:paraId="26A2531A" w14:textId="5DF5D6E9" w:rsidR="004B39BD" w:rsidRPr="0072223A" w:rsidRDefault="004B39BD" w:rsidP="0072223A">
      <w:pPr>
        <w:pStyle w:val="ListParagraph"/>
        <w:numPr>
          <w:ilvl w:val="0"/>
          <w:numId w:val="19"/>
        </w:numPr>
        <w:rPr>
          <w:sz w:val="26"/>
          <w:szCs w:val="26"/>
        </w:rPr>
      </w:pPr>
      <w:r w:rsidRPr="0072223A">
        <w:rPr>
          <w:sz w:val="26"/>
          <w:szCs w:val="26"/>
        </w:rPr>
        <w:t>the search warrant application has been approved by a supervising law enforcement officer in the affiant’s agency</w:t>
      </w:r>
      <w:r w:rsidR="00D5550D">
        <w:rPr>
          <w:sz w:val="26"/>
          <w:szCs w:val="26"/>
        </w:rPr>
        <w:t>;</w:t>
      </w:r>
    </w:p>
    <w:p w14:paraId="54B8E790" w14:textId="77777777" w:rsidR="0072223A" w:rsidRPr="0072223A" w:rsidRDefault="0072223A" w:rsidP="0072223A">
      <w:pPr>
        <w:pStyle w:val="ListParagraph"/>
        <w:ind w:left="1095"/>
        <w:rPr>
          <w:sz w:val="26"/>
          <w:szCs w:val="26"/>
        </w:rPr>
      </w:pPr>
    </w:p>
    <w:p w14:paraId="3C5AE5E9" w14:textId="550F64D0" w:rsidR="004B39BD" w:rsidRPr="00E8235B" w:rsidRDefault="004B39BD" w:rsidP="0072223A">
      <w:pPr>
        <w:pStyle w:val="ListParagraph"/>
        <w:numPr>
          <w:ilvl w:val="0"/>
          <w:numId w:val="19"/>
        </w:numPr>
        <w:rPr>
          <w:sz w:val="26"/>
          <w:szCs w:val="26"/>
        </w:rPr>
      </w:pPr>
      <w:r w:rsidRPr="0072223A">
        <w:rPr>
          <w:sz w:val="26"/>
          <w:szCs w:val="26"/>
        </w:rPr>
        <w:t xml:space="preserve">there are specific </w:t>
      </w:r>
      <w:r w:rsidRPr="00E8235B">
        <w:rPr>
          <w:sz w:val="26"/>
          <w:szCs w:val="26"/>
        </w:rPr>
        <w:t>facts and safety factors discussed in the application that demonstrate why an announced entry would endanger the safety of any person or would result in the destruction of evidence sought by the warrant</w:t>
      </w:r>
      <w:r w:rsidR="00D5550D">
        <w:rPr>
          <w:sz w:val="26"/>
          <w:szCs w:val="26"/>
        </w:rPr>
        <w:t>;</w:t>
      </w:r>
      <w:r w:rsidR="00272F04">
        <w:rPr>
          <w:sz w:val="26"/>
          <w:szCs w:val="26"/>
        </w:rPr>
        <w:t xml:space="preserve"> and</w:t>
      </w:r>
    </w:p>
    <w:p w14:paraId="3CFA60B2" w14:textId="77777777" w:rsidR="0072223A" w:rsidRPr="00E8235B" w:rsidRDefault="0072223A" w:rsidP="0072223A">
      <w:pPr>
        <w:pStyle w:val="ListParagraph"/>
        <w:rPr>
          <w:sz w:val="26"/>
          <w:szCs w:val="26"/>
        </w:rPr>
      </w:pPr>
    </w:p>
    <w:p w14:paraId="0632F0D8" w14:textId="02FED06D" w:rsidR="004B39BD" w:rsidRPr="00E8235B" w:rsidRDefault="004B39BD" w:rsidP="0072223A">
      <w:pPr>
        <w:ind w:left="1080" w:hanging="360"/>
        <w:rPr>
          <w:sz w:val="26"/>
          <w:szCs w:val="26"/>
        </w:rPr>
      </w:pPr>
      <w:r w:rsidRPr="00E8235B">
        <w:rPr>
          <w:sz w:val="26"/>
          <w:szCs w:val="26"/>
        </w:rPr>
        <w:t>(3) if the application requests an unannounced entry based on the potential destruction of evidence, the application explains the likelihood of destruction of that evidence, and the magistrate has weighed that likelihood against the risk to personal safety associated with an unannounced entry.</w:t>
      </w:r>
    </w:p>
    <w:p w14:paraId="7B264942" w14:textId="77777777" w:rsidR="00F9336F" w:rsidRDefault="00F9336F" w:rsidP="004B39BD">
      <w:pPr>
        <w:rPr>
          <w:sz w:val="26"/>
          <w:szCs w:val="26"/>
        </w:rPr>
      </w:pPr>
    </w:p>
    <w:p w14:paraId="472BA570" w14:textId="7E4FBC2D" w:rsidR="001101F6" w:rsidRPr="00E8235B" w:rsidRDefault="004B39BD" w:rsidP="004B39BD">
      <w:pPr>
        <w:rPr>
          <w:sz w:val="26"/>
          <w:szCs w:val="26"/>
        </w:rPr>
      </w:pPr>
      <w:r w:rsidRPr="00E8235B">
        <w:rPr>
          <w:sz w:val="26"/>
          <w:szCs w:val="26"/>
        </w:rPr>
        <w:t>The magistrate’s signature on a search warrant confirms that the magistrate has made the required findings.</w:t>
      </w:r>
    </w:p>
    <w:p w14:paraId="34D435E0" w14:textId="77777777" w:rsidR="001101F6" w:rsidRPr="00E8235B" w:rsidRDefault="001101F6" w:rsidP="004B39BD">
      <w:pPr>
        <w:rPr>
          <w:sz w:val="26"/>
          <w:szCs w:val="26"/>
        </w:rPr>
      </w:pPr>
    </w:p>
    <w:p w14:paraId="318A3203" w14:textId="4F2EEDC3" w:rsidR="004B39BD" w:rsidRDefault="004B39BD" w:rsidP="004B39BD">
      <w:pPr>
        <w:rPr>
          <w:sz w:val="26"/>
          <w:szCs w:val="26"/>
        </w:rPr>
      </w:pPr>
      <w:r w:rsidRPr="00E8235B">
        <w:rPr>
          <w:b/>
          <w:bCs/>
          <w:sz w:val="26"/>
          <w:szCs w:val="26"/>
        </w:rPr>
        <w:t>(c) Safety Factors.</w:t>
      </w:r>
      <w:r w:rsidRPr="00E8235B">
        <w:rPr>
          <w:sz w:val="26"/>
          <w:szCs w:val="26"/>
        </w:rPr>
        <w:t xml:space="preserve">  An application for an unannounced entry must discuss safety factors that apply to the circumstances of the case</w:t>
      </w:r>
      <w:r w:rsidR="004C7BFE" w:rsidRPr="00E8235B">
        <w:rPr>
          <w:strike/>
          <w:sz w:val="26"/>
          <w:szCs w:val="26"/>
        </w:rPr>
        <w:t>.</w:t>
      </w:r>
      <w:r w:rsidRPr="00E8235B">
        <w:rPr>
          <w:sz w:val="26"/>
          <w:szCs w:val="26"/>
        </w:rPr>
        <w:t xml:space="preserve">  Safety</w:t>
      </w:r>
      <w:r w:rsidRPr="005F4E14">
        <w:rPr>
          <w:sz w:val="26"/>
          <w:szCs w:val="26"/>
        </w:rPr>
        <w:t xml:space="preserve"> factors include but are not limited to the following:</w:t>
      </w:r>
    </w:p>
    <w:p w14:paraId="0D6D845B" w14:textId="77777777" w:rsidR="001101F6" w:rsidRPr="005F4E14" w:rsidRDefault="001101F6" w:rsidP="004B39BD">
      <w:pPr>
        <w:rPr>
          <w:sz w:val="26"/>
          <w:szCs w:val="26"/>
        </w:rPr>
      </w:pPr>
    </w:p>
    <w:p w14:paraId="1DAD7A87" w14:textId="3482F1C7" w:rsidR="004B39BD" w:rsidRPr="00DE2366" w:rsidRDefault="004B39BD" w:rsidP="00DE2366">
      <w:pPr>
        <w:pStyle w:val="ListParagraph"/>
        <w:numPr>
          <w:ilvl w:val="0"/>
          <w:numId w:val="20"/>
        </w:numPr>
        <w:rPr>
          <w:sz w:val="26"/>
          <w:szCs w:val="26"/>
        </w:rPr>
      </w:pPr>
      <w:r w:rsidRPr="00DE2366">
        <w:rPr>
          <w:i/>
          <w:iCs/>
          <w:sz w:val="26"/>
          <w:szCs w:val="26"/>
        </w:rPr>
        <w:t>Criminal Activity.</w:t>
      </w:r>
      <w:r w:rsidRPr="00A32089">
        <w:rPr>
          <w:sz w:val="26"/>
          <w:szCs w:val="26"/>
        </w:rPr>
        <w:t xml:space="preserve"> </w:t>
      </w:r>
      <w:r w:rsidR="00A32089" w:rsidRPr="00A32089">
        <w:rPr>
          <w:sz w:val="26"/>
          <w:szCs w:val="26"/>
        </w:rPr>
        <w:t xml:space="preserve"> </w:t>
      </w:r>
      <w:r w:rsidRPr="00DE2366">
        <w:rPr>
          <w:sz w:val="26"/>
          <w:szCs w:val="26"/>
        </w:rPr>
        <w:t>The nature of the criminal activity that forms the basis for the search</w:t>
      </w:r>
      <w:r w:rsidR="00E8235B">
        <w:rPr>
          <w:sz w:val="26"/>
          <w:szCs w:val="26"/>
        </w:rPr>
        <w:t>.</w:t>
      </w:r>
    </w:p>
    <w:p w14:paraId="664FBA25" w14:textId="77777777" w:rsidR="00DE2366" w:rsidRPr="00DE2366" w:rsidRDefault="00DE2366" w:rsidP="00DE2366">
      <w:pPr>
        <w:pStyle w:val="ListParagraph"/>
        <w:ind w:left="1095"/>
        <w:rPr>
          <w:sz w:val="26"/>
          <w:szCs w:val="26"/>
        </w:rPr>
      </w:pPr>
    </w:p>
    <w:p w14:paraId="234253ED" w14:textId="36998166" w:rsidR="004B39BD" w:rsidRPr="00DE2366" w:rsidRDefault="004B39BD" w:rsidP="00DE2366">
      <w:pPr>
        <w:pStyle w:val="ListParagraph"/>
        <w:numPr>
          <w:ilvl w:val="0"/>
          <w:numId w:val="20"/>
        </w:numPr>
        <w:rPr>
          <w:sz w:val="26"/>
          <w:szCs w:val="26"/>
        </w:rPr>
      </w:pPr>
      <w:r w:rsidRPr="00DE2366">
        <w:rPr>
          <w:i/>
          <w:iCs/>
          <w:sz w:val="26"/>
          <w:szCs w:val="26"/>
        </w:rPr>
        <w:t>Violence.</w:t>
      </w:r>
      <w:r w:rsidR="00A32089">
        <w:rPr>
          <w:sz w:val="26"/>
          <w:szCs w:val="26"/>
        </w:rPr>
        <w:t xml:space="preserve">  </w:t>
      </w:r>
      <w:r w:rsidRPr="00DE2366">
        <w:rPr>
          <w:sz w:val="26"/>
          <w:szCs w:val="26"/>
        </w:rPr>
        <w:t>Any history of violence, or the violence potential, of persons known to live at or occupy the place to be searched</w:t>
      </w:r>
      <w:r w:rsidR="00E8235B">
        <w:rPr>
          <w:sz w:val="26"/>
          <w:szCs w:val="26"/>
        </w:rPr>
        <w:t>.</w:t>
      </w:r>
    </w:p>
    <w:p w14:paraId="31F26D4B" w14:textId="77777777" w:rsidR="00DE2366" w:rsidRPr="00DE2366" w:rsidRDefault="00DE2366" w:rsidP="00DE2366">
      <w:pPr>
        <w:pStyle w:val="ListParagraph"/>
        <w:rPr>
          <w:sz w:val="26"/>
          <w:szCs w:val="26"/>
        </w:rPr>
      </w:pPr>
    </w:p>
    <w:p w14:paraId="429A7E7E" w14:textId="1F3AF984" w:rsidR="004B39BD" w:rsidRPr="00DE2366" w:rsidRDefault="004B39BD" w:rsidP="00DE2366">
      <w:pPr>
        <w:pStyle w:val="ListParagraph"/>
        <w:numPr>
          <w:ilvl w:val="0"/>
          <w:numId w:val="20"/>
        </w:numPr>
        <w:rPr>
          <w:sz w:val="26"/>
          <w:szCs w:val="26"/>
        </w:rPr>
      </w:pPr>
      <w:r w:rsidRPr="00DE2366">
        <w:rPr>
          <w:i/>
          <w:iCs/>
          <w:sz w:val="26"/>
          <w:szCs w:val="26"/>
        </w:rPr>
        <w:t>Weapons</w:t>
      </w:r>
      <w:r w:rsidRPr="00DE2366">
        <w:rPr>
          <w:sz w:val="26"/>
          <w:szCs w:val="26"/>
        </w:rPr>
        <w:t xml:space="preserve">. </w:t>
      </w:r>
      <w:r w:rsidR="00A32089">
        <w:rPr>
          <w:sz w:val="26"/>
          <w:szCs w:val="26"/>
        </w:rPr>
        <w:t xml:space="preserve"> </w:t>
      </w:r>
      <w:r w:rsidRPr="00DE2366">
        <w:rPr>
          <w:sz w:val="26"/>
          <w:szCs w:val="26"/>
        </w:rPr>
        <w:t>Weapons that the affiant reasonably believes are at the place to be searched, including the number and type of weapons and whether any occupant has previously used or threatened to use a weapon during criminal activity</w:t>
      </w:r>
      <w:r w:rsidR="00E8235B">
        <w:rPr>
          <w:sz w:val="26"/>
          <w:szCs w:val="26"/>
        </w:rPr>
        <w:t>.</w:t>
      </w:r>
    </w:p>
    <w:p w14:paraId="5871CDB0" w14:textId="77777777" w:rsidR="00DE2366" w:rsidRPr="00DE2366" w:rsidRDefault="00DE2366" w:rsidP="00DE2366">
      <w:pPr>
        <w:pStyle w:val="ListParagraph"/>
        <w:rPr>
          <w:sz w:val="26"/>
          <w:szCs w:val="26"/>
        </w:rPr>
      </w:pPr>
    </w:p>
    <w:p w14:paraId="3BF387FB" w14:textId="3A05FF25" w:rsidR="004B39BD" w:rsidRPr="005F4E14" w:rsidRDefault="004B39BD" w:rsidP="00AF5A81">
      <w:pPr>
        <w:ind w:left="1170" w:hanging="450"/>
        <w:rPr>
          <w:sz w:val="26"/>
          <w:szCs w:val="26"/>
        </w:rPr>
      </w:pPr>
      <w:r w:rsidRPr="427366F0">
        <w:rPr>
          <w:sz w:val="26"/>
          <w:szCs w:val="26"/>
        </w:rPr>
        <w:lastRenderedPageBreak/>
        <w:t xml:space="preserve">(4) </w:t>
      </w:r>
      <w:r w:rsidRPr="427366F0">
        <w:rPr>
          <w:i/>
          <w:iCs/>
          <w:sz w:val="26"/>
          <w:szCs w:val="26"/>
        </w:rPr>
        <w:t>Security Characteristics.</w:t>
      </w:r>
      <w:r w:rsidRPr="427366F0">
        <w:rPr>
          <w:sz w:val="26"/>
          <w:szCs w:val="26"/>
        </w:rPr>
        <w:t xml:space="preserve"> </w:t>
      </w:r>
      <w:r w:rsidR="00A32089">
        <w:rPr>
          <w:sz w:val="26"/>
          <w:szCs w:val="26"/>
        </w:rPr>
        <w:t xml:space="preserve"> </w:t>
      </w:r>
      <w:proofErr w:type="gramStart"/>
      <w:r w:rsidRPr="427366F0">
        <w:rPr>
          <w:sz w:val="26"/>
          <w:szCs w:val="26"/>
        </w:rPr>
        <w:t>Particular characteristics</w:t>
      </w:r>
      <w:proofErr w:type="gramEnd"/>
      <w:r w:rsidRPr="427366F0">
        <w:rPr>
          <w:sz w:val="26"/>
          <w:szCs w:val="26"/>
        </w:rPr>
        <w:t xml:space="preserve"> of the exterior or interior of the place to be searched, such as the presence of gates, locks, alarms, guard dogs</w:t>
      </w:r>
      <w:r>
        <w:rPr>
          <w:sz w:val="26"/>
          <w:szCs w:val="26"/>
        </w:rPr>
        <w:t xml:space="preserve"> or other animals </w:t>
      </w:r>
      <w:r w:rsidR="00B37E5B">
        <w:rPr>
          <w:sz w:val="26"/>
          <w:szCs w:val="26"/>
        </w:rPr>
        <w:t xml:space="preserve">that </w:t>
      </w:r>
      <w:r>
        <w:rPr>
          <w:sz w:val="26"/>
          <w:szCs w:val="26"/>
        </w:rPr>
        <w:t>might pose a risk to officers</w:t>
      </w:r>
      <w:r w:rsidRPr="427366F0">
        <w:rPr>
          <w:sz w:val="26"/>
          <w:szCs w:val="26"/>
        </w:rPr>
        <w:t>, security screens or window bars, security cameras or other security devices, explosives, fortifications, booby traps, or other dangerous conditions</w:t>
      </w:r>
      <w:r w:rsidR="00E8235B">
        <w:rPr>
          <w:sz w:val="26"/>
          <w:szCs w:val="26"/>
        </w:rPr>
        <w:t>.</w:t>
      </w:r>
    </w:p>
    <w:p w14:paraId="781D59B6" w14:textId="77777777" w:rsidR="00DE2366" w:rsidRDefault="00DE2366" w:rsidP="004B39BD">
      <w:pPr>
        <w:ind w:left="720"/>
        <w:rPr>
          <w:sz w:val="26"/>
          <w:szCs w:val="26"/>
        </w:rPr>
      </w:pPr>
    </w:p>
    <w:p w14:paraId="08B48AB8" w14:textId="4C27EE83" w:rsidR="004B39BD" w:rsidRPr="005F4E14" w:rsidRDefault="004B39BD" w:rsidP="00AF5A81">
      <w:pPr>
        <w:ind w:left="1080" w:hanging="360"/>
        <w:rPr>
          <w:sz w:val="26"/>
          <w:szCs w:val="26"/>
        </w:rPr>
      </w:pPr>
      <w:r w:rsidRPr="005F4E14">
        <w:rPr>
          <w:sz w:val="26"/>
          <w:szCs w:val="26"/>
        </w:rPr>
        <w:t>(</w:t>
      </w:r>
      <w:r>
        <w:rPr>
          <w:sz w:val="26"/>
          <w:szCs w:val="26"/>
        </w:rPr>
        <w:t>5</w:t>
      </w:r>
      <w:r w:rsidRPr="005F4E14">
        <w:rPr>
          <w:sz w:val="26"/>
          <w:szCs w:val="26"/>
        </w:rPr>
        <w:t xml:space="preserve">) </w:t>
      </w:r>
      <w:r w:rsidRPr="005F4E14">
        <w:rPr>
          <w:i/>
          <w:iCs/>
          <w:sz w:val="26"/>
          <w:szCs w:val="26"/>
        </w:rPr>
        <w:t>Hostage</w:t>
      </w:r>
      <w:r>
        <w:rPr>
          <w:i/>
          <w:iCs/>
          <w:sz w:val="26"/>
          <w:szCs w:val="26"/>
        </w:rPr>
        <w:t>s</w:t>
      </w:r>
      <w:r w:rsidRPr="005F4E14">
        <w:rPr>
          <w:i/>
          <w:iCs/>
          <w:sz w:val="26"/>
          <w:szCs w:val="26"/>
        </w:rPr>
        <w:t>.</w:t>
      </w:r>
      <w:r w:rsidRPr="005F4E14">
        <w:rPr>
          <w:sz w:val="26"/>
          <w:szCs w:val="26"/>
        </w:rPr>
        <w:t xml:space="preserve">  The presence at the place to be searched of any persons held against their will</w:t>
      </w:r>
      <w:r w:rsidR="00E8235B">
        <w:rPr>
          <w:sz w:val="26"/>
          <w:szCs w:val="26"/>
        </w:rPr>
        <w:t>.</w:t>
      </w:r>
    </w:p>
    <w:p w14:paraId="52FE349F" w14:textId="77777777" w:rsidR="00DE2366" w:rsidRDefault="00DE2366" w:rsidP="004B39BD">
      <w:pPr>
        <w:ind w:left="720"/>
        <w:rPr>
          <w:sz w:val="26"/>
          <w:szCs w:val="26"/>
        </w:rPr>
      </w:pPr>
    </w:p>
    <w:p w14:paraId="113A62DA" w14:textId="131A0729" w:rsidR="004B39BD" w:rsidRPr="005F4E14" w:rsidRDefault="004B39BD" w:rsidP="00AF5A81">
      <w:pPr>
        <w:ind w:left="1080" w:hanging="360"/>
        <w:rPr>
          <w:sz w:val="26"/>
          <w:szCs w:val="26"/>
        </w:rPr>
      </w:pPr>
      <w:r w:rsidRPr="005F4E14">
        <w:rPr>
          <w:sz w:val="26"/>
          <w:szCs w:val="26"/>
        </w:rPr>
        <w:t>(</w:t>
      </w:r>
      <w:r>
        <w:rPr>
          <w:sz w:val="26"/>
          <w:szCs w:val="26"/>
        </w:rPr>
        <w:t>6</w:t>
      </w:r>
      <w:r w:rsidRPr="005F4E14">
        <w:rPr>
          <w:sz w:val="26"/>
          <w:szCs w:val="26"/>
        </w:rPr>
        <w:t xml:space="preserve">) </w:t>
      </w:r>
      <w:r w:rsidRPr="005F4E14">
        <w:rPr>
          <w:i/>
          <w:iCs/>
          <w:sz w:val="26"/>
          <w:szCs w:val="26"/>
        </w:rPr>
        <w:t>Occupants.</w:t>
      </w:r>
      <w:r w:rsidRPr="005F4E14">
        <w:rPr>
          <w:sz w:val="26"/>
          <w:szCs w:val="26"/>
        </w:rPr>
        <w:t xml:space="preserve"> </w:t>
      </w:r>
      <w:r w:rsidR="00A32089">
        <w:rPr>
          <w:sz w:val="26"/>
          <w:szCs w:val="26"/>
        </w:rPr>
        <w:t xml:space="preserve"> </w:t>
      </w:r>
      <w:r w:rsidRPr="005F4E14">
        <w:rPr>
          <w:sz w:val="26"/>
          <w:szCs w:val="26"/>
        </w:rPr>
        <w:t xml:space="preserve">The </w:t>
      </w:r>
      <w:r>
        <w:rPr>
          <w:sz w:val="26"/>
          <w:szCs w:val="26"/>
        </w:rPr>
        <w:t>number of</w:t>
      </w:r>
      <w:r w:rsidRPr="005F4E14">
        <w:rPr>
          <w:sz w:val="26"/>
          <w:szCs w:val="26"/>
        </w:rPr>
        <w:t xml:space="preserve"> occupants </w:t>
      </w:r>
      <w:r>
        <w:rPr>
          <w:sz w:val="26"/>
          <w:szCs w:val="26"/>
        </w:rPr>
        <w:t>at</w:t>
      </w:r>
      <w:r w:rsidRPr="005F4E14">
        <w:rPr>
          <w:sz w:val="26"/>
          <w:szCs w:val="26"/>
        </w:rPr>
        <w:t xml:space="preserve"> the place to be searched and the </w:t>
      </w:r>
      <w:r>
        <w:rPr>
          <w:sz w:val="26"/>
          <w:szCs w:val="26"/>
        </w:rPr>
        <w:t>identity</w:t>
      </w:r>
      <w:r w:rsidRPr="005F4E14">
        <w:rPr>
          <w:sz w:val="26"/>
          <w:szCs w:val="26"/>
        </w:rPr>
        <w:t xml:space="preserve"> of </w:t>
      </w:r>
      <w:r>
        <w:rPr>
          <w:sz w:val="26"/>
          <w:szCs w:val="26"/>
        </w:rPr>
        <w:t xml:space="preserve">known </w:t>
      </w:r>
      <w:r w:rsidRPr="005F4E14">
        <w:rPr>
          <w:sz w:val="26"/>
          <w:szCs w:val="26"/>
        </w:rPr>
        <w:t>occupants</w:t>
      </w:r>
      <w:r>
        <w:rPr>
          <w:sz w:val="26"/>
          <w:szCs w:val="26"/>
        </w:rPr>
        <w:t xml:space="preserve">; </w:t>
      </w:r>
      <w:r w:rsidRPr="005F4E14">
        <w:rPr>
          <w:sz w:val="26"/>
          <w:szCs w:val="26"/>
        </w:rPr>
        <w:t xml:space="preserve">the presence of children, the elderly, </w:t>
      </w:r>
      <w:r>
        <w:rPr>
          <w:sz w:val="26"/>
          <w:szCs w:val="26"/>
        </w:rPr>
        <w:t xml:space="preserve">and </w:t>
      </w:r>
      <w:r w:rsidRPr="005F4E14">
        <w:rPr>
          <w:sz w:val="26"/>
          <w:szCs w:val="26"/>
        </w:rPr>
        <w:t>persons with disabilities</w:t>
      </w:r>
      <w:r>
        <w:rPr>
          <w:sz w:val="26"/>
          <w:szCs w:val="26"/>
        </w:rPr>
        <w:t>;</w:t>
      </w:r>
      <w:r w:rsidRPr="005F4E14">
        <w:rPr>
          <w:sz w:val="26"/>
          <w:szCs w:val="26"/>
        </w:rPr>
        <w:t xml:space="preserve"> and whether any occupant of the place to be searched is experiencing a mental health crisis</w:t>
      </w:r>
      <w:r w:rsidR="00E8235B">
        <w:rPr>
          <w:sz w:val="26"/>
          <w:szCs w:val="26"/>
        </w:rPr>
        <w:t>.</w:t>
      </w:r>
    </w:p>
    <w:p w14:paraId="0E474E48" w14:textId="77777777" w:rsidR="00DE2366" w:rsidRDefault="00DE2366" w:rsidP="004B39BD">
      <w:pPr>
        <w:ind w:left="720"/>
        <w:rPr>
          <w:sz w:val="26"/>
          <w:szCs w:val="26"/>
        </w:rPr>
      </w:pPr>
    </w:p>
    <w:p w14:paraId="07EF0CE8" w14:textId="7D35A6A7" w:rsidR="004B39BD" w:rsidRDefault="004B39BD" w:rsidP="004B39BD">
      <w:pPr>
        <w:ind w:left="720"/>
        <w:rPr>
          <w:sz w:val="26"/>
          <w:szCs w:val="26"/>
        </w:rPr>
      </w:pPr>
      <w:r w:rsidRPr="005F4E14">
        <w:rPr>
          <w:sz w:val="26"/>
          <w:szCs w:val="26"/>
        </w:rPr>
        <w:t>(</w:t>
      </w:r>
      <w:r>
        <w:rPr>
          <w:sz w:val="26"/>
          <w:szCs w:val="26"/>
        </w:rPr>
        <w:t>7</w:t>
      </w:r>
      <w:r w:rsidRPr="005F4E14">
        <w:rPr>
          <w:sz w:val="26"/>
          <w:szCs w:val="26"/>
        </w:rPr>
        <w:t xml:space="preserve">) </w:t>
      </w:r>
      <w:r w:rsidRPr="002804A2">
        <w:rPr>
          <w:i/>
          <w:iCs/>
          <w:sz w:val="26"/>
          <w:szCs w:val="26"/>
        </w:rPr>
        <w:t>Other information.</w:t>
      </w:r>
      <w:r w:rsidRPr="005F4E14">
        <w:rPr>
          <w:sz w:val="26"/>
          <w:szCs w:val="26"/>
        </w:rPr>
        <w:t xml:space="preserve">  Any other relevant information.</w:t>
      </w:r>
    </w:p>
    <w:p w14:paraId="7AAE4C74" w14:textId="77777777" w:rsidR="00DE2366" w:rsidRDefault="00DE2366" w:rsidP="004B39BD">
      <w:pPr>
        <w:rPr>
          <w:b/>
          <w:bCs/>
          <w:sz w:val="26"/>
          <w:szCs w:val="26"/>
        </w:rPr>
      </w:pPr>
    </w:p>
    <w:p w14:paraId="78CECD3C" w14:textId="6092CC23" w:rsidR="004B39BD" w:rsidRDefault="004B39BD" w:rsidP="004B39BD">
      <w:pPr>
        <w:rPr>
          <w:sz w:val="26"/>
          <w:szCs w:val="26"/>
        </w:rPr>
      </w:pPr>
      <w:r w:rsidRPr="005F4E14">
        <w:rPr>
          <w:b/>
          <w:bCs/>
          <w:sz w:val="26"/>
          <w:szCs w:val="26"/>
        </w:rPr>
        <w:t>(</w:t>
      </w:r>
      <w:r>
        <w:rPr>
          <w:b/>
          <w:bCs/>
          <w:sz w:val="26"/>
          <w:szCs w:val="26"/>
        </w:rPr>
        <w:t>d</w:t>
      </w:r>
      <w:r w:rsidRPr="005F4E14">
        <w:rPr>
          <w:b/>
          <w:bCs/>
          <w:sz w:val="26"/>
          <w:szCs w:val="26"/>
        </w:rPr>
        <w:t xml:space="preserve">) Nighttime </w:t>
      </w:r>
      <w:r>
        <w:rPr>
          <w:b/>
          <w:bCs/>
          <w:sz w:val="26"/>
          <w:szCs w:val="26"/>
        </w:rPr>
        <w:t>Service</w:t>
      </w:r>
      <w:r w:rsidRPr="005F4E14">
        <w:rPr>
          <w:b/>
          <w:bCs/>
          <w:sz w:val="26"/>
          <w:szCs w:val="26"/>
        </w:rPr>
        <w:t>.</w:t>
      </w:r>
      <w:r>
        <w:rPr>
          <w:b/>
          <w:bCs/>
          <w:sz w:val="26"/>
          <w:szCs w:val="26"/>
        </w:rPr>
        <w:t xml:space="preserve"> </w:t>
      </w:r>
      <w:r w:rsidRPr="005F4E14" w:rsidDel="007950B6">
        <w:rPr>
          <w:sz w:val="26"/>
          <w:szCs w:val="26"/>
        </w:rPr>
        <w:t xml:space="preserve"> </w:t>
      </w:r>
      <w:r>
        <w:rPr>
          <w:sz w:val="26"/>
          <w:szCs w:val="26"/>
        </w:rPr>
        <w:t>An application requesting service at any time of the day or night pursuant to A.R.S. § 13-3917, must contain specific facts that provide good cause why service only during the day would not be reasonable or feasible.</w:t>
      </w:r>
    </w:p>
    <w:p w14:paraId="2B189990" w14:textId="77777777" w:rsidR="00DE2366" w:rsidRDefault="00DE2366" w:rsidP="004B39BD">
      <w:pPr>
        <w:rPr>
          <w:b/>
          <w:bCs/>
          <w:sz w:val="26"/>
          <w:szCs w:val="26"/>
        </w:rPr>
      </w:pPr>
    </w:p>
    <w:p w14:paraId="30A47667" w14:textId="0CFAA1D9" w:rsidR="004B39BD" w:rsidRDefault="004B39BD" w:rsidP="004B39BD">
      <w:pPr>
        <w:rPr>
          <w:sz w:val="26"/>
          <w:szCs w:val="26"/>
        </w:rPr>
      </w:pPr>
      <w:r w:rsidRPr="5FAE4B9A">
        <w:rPr>
          <w:b/>
          <w:bCs/>
          <w:sz w:val="26"/>
          <w:szCs w:val="26"/>
        </w:rPr>
        <w:t xml:space="preserve">(e) </w:t>
      </w:r>
      <w:r w:rsidR="0059727D" w:rsidRPr="5FAE4B9A">
        <w:rPr>
          <w:b/>
          <w:bCs/>
          <w:sz w:val="26"/>
          <w:szCs w:val="26"/>
        </w:rPr>
        <w:t xml:space="preserve">Statement with the </w:t>
      </w:r>
      <w:r w:rsidRPr="5FAE4B9A">
        <w:rPr>
          <w:b/>
          <w:bCs/>
          <w:sz w:val="26"/>
          <w:szCs w:val="26"/>
        </w:rPr>
        <w:t>Return</w:t>
      </w:r>
      <w:r w:rsidRPr="5FAE4B9A">
        <w:rPr>
          <w:sz w:val="26"/>
          <w:szCs w:val="26"/>
        </w:rPr>
        <w:t xml:space="preserve">.  </w:t>
      </w:r>
      <w:r w:rsidR="008543A0" w:rsidRPr="5FAE4B9A">
        <w:rPr>
          <w:sz w:val="26"/>
          <w:szCs w:val="26"/>
        </w:rPr>
        <w:t xml:space="preserve">The return on a warrant must be accompanied by a statement of the affiant or </w:t>
      </w:r>
      <w:r w:rsidR="007D628C" w:rsidRPr="5FAE4B9A">
        <w:rPr>
          <w:sz w:val="26"/>
          <w:szCs w:val="26"/>
        </w:rPr>
        <w:t xml:space="preserve">the </w:t>
      </w:r>
      <w:r w:rsidR="008543A0" w:rsidRPr="5FAE4B9A">
        <w:rPr>
          <w:sz w:val="26"/>
          <w:szCs w:val="26"/>
        </w:rPr>
        <w:t>officer returning the warrant</w:t>
      </w:r>
      <w:r w:rsidR="007D628C" w:rsidRPr="5FAE4B9A">
        <w:rPr>
          <w:sz w:val="26"/>
          <w:szCs w:val="26"/>
        </w:rPr>
        <w:t>.</w:t>
      </w:r>
      <w:r w:rsidR="001D5ED0" w:rsidRPr="5FAE4B9A">
        <w:rPr>
          <w:sz w:val="26"/>
          <w:szCs w:val="26"/>
        </w:rPr>
        <w:t xml:space="preserve"> </w:t>
      </w:r>
      <w:r w:rsidR="00081B06" w:rsidRPr="5FAE4B9A">
        <w:rPr>
          <w:sz w:val="26"/>
          <w:szCs w:val="26"/>
        </w:rPr>
        <w:t xml:space="preserve"> </w:t>
      </w:r>
      <w:r w:rsidR="007D628C" w:rsidRPr="5FAE4B9A">
        <w:rPr>
          <w:sz w:val="26"/>
          <w:szCs w:val="26"/>
        </w:rPr>
        <w:t xml:space="preserve">The statement must be in a format promulgated by the </w:t>
      </w:r>
      <w:r w:rsidR="04EF2B92" w:rsidRPr="5FAE4B9A">
        <w:rPr>
          <w:sz w:val="26"/>
          <w:szCs w:val="26"/>
        </w:rPr>
        <w:t xml:space="preserve">Director of the </w:t>
      </w:r>
      <w:r w:rsidR="007D628C" w:rsidRPr="5FAE4B9A">
        <w:rPr>
          <w:sz w:val="26"/>
          <w:szCs w:val="26"/>
        </w:rPr>
        <w:t xml:space="preserve">Administrative Office of the Courts.  </w:t>
      </w:r>
      <w:r w:rsidR="00443F86" w:rsidRPr="5FAE4B9A">
        <w:rPr>
          <w:sz w:val="26"/>
          <w:szCs w:val="26"/>
        </w:rPr>
        <w:t>The statement must</w:t>
      </w:r>
      <w:r w:rsidR="00081B06" w:rsidRPr="5FAE4B9A">
        <w:rPr>
          <w:sz w:val="26"/>
          <w:szCs w:val="26"/>
        </w:rPr>
        <w:t xml:space="preserve"> indicate whether service of the warrant required entry into a structure.  </w:t>
      </w:r>
      <w:r w:rsidR="0059727D" w:rsidRPr="5FAE4B9A">
        <w:rPr>
          <w:sz w:val="26"/>
          <w:szCs w:val="26"/>
        </w:rPr>
        <w:t>If service</w:t>
      </w:r>
      <w:r w:rsidR="008E03FC" w:rsidRPr="5FAE4B9A">
        <w:rPr>
          <w:sz w:val="26"/>
          <w:szCs w:val="26"/>
        </w:rPr>
        <w:t xml:space="preserve"> of the </w:t>
      </w:r>
      <w:r w:rsidR="000046B3" w:rsidRPr="5FAE4B9A">
        <w:rPr>
          <w:sz w:val="26"/>
          <w:szCs w:val="26"/>
        </w:rPr>
        <w:t xml:space="preserve">search </w:t>
      </w:r>
      <w:r w:rsidR="008E03FC" w:rsidRPr="5FAE4B9A">
        <w:rPr>
          <w:sz w:val="26"/>
          <w:szCs w:val="26"/>
        </w:rPr>
        <w:t xml:space="preserve">warrant required entry into a structure, the </w:t>
      </w:r>
      <w:r w:rsidR="008D1BEB" w:rsidRPr="5FAE4B9A">
        <w:rPr>
          <w:sz w:val="26"/>
          <w:szCs w:val="26"/>
        </w:rPr>
        <w:t>statement must indicate whether the warrant</w:t>
      </w:r>
      <w:r w:rsidR="008F78EB" w:rsidRPr="5FAE4B9A">
        <w:rPr>
          <w:sz w:val="26"/>
          <w:szCs w:val="26"/>
        </w:rPr>
        <w:t>:</w:t>
      </w:r>
    </w:p>
    <w:p w14:paraId="7211544C" w14:textId="1DDBD349" w:rsidR="008D1BEB" w:rsidRDefault="008D1BEB" w:rsidP="004B39BD">
      <w:pPr>
        <w:rPr>
          <w:sz w:val="26"/>
          <w:szCs w:val="26"/>
        </w:rPr>
      </w:pPr>
    </w:p>
    <w:p w14:paraId="15454BBF" w14:textId="6FDCD263" w:rsidR="008D1BEB" w:rsidRDefault="001D5ED0" w:rsidP="002079A1">
      <w:pPr>
        <w:pStyle w:val="ListParagraph"/>
        <w:numPr>
          <w:ilvl w:val="0"/>
          <w:numId w:val="21"/>
        </w:numPr>
        <w:rPr>
          <w:sz w:val="26"/>
          <w:szCs w:val="26"/>
        </w:rPr>
      </w:pPr>
      <w:r>
        <w:rPr>
          <w:sz w:val="26"/>
          <w:szCs w:val="26"/>
        </w:rPr>
        <w:t>a</w:t>
      </w:r>
      <w:r w:rsidR="002079A1">
        <w:rPr>
          <w:sz w:val="26"/>
          <w:szCs w:val="26"/>
        </w:rPr>
        <w:t>uthorized an unannounced entry</w:t>
      </w:r>
      <w:r>
        <w:rPr>
          <w:sz w:val="26"/>
          <w:szCs w:val="26"/>
        </w:rPr>
        <w:t>;</w:t>
      </w:r>
    </w:p>
    <w:p w14:paraId="06099739" w14:textId="6D6065EA" w:rsidR="002079A1" w:rsidRDefault="001D5ED0" w:rsidP="002079A1">
      <w:pPr>
        <w:pStyle w:val="ListParagraph"/>
        <w:numPr>
          <w:ilvl w:val="0"/>
          <w:numId w:val="21"/>
        </w:numPr>
        <w:rPr>
          <w:sz w:val="26"/>
          <w:szCs w:val="26"/>
        </w:rPr>
      </w:pPr>
      <w:r>
        <w:rPr>
          <w:sz w:val="26"/>
          <w:szCs w:val="26"/>
        </w:rPr>
        <w:t>w</w:t>
      </w:r>
      <w:r w:rsidR="00C74473">
        <w:rPr>
          <w:sz w:val="26"/>
          <w:szCs w:val="26"/>
        </w:rPr>
        <w:t>as executed by an unannounced entry</w:t>
      </w:r>
      <w:r>
        <w:rPr>
          <w:sz w:val="26"/>
          <w:szCs w:val="26"/>
        </w:rPr>
        <w:t>;</w:t>
      </w:r>
    </w:p>
    <w:p w14:paraId="6E89B379" w14:textId="4DE18CD1" w:rsidR="00C74473" w:rsidRDefault="001D5ED0" w:rsidP="002079A1">
      <w:pPr>
        <w:pStyle w:val="ListParagraph"/>
        <w:numPr>
          <w:ilvl w:val="0"/>
          <w:numId w:val="21"/>
        </w:numPr>
        <w:rPr>
          <w:sz w:val="26"/>
          <w:szCs w:val="26"/>
        </w:rPr>
      </w:pPr>
      <w:r>
        <w:rPr>
          <w:sz w:val="26"/>
          <w:szCs w:val="26"/>
        </w:rPr>
        <w:t>a</w:t>
      </w:r>
      <w:r w:rsidR="00C74473">
        <w:rPr>
          <w:sz w:val="26"/>
          <w:szCs w:val="26"/>
        </w:rPr>
        <w:t>uthorized nighttime service</w:t>
      </w:r>
      <w:r>
        <w:rPr>
          <w:sz w:val="26"/>
          <w:szCs w:val="26"/>
        </w:rPr>
        <w:t>;</w:t>
      </w:r>
      <w:r w:rsidR="00FB41BF">
        <w:rPr>
          <w:sz w:val="26"/>
          <w:szCs w:val="26"/>
        </w:rPr>
        <w:t xml:space="preserve"> and</w:t>
      </w:r>
    </w:p>
    <w:p w14:paraId="3DFEF842" w14:textId="2680C216" w:rsidR="00FB41BF" w:rsidRPr="002079A1" w:rsidRDefault="001D5ED0" w:rsidP="002079A1">
      <w:pPr>
        <w:pStyle w:val="ListParagraph"/>
        <w:numPr>
          <w:ilvl w:val="0"/>
          <w:numId w:val="21"/>
        </w:numPr>
        <w:rPr>
          <w:sz w:val="26"/>
          <w:szCs w:val="26"/>
        </w:rPr>
      </w:pPr>
      <w:r>
        <w:rPr>
          <w:sz w:val="26"/>
          <w:szCs w:val="26"/>
        </w:rPr>
        <w:t>w</w:t>
      </w:r>
      <w:r w:rsidR="00FB41BF">
        <w:rPr>
          <w:sz w:val="26"/>
          <w:szCs w:val="26"/>
        </w:rPr>
        <w:t>as e</w:t>
      </w:r>
      <w:r w:rsidR="0016094A">
        <w:rPr>
          <w:sz w:val="26"/>
          <w:szCs w:val="26"/>
        </w:rPr>
        <w:t>xecuted at night.</w:t>
      </w:r>
    </w:p>
    <w:p w14:paraId="3925213B" w14:textId="77777777" w:rsidR="00DE2366" w:rsidRDefault="00DE2366" w:rsidP="004B39BD">
      <w:pPr>
        <w:rPr>
          <w:b/>
          <w:bCs/>
          <w:sz w:val="26"/>
          <w:szCs w:val="26"/>
        </w:rPr>
      </w:pPr>
    </w:p>
    <w:p w14:paraId="0D4F45D2" w14:textId="72BA3405" w:rsidR="00BB0A27" w:rsidRDefault="004B39BD" w:rsidP="00CE7460">
      <w:pPr>
        <w:rPr>
          <w:sz w:val="26"/>
          <w:szCs w:val="26"/>
        </w:rPr>
      </w:pPr>
      <w:r w:rsidRPr="427366F0">
        <w:rPr>
          <w:b/>
          <w:bCs/>
          <w:sz w:val="26"/>
          <w:szCs w:val="26"/>
        </w:rPr>
        <w:t>(</w:t>
      </w:r>
      <w:r>
        <w:rPr>
          <w:b/>
          <w:bCs/>
          <w:sz w:val="26"/>
          <w:szCs w:val="26"/>
        </w:rPr>
        <w:t>f</w:t>
      </w:r>
      <w:r w:rsidRPr="427366F0">
        <w:rPr>
          <w:b/>
          <w:bCs/>
          <w:sz w:val="26"/>
          <w:szCs w:val="26"/>
        </w:rPr>
        <w:t xml:space="preserve">) </w:t>
      </w:r>
      <w:r w:rsidR="00323181">
        <w:rPr>
          <w:b/>
          <w:bCs/>
          <w:sz w:val="26"/>
          <w:szCs w:val="26"/>
        </w:rPr>
        <w:t xml:space="preserve">Court </w:t>
      </w:r>
      <w:r w:rsidRPr="427366F0">
        <w:rPr>
          <w:b/>
          <w:bCs/>
          <w:sz w:val="26"/>
          <w:szCs w:val="26"/>
        </w:rPr>
        <w:t>Data.</w:t>
      </w:r>
      <w:r w:rsidRPr="001D5ED0">
        <w:rPr>
          <w:sz w:val="26"/>
          <w:szCs w:val="26"/>
        </w:rPr>
        <w:t xml:space="preserve">  </w:t>
      </w:r>
      <w:r w:rsidR="00140568">
        <w:rPr>
          <w:sz w:val="26"/>
          <w:szCs w:val="26"/>
        </w:rPr>
        <w:t xml:space="preserve">Each court </w:t>
      </w:r>
      <w:r w:rsidRPr="427366F0">
        <w:rPr>
          <w:sz w:val="26"/>
          <w:szCs w:val="26"/>
        </w:rPr>
        <w:t xml:space="preserve">must </w:t>
      </w:r>
      <w:r w:rsidR="00323181">
        <w:rPr>
          <w:sz w:val="26"/>
          <w:szCs w:val="26"/>
        </w:rPr>
        <w:t xml:space="preserve">collect and </w:t>
      </w:r>
      <w:r w:rsidRPr="427366F0">
        <w:rPr>
          <w:sz w:val="26"/>
          <w:szCs w:val="26"/>
        </w:rPr>
        <w:t xml:space="preserve">maintain </w:t>
      </w:r>
      <w:r w:rsidR="00870616">
        <w:rPr>
          <w:sz w:val="26"/>
          <w:szCs w:val="26"/>
        </w:rPr>
        <w:t xml:space="preserve">the following </w:t>
      </w:r>
      <w:r w:rsidR="0054191C">
        <w:rPr>
          <w:sz w:val="26"/>
          <w:szCs w:val="26"/>
        </w:rPr>
        <w:t>data:</w:t>
      </w:r>
    </w:p>
    <w:p w14:paraId="6C6AAB22" w14:textId="77777777" w:rsidR="0062157C" w:rsidRDefault="0062157C" w:rsidP="00CE7460">
      <w:pPr>
        <w:rPr>
          <w:sz w:val="26"/>
          <w:szCs w:val="26"/>
        </w:rPr>
      </w:pPr>
    </w:p>
    <w:p w14:paraId="6173C87E" w14:textId="463DC0C2" w:rsidR="0054191C" w:rsidRDefault="008F78EB" w:rsidP="007323DE">
      <w:pPr>
        <w:pStyle w:val="ListParagraph"/>
        <w:numPr>
          <w:ilvl w:val="0"/>
          <w:numId w:val="22"/>
        </w:numPr>
        <w:rPr>
          <w:sz w:val="26"/>
          <w:szCs w:val="26"/>
        </w:rPr>
      </w:pPr>
      <w:r>
        <w:rPr>
          <w:sz w:val="26"/>
          <w:szCs w:val="26"/>
        </w:rPr>
        <w:t>t</w:t>
      </w:r>
      <w:r w:rsidR="007323DE">
        <w:rPr>
          <w:sz w:val="26"/>
          <w:szCs w:val="26"/>
        </w:rPr>
        <w:t xml:space="preserve">he total number of </w:t>
      </w:r>
      <w:proofErr w:type="gramStart"/>
      <w:r w:rsidR="007323DE">
        <w:rPr>
          <w:sz w:val="26"/>
          <w:szCs w:val="26"/>
        </w:rPr>
        <w:t>search</w:t>
      </w:r>
      <w:proofErr w:type="gramEnd"/>
      <w:r w:rsidR="007323DE">
        <w:rPr>
          <w:sz w:val="26"/>
          <w:szCs w:val="26"/>
        </w:rPr>
        <w:t xml:space="preserve"> warrants the court authorized</w:t>
      </w:r>
      <w:r w:rsidR="00BB0A27">
        <w:rPr>
          <w:sz w:val="26"/>
          <w:szCs w:val="26"/>
        </w:rPr>
        <w:t xml:space="preserve"> during the reporting period</w:t>
      </w:r>
      <w:r w:rsidR="007323DE">
        <w:rPr>
          <w:sz w:val="26"/>
          <w:szCs w:val="26"/>
        </w:rPr>
        <w:t>, and</w:t>
      </w:r>
    </w:p>
    <w:p w14:paraId="2ABD39EA" w14:textId="61C42CCB" w:rsidR="007323DE" w:rsidRDefault="004B44C8" w:rsidP="007323DE">
      <w:pPr>
        <w:pStyle w:val="ListParagraph"/>
        <w:numPr>
          <w:ilvl w:val="0"/>
          <w:numId w:val="22"/>
        </w:numPr>
        <w:rPr>
          <w:sz w:val="26"/>
          <w:szCs w:val="26"/>
        </w:rPr>
      </w:pPr>
      <w:r>
        <w:rPr>
          <w:sz w:val="26"/>
          <w:szCs w:val="26"/>
        </w:rPr>
        <w:t xml:space="preserve">the </w:t>
      </w:r>
      <w:r w:rsidR="00A52CB5">
        <w:rPr>
          <w:sz w:val="26"/>
          <w:szCs w:val="26"/>
        </w:rPr>
        <w:t xml:space="preserve">total number of warrants for each of the categories </w:t>
      </w:r>
      <w:r w:rsidR="00E674C7">
        <w:rPr>
          <w:sz w:val="26"/>
          <w:szCs w:val="26"/>
        </w:rPr>
        <w:t>identified</w:t>
      </w:r>
      <w:r>
        <w:rPr>
          <w:sz w:val="26"/>
          <w:szCs w:val="26"/>
        </w:rPr>
        <w:t xml:space="preserve"> in the statements </w:t>
      </w:r>
      <w:r w:rsidR="001038B8">
        <w:rPr>
          <w:sz w:val="26"/>
          <w:szCs w:val="26"/>
        </w:rPr>
        <w:t>submitted</w:t>
      </w:r>
      <w:r w:rsidR="00D162D1">
        <w:rPr>
          <w:sz w:val="26"/>
          <w:szCs w:val="26"/>
        </w:rPr>
        <w:t xml:space="preserve"> to the court</w:t>
      </w:r>
      <w:r w:rsidR="002B641A">
        <w:rPr>
          <w:sz w:val="26"/>
          <w:szCs w:val="26"/>
        </w:rPr>
        <w:t xml:space="preserve"> </w:t>
      </w:r>
      <w:r w:rsidR="00BC3C4C">
        <w:rPr>
          <w:sz w:val="26"/>
          <w:szCs w:val="26"/>
        </w:rPr>
        <w:t>under section (e).</w:t>
      </w:r>
    </w:p>
    <w:p w14:paraId="7C5F6454" w14:textId="2C711910" w:rsidR="00BC3C4C" w:rsidRDefault="00BC3C4C" w:rsidP="00BC3C4C">
      <w:pPr>
        <w:rPr>
          <w:sz w:val="26"/>
          <w:szCs w:val="26"/>
        </w:rPr>
      </w:pPr>
    </w:p>
    <w:p w14:paraId="09DB3D21" w14:textId="3E988718" w:rsidR="00BC3C4C" w:rsidRPr="00BC3C4C" w:rsidRDefault="00BC3C4C" w:rsidP="00BC3C4C">
      <w:pPr>
        <w:rPr>
          <w:sz w:val="26"/>
          <w:szCs w:val="26"/>
        </w:rPr>
      </w:pPr>
      <w:r w:rsidRPr="5FAE4B9A">
        <w:rPr>
          <w:sz w:val="26"/>
          <w:szCs w:val="26"/>
        </w:rPr>
        <w:t xml:space="preserve">Courts must submit this data as directed by the </w:t>
      </w:r>
      <w:r w:rsidR="5F462F04" w:rsidRPr="5FAE4B9A">
        <w:rPr>
          <w:sz w:val="26"/>
          <w:szCs w:val="26"/>
        </w:rPr>
        <w:t xml:space="preserve">Director of the </w:t>
      </w:r>
      <w:r w:rsidRPr="5FAE4B9A">
        <w:rPr>
          <w:sz w:val="26"/>
          <w:szCs w:val="26"/>
        </w:rPr>
        <w:t>Administrative Office of the Courts.</w:t>
      </w:r>
    </w:p>
    <w:p w14:paraId="0CDAACA0" w14:textId="77777777" w:rsidR="00CE7460" w:rsidRDefault="00CE7460" w:rsidP="00CE7460">
      <w:pPr>
        <w:rPr>
          <w:sz w:val="26"/>
          <w:szCs w:val="26"/>
        </w:rPr>
      </w:pPr>
    </w:p>
    <w:p w14:paraId="5270E01F" w14:textId="77777777" w:rsidR="004B39BD" w:rsidRDefault="004B39BD" w:rsidP="005A53A9">
      <w:pPr>
        <w:keepNext/>
        <w:rPr>
          <w:sz w:val="26"/>
          <w:szCs w:val="26"/>
        </w:rPr>
      </w:pPr>
      <w:r w:rsidRPr="00364B06">
        <w:rPr>
          <w:b/>
          <w:bCs/>
          <w:sz w:val="26"/>
          <w:szCs w:val="26"/>
        </w:rPr>
        <w:lastRenderedPageBreak/>
        <w:t>(</w:t>
      </w:r>
      <w:r>
        <w:rPr>
          <w:b/>
          <w:bCs/>
          <w:sz w:val="26"/>
          <w:szCs w:val="26"/>
        </w:rPr>
        <w:t>g</w:t>
      </w:r>
      <w:r w:rsidRPr="00364B06">
        <w:rPr>
          <w:b/>
          <w:bCs/>
          <w:sz w:val="26"/>
          <w:szCs w:val="26"/>
        </w:rPr>
        <w:t>) Definitions.</w:t>
      </w:r>
      <w:r>
        <w:rPr>
          <w:sz w:val="26"/>
          <w:szCs w:val="26"/>
        </w:rPr>
        <w:t xml:space="preserve">  For purposes of this rule:</w:t>
      </w:r>
    </w:p>
    <w:p w14:paraId="21F0DB27" w14:textId="44BCD470" w:rsidR="00DE2366" w:rsidRDefault="00DE2366" w:rsidP="005A53A9">
      <w:pPr>
        <w:keepNext/>
        <w:rPr>
          <w:sz w:val="26"/>
          <w:szCs w:val="26"/>
        </w:rPr>
      </w:pPr>
    </w:p>
    <w:p w14:paraId="4F52E8EA" w14:textId="3BB4CB87" w:rsidR="004B39BD" w:rsidRDefault="004B39BD" w:rsidP="00DE2366">
      <w:pPr>
        <w:ind w:firstLine="360"/>
        <w:rPr>
          <w:sz w:val="26"/>
          <w:szCs w:val="26"/>
        </w:rPr>
      </w:pPr>
      <w:r>
        <w:rPr>
          <w:sz w:val="26"/>
          <w:szCs w:val="26"/>
        </w:rPr>
        <w:t>(1) “Night” means the period from 10 p.m. to 6:30 a.m.</w:t>
      </w:r>
    </w:p>
    <w:p w14:paraId="0CCBD2C2" w14:textId="77777777" w:rsidR="00DE2366" w:rsidRDefault="00DE2366" w:rsidP="00DE2366">
      <w:pPr>
        <w:rPr>
          <w:sz w:val="26"/>
          <w:szCs w:val="26"/>
        </w:rPr>
      </w:pPr>
    </w:p>
    <w:p w14:paraId="779BC35D" w14:textId="128CB3B3" w:rsidR="00261B2C" w:rsidRDefault="004B39BD" w:rsidP="005A53A9">
      <w:pPr>
        <w:ind w:left="360"/>
        <w:rPr>
          <w:b/>
          <w:bCs/>
          <w:color w:val="252525"/>
          <w:sz w:val="28"/>
          <w:szCs w:val="28"/>
        </w:rPr>
      </w:pPr>
      <w:r>
        <w:rPr>
          <w:sz w:val="26"/>
          <w:szCs w:val="26"/>
        </w:rPr>
        <w:t>(2) “Structure” means any building, place, or vehicle with sides, a door, and a floor, which a reasonable person would believe is used for permanent or temporary lodging or for a business.</w:t>
      </w:r>
      <w:bookmarkEnd w:id="0"/>
      <w:bookmarkEnd w:id="1"/>
    </w:p>
    <w:sectPr w:rsidR="00261B2C" w:rsidSect="00F335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E6F78" w14:textId="77777777" w:rsidR="00457608" w:rsidRDefault="00457608">
      <w:r>
        <w:separator/>
      </w:r>
    </w:p>
  </w:endnote>
  <w:endnote w:type="continuationSeparator" w:id="0">
    <w:p w14:paraId="1EA03D59" w14:textId="77777777" w:rsidR="00457608" w:rsidRDefault="00457608">
      <w:r>
        <w:continuationSeparator/>
      </w:r>
    </w:p>
  </w:endnote>
  <w:endnote w:type="continuationNotice" w:id="1">
    <w:p w14:paraId="2FDAFDD3" w14:textId="77777777" w:rsidR="00457608" w:rsidRDefault="00457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069911"/>
      <w:docPartObj>
        <w:docPartGallery w:val="Page Numbers (Bottom of Page)"/>
        <w:docPartUnique/>
      </w:docPartObj>
    </w:sdtPr>
    <w:sdtEndPr/>
    <w:sdtContent>
      <w:sdt>
        <w:sdtPr>
          <w:id w:val="-1769616900"/>
          <w:docPartObj>
            <w:docPartGallery w:val="Page Numbers (Top of Page)"/>
            <w:docPartUnique/>
          </w:docPartObj>
        </w:sdtPr>
        <w:sdtEndPr/>
        <w:sdtContent>
          <w:p w14:paraId="4EB20D56" w14:textId="37978163" w:rsidR="00CC14FE" w:rsidRDefault="00CC14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4919D7" w14:textId="77777777" w:rsidR="001348ED" w:rsidRDefault="0013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0F8F" w14:textId="77777777" w:rsidR="00457608" w:rsidRDefault="00457608">
      <w:r>
        <w:separator/>
      </w:r>
    </w:p>
  </w:footnote>
  <w:footnote w:type="continuationSeparator" w:id="0">
    <w:p w14:paraId="73B965B0" w14:textId="77777777" w:rsidR="00457608" w:rsidRDefault="00457608">
      <w:r>
        <w:continuationSeparator/>
      </w:r>
    </w:p>
  </w:footnote>
  <w:footnote w:type="continuationNotice" w:id="1">
    <w:p w14:paraId="68E0D6E4" w14:textId="77777777" w:rsidR="00457608" w:rsidRDefault="00457608"/>
  </w:footnote>
  <w:footnote w:id="2">
    <w:p w14:paraId="5D04099F" w14:textId="543FF331" w:rsidR="003A37A5" w:rsidRPr="007C60CB" w:rsidRDefault="003A37A5" w:rsidP="003A37A5">
      <w:pPr>
        <w:pStyle w:val="FootnoteText"/>
        <w:jc w:val="both"/>
        <w:rPr>
          <w:sz w:val="28"/>
          <w:szCs w:val="28"/>
        </w:rPr>
      </w:pPr>
      <w:r w:rsidRPr="007C60CB">
        <w:rPr>
          <w:rStyle w:val="FootnoteReference"/>
          <w:sz w:val="28"/>
          <w:szCs w:val="28"/>
        </w:rPr>
        <w:footnoteRef/>
      </w:r>
      <w:r w:rsidRPr="007C60CB">
        <w:rPr>
          <w:sz w:val="28"/>
          <w:szCs w:val="28"/>
        </w:rPr>
        <w:t xml:space="preserve">  </w:t>
      </w:r>
      <w:r w:rsidRPr="001A085A">
        <w:rPr>
          <w:sz w:val="28"/>
          <w:szCs w:val="28"/>
        </w:rPr>
        <w:t xml:space="preserve">A.R.S. § 13-3915 refers to an “announced entry” and an “unannounced entry.”  Under A.R.S. § 13-3916, </w:t>
      </w:r>
      <w:r w:rsidR="008E5EBC">
        <w:rPr>
          <w:sz w:val="28"/>
          <w:szCs w:val="28"/>
        </w:rPr>
        <w:t>an announced entry</w:t>
      </w:r>
      <w:r w:rsidRPr="001A085A">
        <w:rPr>
          <w:sz w:val="28"/>
          <w:szCs w:val="28"/>
        </w:rPr>
        <w:t xml:space="preserve"> requires “notice of the officer’s authority and purpose” at the place to be searched.  Arizona statutes do not use the term “no knock.”  “No knock,” however, is an informal term that in the vernacular, as well as in this </w:t>
      </w:r>
      <w:r>
        <w:rPr>
          <w:sz w:val="28"/>
          <w:szCs w:val="28"/>
        </w:rPr>
        <w:t>petition</w:t>
      </w:r>
      <w:r w:rsidRPr="001A085A">
        <w:rPr>
          <w:sz w:val="28"/>
          <w:szCs w:val="28"/>
        </w:rPr>
        <w:t>, has the equivalent meaning as an “unannounced entry.”</w:t>
      </w:r>
    </w:p>
  </w:footnote>
  <w:footnote w:id="3">
    <w:p w14:paraId="7EBBA0DC" w14:textId="14BD0C88" w:rsidR="00690FF5" w:rsidRPr="00882EBC" w:rsidRDefault="00690FF5" w:rsidP="00690FF5">
      <w:pPr>
        <w:pStyle w:val="FootnoteText"/>
        <w:jc w:val="both"/>
        <w:rPr>
          <w:sz w:val="28"/>
          <w:szCs w:val="28"/>
        </w:rPr>
      </w:pPr>
      <w:r w:rsidRPr="00882EBC">
        <w:rPr>
          <w:rStyle w:val="FootnoteReference"/>
          <w:sz w:val="28"/>
          <w:szCs w:val="28"/>
        </w:rPr>
        <w:footnoteRef/>
      </w:r>
      <w:r w:rsidRPr="00882EBC">
        <w:rPr>
          <w:sz w:val="28"/>
          <w:szCs w:val="28"/>
        </w:rPr>
        <w:t xml:space="preserve">  Criminal Rule 2 is titled “commencement of criminal proceedings.”  </w:t>
      </w:r>
      <w:r w:rsidR="00B90430" w:rsidRPr="00882EBC">
        <w:rPr>
          <w:sz w:val="28"/>
          <w:szCs w:val="28"/>
        </w:rPr>
        <w:t xml:space="preserve">The Task Force believed that </w:t>
      </w:r>
      <w:r w:rsidRPr="00882EBC">
        <w:rPr>
          <w:sz w:val="28"/>
          <w:szCs w:val="28"/>
        </w:rPr>
        <w:t xml:space="preserve">Rule 2 </w:t>
      </w:r>
      <w:r w:rsidR="00B90430" w:rsidRPr="00882EBC">
        <w:rPr>
          <w:sz w:val="28"/>
          <w:szCs w:val="28"/>
        </w:rPr>
        <w:t>would be</w:t>
      </w:r>
      <w:r w:rsidRPr="00882EBC">
        <w:rPr>
          <w:sz w:val="28"/>
          <w:szCs w:val="28"/>
        </w:rPr>
        <w:t xml:space="preserve"> a sensible location for the new search warrant rule because search warrants are generally served near the inception of a criminal proceeding.  Rule 2.6 was abrogated in 2017 and the number is currently an available placeholder.</w:t>
      </w:r>
      <w:r w:rsidR="00AD060E">
        <w:rPr>
          <w:sz w:val="28"/>
          <w:szCs w:val="28"/>
        </w:rPr>
        <w:t xml:space="preserve">  </w:t>
      </w:r>
      <w:r w:rsidR="00085028">
        <w:rPr>
          <w:sz w:val="28"/>
          <w:szCs w:val="28"/>
        </w:rPr>
        <w:t>An</w:t>
      </w:r>
      <w:r w:rsidR="00333062">
        <w:rPr>
          <w:sz w:val="28"/>
          <w:szCs w:val="28"/>
        </w:rPr>
        <w:t>other Task Force recommendation</w:t>
      </w:r>
      <w:r w:rsidR="005B4432">
        <w:rPr>
          <w:sz w:val="28"/>
          <w:szCs w:val="28"/>
        </w:rPr>
        <w:t xml:space="preserve">, as further detailed in the </w:t>
      </w:r>
      <w:r w:rsidR="00A34D33">
        <w:rPr>
          <w:sz w:val="28"/>
          <w:szCs w:val="28"/>
        </w:rPr>
        <w:t>T</w:t>
      </w:r>
      <w:r w:rsidR="007E1E89">
        <w:rPr>
          <w:sz w:val="28"/>
          <w:szCs w:val="28"/>
        </w:rPr>
        <w:t xml:space="preserve">ask Force </w:t>
      </w:r>
      <w:r w:rsidR="005B4432">
        <w:rPr>
          <w:sz w:val="28"/>
          <w:szCs w:val="28"/>
        </w:rPr>
        <w:t xml:space="preserve">report to the Arizona Judicial Council, </w:t>
      </w:r>
      <w:r w:rsidR="00333062">
        <w:rPr>
          <w:sz w:val="28"/>
          <w:szCs w:val="28"/>
        </w:rPr>
        <w:t>concerned judicial education</w:t>
      </w:r>
      <w:r w:rsidR="005B4432">
        <w:rPr>
          <w:sz w:val="28"/>
          <w:szCs w:val="28"/>
        </w:rPr>
        <w:t xml:space="preserve"> on Rule 2.6.</w:t>
      </w:r>
    </w:p>
  </w:footnote>
  <w:footnote w:id="4">
    <w:p w14:paraId="731BEA71" w14:textId="03B73830" w:rsidR="00CE7AFC" w:rsidRPr="005A53A9" w:rsidRDefault="00FF5456" w:rsidP="005A53A9">
      <w:pPr>
        <w:pStyle w:val="FootnoteText"/>
        <w:jc w:val="both"/>
        <w:rPr>
          <w:sz w:val="28"/>
          <w:szCs w:val="28"/>
        </w:rPr>
      </w:pPr>
      <w:r w:rsidRPr="001D470C">
        <w:rPr>
          <w:rStyle w:val="FootnoteReference"/>
          <w:sz w:val="28"/>
          <w:szCs w:val="28"/>
        </w:rPr>
        <w:footnoteRef/>
      </w:r>
      <w:r w:rsidRPr="001D470C">
        <w:rPr>
          <w:sz w:val="28"/>
          <w:szCs w:val="28"/>
        </w:rPr>
        <w:t xml:space="preserve">  </w:t>
      </w:r>
      <w:r>
        <w:rPr>
          <w:sz w:val="28"/>
          <w:szCs w:val="28"/>
        </w:rPr>
        <w:t xml:space="preserve">Maricopa County data indicated that a significant number of nighttime search warrants arise from nighttime driving under the influence investigations and </w:t>
      </w:r>
      <w:r w:rsidR="0026031D">
        <w:rPr>
          <w:sz w:val="28"/>
          <w:szCs w:val="28"/>
        </w:rPr>
        <w:t xml:space="preserve">officers’ </w:t>
      </w:r>
      <w:r>
        <w:rPr>
          <w:sz w:val="28"/>
          <w:szCs w:val="28"/>
        </w:rPr>
        <w:t>request</w:t>
      </w:r>
      <w:r w:rsidR="0026031D">
        <w:rPr>
          <w:sz w:val="28"/>
          <w:szCs w:val="28"/>
        </w:rPr>
        <w:t>s for</w:t>
      </w:r>
      <w:r>
        <w:rPr>
          <w:sz w:val="28"/>
          <w:szCs w:val="28"/>
        </w:rPr>
        <w:t xml:space="preserve"> </w:t>
      </w:r>
      <w:r w:rsidR="00BA79AF">
        <w:rPr>
          <w:sz w:val="28"/>
          <w:szCs w:val="28"/>
        </w:rPr>
        <w:t xml:space="preserve">judicial </w:t>
      </w:r>
      <w:r>
        <w:rPr>
          <w:sz w:val="28"/>
          <w:szCs w:val="28"/>
        </w:rPr>
        <w:t>authorization to draw blood sample</w:t>
      </w:r>
      <w:r w:rsidR="0026031D">
        <w:rPr>
          <w:sz w:val="28"/>
          <w:szCs w:val="28"/>
        </w:rPr>
        <w:t>s</w:t>
      </w:r>
      <w:r>
        <w:rPr>
          <w:sz w:val="28"/>
          <w:szCs w:val="28"/>
        </w:rPr>
        <w:t xml:space="preserve"> for drug or alcohol testing.  By comparison, applications for no-knock warrants are relatively infrequent and represented less than two percent of the applications in Maricopa County.</w:t>
      </w:r>
    </w:p>
  </w:footnote>
  <w:footnote w:id="5">
    <w:p w14:paraId="3D480024" w14:textId="4FC01F73" w:rsidR="00B50A9A" w:rsidRPr="0034083A" w:rsidRDefault="00B50A9A" w:rsidP="0034083A">
      <w:pPr>
        <w:pStyle w:val="FootnoteText"/>
        <w:jc w:val="both"/>
        <w:rPr>
          <w:sz w:val="28"/>
          <w:szCs w:val="28"/>
        </w:rPr>
      </w:pPr>
      <w:r w:rsidRPr="0034083A">
        <w:rPr>
          <w:rStyle w:val="FootnoteReference"/>
          <w:sz w:val="28"/>
          <w:szCs w:val="28"/>
        </w:rPr>
        <w:footnoteRef/>
      </w:r>
      <w:r w:rsidRPr="0034083A">
        <w:rPr>
          <w:sz w:val="28"/>
          <w:szCs w:val="28"/>
        </w:rPr>
        <w:t xml:space="preserve">  </w:t>
      </w:r>
      <w:r w:rsidR="00D37E8C" w:rsidRPr="0034083A">
        <w:rPr>
          <w:sz w:val="28"/>
          <w:szCs w:val="28"/>
        </w:rPr>
        <w:t>The version of Rule 2.6</w:t>
      </w:r>
      <w:r w:rsidR="00062601" w:rsidRPr="0034083A">
        <w:rPr>
          <w:sz w:val="28"/>
          <w:szCs w:val="28"/>
        </w:rPr>
        <w:t>(b)</w:t>
      </w:r>
      <w:r w:rsidR="00D37E8C" w:rsidRPr="0034083A">
        <w:rPr>
          <w:sz w:val="28"/>
          <w:szCs w:val="28"/>
        </w:rPr>
        <w:t xml:space="preserve"> presented to the Arizona Judicial Council </w:t>
      </w:r>
      <w:r w:rsidR="00A24F27">
        <w:rPr>
          <w:sz w:val="28"/>
          <w:szCs w:val="28"/>
        </w:rPr>
        <w:t xml:space="preserve">had two </w:t>
      </w:r>
      <w:r w:rsidR="00062601" w:rsidRPr="0034083A">
        <w:rPr>
          <w:sz w:val="28"/>
          <w:szCs w:val="28"/>
        </w:rPr>
        <w:t>subsequent modifi</w:t>
      </w:r>
      <w:r w:rsidR="00F836D7">
        <w:rPr>
          <w:sz w:val="28"/>
          <w:szCs w:val="28"/>
        </w:rPr>
        <w:t>cations</w:t>
      </w:r>
      <w:r w:rsidR="00062601" w:rsidRPr="0034083A">
        <w:rPr>
          <w:sz w:val="28"/>
          <w:szCs w:val="28"/>
        </w:rPr>
        <w:t xml:space="preserve">.  First, </w:t>
      </w:r>
      <w:r w:rsidR="00C8519E" w:rsidRPr="0034083A">
        <w:rPr>
          <w:sz w:val="28"/>
          <w:szCs w:val="28"/>
        </w:rPr>
        <w:t>the supervisory approval provision was previously a se</w:t>
      </w:r>
      <w:r w:rsidR="001F028F" w:rsidRPr="0034083A">
        <w:rPr>
          <w:sz w:val="28"/>
          <w:szCs w:val="28"/>
        </w:rPr>
        <w:t xml:space="preserve">parate section (c). </w:t>
      </w:r>
      <w:r w:rsidR="001D470C">
        <w:rPr>
          <w:sz w:val="28"/>
          <w:szCs w:val="28"/>
        </w:rPr>
        <w:t xml:space="preserve"> </w:t>
      </w:r>
      <w:r w:rsidR="001F028F" w:rsidRPr="0034083A">
        <w:rPr>
          <w:sz w:val="28"/>
          <w:szCs w:val="28"/>
        </w:rPr>
        <w:t xml:space="preserve">The substance of that section has been relocated </w:t>
      </w:r>
      <w:r w:rsidR="00D74440">
        <w:rPr>
          <w:sz w:val="28"/>
          <w:szCs w:val="28"/>
        </w:rPr>
        <w:t>to</w:t>
      </w:r>
      <w:r w:rsidR="001F028F" w:rsidRPr="0034083A">
        <w:rPr>
          <w:sz w:val="28"/>
          <w:szCs w:val="28"/>
        </w:rPr>
        <w:t xml:space="preserve"> subpart (b)(1).  </w:t>
      </w:r>
      <w:r w:rsidR="002F04FB" w:rsidRPr="0034083A">
        <w:rPr>
          <w:sz w:val="28"/>
          <w:szCs w:val="28"/>
        </w:rPr>
        <w:t>Second, the words “</w:t>
      </w:r>
      <w:r w:rsidR="00F77C92" w:rsidRPr="0034083A">
        <w:rPr>
          <w:sz w:val="28"/>
          <w:szCs w:val="28"/>
        </w:rPr>
        <w:t xml:space="preserve">and </w:t>
      </w:r>
      <w:r w:rsidR="002F04FB" w:rsidRPr="0034083A">
        <w:rPr>
          <w:sz w:val="28"/>
          <w:szCs w:val="28"/>
        </w:rPr>
        <w:t>safety factors” were added to subpart (b)(2)</w:t>
      </w:r>
      <w:r w:rsidR="00F77C92" w:rsidRPr="0034083A">
        <w:rPr>
          <w:sz w:val="28"/>
          <w:szCs w:val="28"/>
        </w:rPr>
        <w:t xml:space="preserve"> to emphasize that the safety factors specified in Rule 2.6</w:t>
      </w:r>
      <w:r w:rsidR="00623ED5">
        <w:rPr>
          <w:sz w:val="28"/>
          <w:szCs w:val="28"/>
        </w:rPr>
        <w:t>(c)</w:t>
      </w:r>
      <w:r w:rsidR="00F77C92" w:rsidRPr="0034083A">
        <w:rPr>
          <w:sz w:val="28"/>
          <w:szCs w:val="28"/>
        </w:rPr>
        <w:t xml:space="preserve"> should be </w:t>
      </w:r>
      <w:r w:rsidR="00FD00A5">
        <w:rPr>
          <w:sz w:val="28"/>
          <w:szCs w:val="28"/>
        </w:rPr>
        <w:t xml:space="preserve">included in </w:t>
      </w:r>
      <w:r w:rsidR="0034083A" w:rsidRPr="0034083A">
        <w:rPr>
          <w:sz w:val="28"/>
          <w:szCs w:val="28"/>
        </w:rPr>
        <w:t xml:space="preserve">the </w:t>
      </w:r>
      <w:r w:rsidR="00630C47">
        <w:rPr>
          <w:sz w:val="28"/>
          <w:szCs w:val="28"/>
        </w:rPr>
        <w:t>application’s</w:t>
      </w:r>
      <w:r w:rsidR="0034083A" w:rsidRPr="0034083A">
        <w:rPr>
          <w:sz w:val="28"/>
          <w:szCs w:val="28"/>
        </w:rPr>
        <w:t xml:space="preserve"> discussion of the need for a no-knock warrant.</w:t>
      </w:r>
      <w:r w:rsidR="00C540F0">
        <w:rPr>
          <w:sz w:val="28"/>
          <w:szCs w:val="28"/>
        </w:rPr>
        <w:t xml:space="preserve">  Adding those three words </w:t>
      </w:r>
      <w:r w:rsidR="006C6BF4">
        <w:rPr>
          <w:sz w:val="28"/>
          <w:szCs w:val="28"/>
        </w:rPr>
        <w:t xml:space="preserve">to subpart (b)(2) </w:t>
      </w:r>
      <w:r w:rsidR="00C540F0">
        <w:rPr>
          <w:sz w:val="28"/>
          <w:szCs w:val="28"/>
        </w:rPr>
        <w:t xml:space="preserve">provides a </w:t>
      </w:r>
      <w:r w:rsidR="00530F04">
        <w:rPr>
          <w:sz w:val="28"/>
          <w:szCs w:val="28"/>
        </w:rPr>
        <w:t xml:space="preserve">textual </w:t>
      </w:r>
      <w:r w:rsidR="00C540F0">
        <w:rPr>
          <w:sz w:val="28"/>
          <w:szCs w:val="28"/>
        </w:rPr>
        <w:t>connection between proposed sections (b) and (c).</w:t>
      </w:r>
    </w:p>
  </w:footnote>
  <w:footnote w:id="6">
    <w:p w14:paraId="4634B464" w14:textId="174B9699" w:rsidR="0032231C" w:rsidRPr="00383F9E" w:rsidRDefault="0032231C" w:rsidP="005A53A9">
      <w:pPr>
        <w:pStyle w:val="FootnoteText"/>
        <w:spacing w:after="240"/>
        <w:jc w:val="both"/>
        <w:rPr>
          <w:sz w:val="28"/>
          <w:szCs w:val="28"/>
        </w:rPr>
      </w:pPr>
      <w:r w:rsidRPr="00383F9E">
        <w:rPr>
          <w:rStyle w:val="FootnoteReference"/>
          <w:sz w:val="28"/>
          <w:szCs w:val="28"/>
        </w:rPr>
        <w:footnoteRef/>
      </w:r>
      <w:r w:rsidRPr="00383F9E">
        <w:rPr>
          <w:sz w:val="28"/>
          <w:szCs w:val="28"/>
        </w:rPr>
        <w:t xml:space="preserve">  </w:t>
      </w:r>
      <w:r w:rsidR="00DA4EDD" w:rsidRPr="00383F9E">
        <w:rPr>
          <w:sz w:val="28"/>
          <w:szCs w:val="28"/>
        </w:rPr>
        <w:t>A.R.S. § 13-3914(C) allows the magistrate, in lieu of a written application, to consider a statement given “by telephone</w:t>
      </w:r>
      <w:r w:rsidR="00383F9E" w:rsidRPr="00383F9E">
        <w:rPr>
          <w:sz w:val="28"/>
          <w:szCs w:val="28"/>
        </w:rPr>
        <w:t>, radio or other</w:t>
      </w:r>
      <w:r w:rsidR="00C56915">
        <w:rPr>
          <w:sz w:val="28"/>
          <w:szCs w:val="28"/>
        </w:rPr>
        <w:t xml:space="preserve"> means of</w:t>
      </w:r>
      <w:r w:rsidR="00383F9E" w:rsidRPr="00383F9E">
        <w:rPr>
          <w:sz w:val="28"/>
          <w:szCs w:val="28"/>
        </w:rPr>
        <w:t xml:space="preserve"> electronic communication.”</w:t>
      </w:r>
    </w:p>
  </w:footnote>
  <w:footnote w:id="7">
    <w:p w14:paraId="1919856A" w14:textId="711E2853" w:rsidR="00130EA0" w:rsidRPr="00A577A0" w:rsidRDefault="00130EA0" w:rsidP="00A577A0">
      <w:pPr>
        <w:pStyle w:val="FootnoteText"/>
        <w:jc w:val="both"/>
        <w:rPr>
          <w:sz w:val="28"/>
          <w:szCs w:val="28"/>
        </w:rPr>
      </w:pPr>
      <w:r w:rsidRPr="00A577A0">
        <w:rPr>
          <w:rStyle w:val="FootnoteReference"/>
          <w:sz w:val="28"/>
          <w:szCs w:val="28"/>
        </w:rPr>
        <w:footnoteRef/>
      </w:r>
      <w:r w:rsidRPr="00A577A0">
        <w:rPr>
          <w:sz w:val="28"/>
          <w:szCs w:val="28"/>
        </w:rPr>
        <w:t xml:space="preserve">  The version of </w:t>
      </w:r>
      <w:r w:rsidR="00D873EE">
        <w:rPr>
          <w:sz w:val="28"/>
          <w:szCs w:val="28"/>
        </w:rPr>
        <w:t xml:space="preserve">the </w:t>
      </w:r>
      <w:r w:rsidR="00C339D6">
        <w:rPr>
          <w:sz w:val="28"/>
          <w:szCs w:val="28"/>
        </w:rPr>
        <w:t xml:space="preserve">section (c) </w:t>
      </w:r>
      <w:r w:rsidR="00D873EE">
        <w:rPr>
          <w:sz w:val="28"/>
          <w:szCs w:val="28"/>
        </w:rPr>
        <w:t>safety factors</w:t>
      </w:r>
      <w:r w:rsidRPr="00A577A0">
        <w:rPr>
          <w:sz w:val="28"/>
          <w:szCs w:val="28"/>
        </w:rPr>
        <w:t xml:space="preserve"> that was appended to the Task Force report to the Arizona Judicial Coun</w:t>
      </w:r>
      <w:r w:rsidR="00A577A0" w:rsidRPr="00A577A0">
        <w:rPr>
          <w:sz w:val="28"/>
          <w:szCs w:val="28"/>
        </w:rPr>
        <w:t>cil has been stylistically modified.</w:t>
      </w:r>
    </w:p>
  </w:footnote>
  <w:footnote w:id="8">
    <w:p w14:paraId="4A01D64D" w14:textId="12692838" w:rsidR="000F2F9B" w:rsidRPr="002C4AB0" w:rsidRDefault="000F2F9B" w:rsidP="002C4AB0">
      <w:pPr>
        <w:pStyle w:val="FootnoteText"/>
        <w:jc w:val="both"/>
        <w:rPr>
          <w:sz w:val="28"/>
          <w:szCs w:val="28"/>
        </w:rPr>
      </w:pPr>
      <w:r w:rsidRPr="002C4AB0">
        <w:rPr>
          <w:rStyle w:val="FootnoteReference"/>
          <w:sz w:val="28"/>
          <w:szCs w:val="28"/>
        </w:rPr>
        <w:footnoteRef/>
      </w:r>
      <w:r w:rsidRPr="002C4AB0">
        <w:rPr>
          <w:sz w:val="28"/>
          <w:szCs w:val="28"/>
        </w:rPr>
        <w:t xml:space="preserve">  </w:t>
      </w:r>
      <w:r w:rsidR="00C24513">
        <w:rPr>
          <w:sz w:val="28"/>
          <w:szCs w:val="28"/>
        </w:rPr>
        <w:t>Moreover, in an actual exigent circumstance, the officers could proceed with an unannounced entry even without a magistrate’s approval</w:t>
      </w:r>
      <w:r w:rsidR="009014A5">
        <w:rPr>
          <w:sz w:val="28"/>
          <w:szCs w:val="28"/>
        </w:rPr>
        <w:t xml:space="preserve">. </w:t>
      </w:r>
      <w:r w:rsidR="00C24513" w:rsidRPr="002C4AB0">
        <w:rPr>
          <w:sz w:val="28"/>
          <w:szCs w:val="28"/>
        </w:rPr>
        <w:t xml:space="preserve"> </w:t>
      </w:r>
      <w:r w:rsidRPr="002C4AB0">
        <w:rPr>
          <w:sz w:val="28"/>
          <w:szCs w:val="28"/>
        </w:rPr>
        <w:t>See A.R.S.</w:t>
      </w:r>
      <w:r w:rsidR="0025131F">
        <w:rPr>
          <w:sz w:val="28"/>
          <w:szCs w:val="28"/>
        </w:rPr>
        <w:t xml:space="preserve"> §</w:t>
      </w:r>
      <w:r w:rsidRPr="002C4AB0">
        <w:rPr>
          <w:sz w:val="28"/>
          <w:szCs w:val="28"/>
        </w:rPr>
        <w:t xml:space="preserve"> </w:t>
      </w:r>
      <w:r w:rsidR="000F283E" w:rsidRPr="002C4AB0">
        <w:rPr>
          <w:sz w:val="28"/>
          <w:szCs w:val="28"/>
        </w:rPr>
        <w:t xml:space="preserve">13-3916(B)(4), which permits an unannounced entry </w:t>
      </w:r>
      <w:r w:rsidR="002C4AB0" w:rsidRPr="002C4AB0">
        <w:rPr>
          <w:sz w:val="28"/>
          <w:szCs w:val="28"/>
        </w:rPr>
        <w:t>if</w:t>
      </w:r>
      <w:r w:rsidR="0025131F">
        <w:rPr>
          <w:sz w:val="28"/>
          <w:szCs w:val="28"/>
        </w:rPr>
        <w:t xml:space="preserve"> </w:t>
      </w:r>
      <w:r w:rsidR="002C4AB0" w:rsidRPr="002C4AB0">
        <w:rPr>
          <w:sz w:val="28"/>
          <w:szCs w:val="28"/>
        </w:rPr>
        <w:t>“</w:t>
      </w:r>
      <w:r w:rsidR="000F283E" w:rsidRPr="002C4AB0">
        <w:rPr>
          <w:color w:val="333333"/>
          <w:sz w:val="28"/>
          <w:szCs w:val="28"/>
          <w:shd w:val="clear" w:color="auto" w:fill="FFFFFF"/>
        </w:rPr>
        <w:t>he particular circumstances and the objective articulable facts are such that a reasonable officer would believe that giving notice of the officer's authority and purpose before entering would endanger the safety of any person or result in the destruction of evidence</w:t>
      </w:r>
      <w:r w:rsidR="002C4AB0" w:rsidRPr="002C4AB0">
        <w:rPr>
          <w:color w:val="333333"/>
          <w:sz w:val="28"/>
          <w:szCs w:val="2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A30"/>
    <w:multiLevelType w:val="hybridMultilevel"/>
    <w:tmpl w:val="032C18DE"/>
    <w:lvl w:ilvl="0" w:tplc="0D304A84">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30353"/>
    <w:multiLevelType w:val="hybridMultilevel"/>
    <w:tmpl w:val="0CB84706"/>
    <w:lvl w:ilvl="0" w:tplc="9EC80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2706"/>
    <w:multiLevelType w:val="multilevel"/>
    <w:tmpl w:val="889C7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46963"/>
    <w:multiLevelType w:val="hybridMultilevel"/>
    <w:tmpl w:val="F2E8390A"/>
    <w:lvl w:ilvl="0" w:tplc="C5C6F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8C13C6"/>
    <w:multiLevelType w:val="hybridMultilevel"/>
    <w:tmpl w:val="EECCC88A"/>
    <w:lvl w:ilvl="0" w:tplc="26F4B3D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A00CD"/>
    <w:multiLevelType w:val="hybridMultilevel"/>
    <w:tmpl w:val="F14CAE22"/>
    <w:lvl w:ilvl="0" w:tplc="BCF496CE">
      <w:start w:val="1"/>
      <w:numFmt w:val="lowerLetter"/>
      <w:lvlText w:val="(%1)"/>
      <w:lvlJc w:val="left"/>
      <w:pPr>
        <w:ind w:left="1260" w:hanging="360"/>
      </w:pPr>
      <w:rPr>
        <w:rFonts w:hint="default"/>
        <w:b/>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F545585"/>
    <w:multiLevelType w:val="multilevel"/>
    <w:tmpl w:val="498E2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33177"/>
    <w:multiLevelType w:val="hybridMultilevel"/>
    <w:tmpl w:val="33C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5" w15:restartNumberingAfterBreak="0">
    <w:nsid w:val="49544E30"/>
    <w:multiLevelType w:val="hybridMultilevel"/>
    <w:tmpl w:val="9672251C"/>
    <w:lvl w:ilvl="0" w:tplc="19D693C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4C30BC"/>
    <w:multiLevelType w:val="multilevel"/>
    <w:tmpl w:val="BE82F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47349FE"/>
    <w:multiLevelType w:val="hybridMultilevel"/>
    <w:tmpl w:val="2F4265E2"/>
    <w:lvl w:ilvl="0" w:tplc="55CE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7766A2"/>
    <w:multiLevelType w:val="hybridMultilevel"/>
    <w:tmpl w:val="54383860"/>
    <w:lvl w:ilvl="0" w:tplc="83909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A0A88"/>
    <w:multiLevelType w:val="multilevel"/>
    <w:tmpl w:val="5DACF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A3F44"/>
    <w:multiLevelType w:val="hybridMultilevel"/>
    <w:tmpl w:val="DF72D144"/>
    <w:lvl w:ilvl="0" w:tplc="F80453B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9A7362"/>
    <w:multiLevelType w:val="hybridMultilevel"/>
    <w:tmpl w:val="3690B49E"/>
    <w:lvl w:ilvl="0" w:tplc="10A02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AD2C29"/>
    <w:multiLevelType w:val="multilevel"/>
    <w:tmpl w:val="BB4C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0"/>
  </w:num>
  <w:num w:numId="3">
    <w:abstractNumId w:val="4"/>
  </w:num>
  <w:num w:numId="4">
    <w:abstractNumId w:val="19"/>
  </w:num>
  <w:num w:numId="5">
    <w:abstractNumId w:val="13"/>
  </w:num>
  <w:num w:numId="6">
    <w:abstractNumId w:val="6"/>
  </w:num>
  <w:num w:numId="7">
    <w:abstractNumId w:val="17"/>
  </w:num>
  <w:num w:numId="8">
    <w:abstractNumId w:val="24"/>
  </w:num>
  <w:num w:numId="9">
    <w:abstractNumId w:val="7"/>
  </w:num>
  <w:num w:numId="10">
    <w:abstractNumId w:val="3"/>
  </w:num>
  <w:num w:numId="11">
    <w:abstractNumId w:val="14"/>
  </w:num>
  <w:num w:numId="12">
    <w:abstractNumId w:val="12"/>
  </w:num>
  <w:num w:numId="13">
    <w:abstractNumId w:val="15"/>
  </w:num>
  <w:num w:numId="14">
    <w:abstractNumId w:val="10"/>
  </w:num>
  <w:num w:numId="15">
    <w:abstractNumId w:val="21"/>
  </w:num>
  <w:num w:numId="16">
    <w:abstractNumId w:val="0"/>
  </w:num>
  <w:num w:numId="17">
    <w:abstractNumId w:val="5"/>
  </w:num>
  <w:num w:numId="18">
    <w:abstractNumId w:val="25"/>
  </w:num>
  <w:num w:numId="19">
    <w:abstractNumId w:val="23"/>
  </w:num>
  <w:num w:numId="20">
    <w:abstractNumId w:val="8"/>
  </w:num>
  <w:num w:numId="21">
    <w:abstractNumId w:val="1"/>
  </w:num>
  <w:num w:numId="22">
    <w:abstractNumId w:val="18"/>
  </w:num>
  <w:num w:numId="23">
    <w:abstractNumId w:val="26"/>
  </w:num>
  <w:num w:numId="24">
    <w:abstractNumId w:val="2"/>
  </w:num>
  <w:num w:numId="25">
    <w:abstractNumId w:val="11"/>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01CA"/>
    <w:rsid w:val="00002D70"/>
    <w:rsid w:val="000039E0"/>
    <w:rsid w:val="000046B3"/>
    <w:rsid w:val="000059FC"/>
    <w:rsid w:val="0000605B"/>
    <w:rsid w:val="00006C73"/>
    <w:rsid w:val="00010379"/>
    <w:rsid w:val="000129CB"/>
    <w:rsid w:val="00013E1C"/>
    <w:rsid w:val="000155F9"/>
    <w:rsid w:val="00020B62"/>
    <w:rsid w:val="00021B13"/>
    <w:rsid w:val="00022267"/>
    <w:rsid w:val="00024E24"/>
    <w:rsid w:val="00025912"/>
    <w:rsid w:val="000301ED"/>
    <w:rsid w:val="000318A5"/>
    <w:rsid w:val="0003379F"/>
    <w:rsid w:val="00044915"/>
    <w:rsid w:val="0004712C"/>
    <w:rsid w:val="00047310"/>
    <w:rsid w:val="000550DF"/>
    <w:rsid w:val="00055454"/>
    <w:rsid w:val="0005619A"/>
    <w:rsid w:val="0005685C"/>
    <w:rsid w:val="00062201"/>
    <w:rsid w:val="000622BE"/>
    <w:rsid w:val="00062601"/>
    <w:rsid w:val="00065064"/>
    <w:rsid w:val="000722FA"/>
    <w:rsid w:val="00074664"/>
    <w:rsid w:val="000800E3"/>
    <w:rsid w:val="00081B06"/>
    <w:rsid w:val="000827B7"/>
    <w:rsid w:val="00084E24"/>
    <w:rsid w:val="00085028"/>
    <w:rsid w:val="00085C74"/>
    <w:rsid w:val="000861AF"/>
    <w:rsid w:val="00087222"/>
    <w:rsid w:val="000879DC"/>
    <w:rsid w:val="00090A06"/>
    <w:rsid w:val="000928B3"/>
    <w:rsid w:val="0009317D"/>
    <w:rsid w:val="000932E8"/>
    <w:rsid w:val="0009779E"/>
    <w:rsid w:val="000A2FD3"/>
    <w:rsid w:val="000A3DDC"/>
    <w:rsid w:val="000A40E9"/>
    <w:rsid w:val="000A46D4"/>
    <w:rsid w:val="000A4A81"/>
    <w:rsid w:val="000A4BEB"/>
    <w:rsid w:val="000A5F94"/>
    <w:rsid w:val="000A609A"/>
    <w:rsid w:val="000A73BB"/>
    <w:rsid w:val="000A76B9"/>
    <w:rsid w:val="000B35AF"/>
    <w:rsid w:val="000B36A1"/>
    <w:rsid w:val="000B4122"/>
    <w:rsid w:val="000C05C1"/>
    <w:rsid w:val="000D072F"/>
    <w:rsid w:val="000D1226"/>
    <w:rsid w:val="000D139D"/>
    <w:rsid w:val="000D2AB0"/>
    <w:rsid w:val="000D494D"/>
    <w:rsid w:val="000D49F8"/>
    <w:rsid w:val="000E158D"/>
    <w:rsid w:val="000E1DBA"/>
    <w:rsid w:val="000E200C"/>
    <w:rsid w:val="000E4EAB"/>
    <w:rsid w:val="000E5DA3"/>
    <w:rsid w:val="000E65A2"/>
    <w:rsid w:val="000E69A9"/>
    <w:rsid w:val="000E7AD1"/>
    <w:rsid w:val="000F1557"/>
    <w:rsid w:val="000F283E"/>
    <w:rsid w:val="000F2F9B"/>
    <w:rsid w:val="000F3B0A"/>
    <w:rsid w:val="000F7134"/>
    <w:rsid w:val="000F7B31"/>
    <w:rsid w:val="001004AC"/>
    <w:rsid w:val="00101361"/>
    <w:rsid w:val="00101BA7"/>
    <w:rsid w:val="001038B8"/>
    <w:rsid w:val="001069A6"/>
    <w:rsid w:val="001101F6"/>
    <w:rsid w:val="001200E7"/>
    <w:rsid w:val="00121498"/>
    <w:rsid w:val="00122408"/>
    <w:rsid w:val="00122550"/>
    <w:rsid w:val="00122FEC"/>
    <w:rsid w:val="00123770"/>
    <w:rsid w:val="001243D9"/>
    <w:rsid w:val="00124573"/>
    <w:rsid w:val="0012513B"/>
    <w:rsid w:val="00126476"/>
    <w:rsid w:val="001301A3"/>
    <w:rsid w:val="00130EA0"/>
    <w:rsid w:val="00131062"/>
    <w:rsid w:val="00132213"/>
    <w:rsid w:val="001348ED"/>
    <w:rsid w:val="00136BFA"/>
    <w:rsid w:val="00137772"/>
    <w:rsid w:val="001378FA"/>
    <w:rsid w:val="00140568"/>
    <w:rsid w:val="00141522"/>
    <w:rsid w:val="00142150"/>
    <w:rsid w:val="0014219C"/>
    <w:rsid w:val="00142629"/>
    <w:rsid w:val="0014358B"/>
    <w:rsid w:val="001435C3"/>
    <w:rsid w:val="00145092"/>
    <w:rsid w:val="001477A4"/>
    <w:rsid w:val="001538AF"/>
    <w:rsid w:val="00155D00"/>
    <w:rsid w:val="001576FA"/>
    <w:rsid w:val="0016094A"/>
    <w:rsid w:val="00162BF0"/>
    <w:rsid w:val="00163825"/>
    <w:rsid w:val="00165026"/>
    <w:rsid w:val="001661E5"/>
    <w:rsid w:val="00166851"/>
    <w:rsid w:val="00170BAE"/>
    <w:rsid w:val="00170BB2"/>
    <w:rsid w:val="00173A6F"/>
    <w:rsid w:val="00175C1A"/>
    <w:rsid w:val="00176B7E"/>
    <w:rsid w:val="001813EA"/>
    <w:rsid w:val="00181B85"/>
    <w:rsid w:val="0018225C"/>
    <w:rsid w:val="00182807"/>
    <w:rsid w:val="00182D9C"/>
    <w:rsid w:val="0018392C"/>
    <w:rsid w:val="0018604C"/>
    <w:rsid w:val="0018709B"/>
    <w:rsid w:val="00193AE7"/>
    <w:rsid w:val="00195FE1"/>
    <w:rsid w:val="001A0591"/>
    <w:rsid w:val="001A085A"/>
    <w:rsid w:val="001A0FFF"/>
    <w:rsid w:val="001A1A9B"/>
    <w:rsid w:val="001A1B84"/>
    <w:rsid w:val="001A2E8E"/>
    <w:rsid w:val="001A43C6"/>
    <w:rsid w:val="001A4E40"/>
    <w:rsid w:val="001B0720"/>
    <w:rsid w:val="001B079F"/>
    <w:rsid w:val="001B1240"/>
    <w:rsid w:val="001B2377"/>
    <w:rsid w:val="001B2420"/>
    <w:rsid w:val="001B4AA0"/>
    <w:rsid w:val="001B522A"/>
    <w:rsid w:val="001B7115"/>
    <w:rsid w:val="001C6ABC"/>
    <w:rsid w:val="001C794E"/>
    <w:rsid w:val="001C7A12"/>
    <w:rsid w:val="001C7D11"/>
    <w:rsid w:val="001D0252"/>
    <w:rsid w:val="001D0791"/>
    <w:rsid w:val="001D470C"/>
    <w:rsid w:val="001D5ED0"/>
    <w:rsid w:val="001D6A69"/>
    <w:rsid w:val="001E11E9"/>
    <w:rsid w:val="001E12B9"/>
    <w:rsid w:val="001E25F6"/>
    <w:rsid w:val="001E2605"/>
    <w:rsid w:val="001E2F15"/>
    <w:rsid w:val="001F00BB"/>
    <w:rsid w:val="001F028F"/>
    <w:rsid w:val="001F1DB8"/>
    <w:rsid w:val="001F3E48"/>
    <w:rsid w:val="00203A9F"/>
    <w:rsid w:val="00205D14"/>
    <w:rsid w:val="002079A1"/>
    <w:rsid w:val="00212787"/>
    <w:rsid w:val="002228B3"/>
    <w:rsid w:val="00222D59"/>
    <w:rsid w:val="00231470"/>
    <w:rsid w:val="00232616"/>
    <w:rsid w:val="00233977"/>
    <w:rsid w:val="00233B86"/>
    <w:rsid w:val="0023498F"/>
    <w:rsid w:val="00235F21"/>
    <w:rsid w:val="00236B7E"/>
    <w:rsid w:val="00236E0B"/>
    <w:rsid w:val="0023786D"/>
    <w:rsid w:val="00237BFB"/>
    <w:rsid w:val="00240B05"/>
    <w:rsid w:val="00242112"/>
    <w:rsid w:val="00244466"/>
    <w:rsid w:val="0025042F"/>
    <w:rsid w:val="0025131F"/>
    <w:rsid w:val="00251B25"/>
    <w:rsid w:val="002539F8"/>
    <w:rsid w:val="00253B95"/>
    <w:rsid w:val="00253F83"/>
    <w:rsid w:val="00254DE0"/>
    <w:rsid w:val="00256F88"/>
    <w:rsid w:val="0025793E"/>
    <w:rsid w:val="0026000D"/>
    <w:rsid w:val="0026031D"/>
    <w:rsid w:val="00261B2C"/>
    <w:rsid w:val="00262BEF"/>
    <w:rsid w:val="00263B41"/>
    <w:rsid w:val="00263B43"/>
    <w:rsid w:val="00263F5F"/>
    <w:rsid w:val="00265635"/>
    <w:rsid w:val="00267578"/>
    <w:rsid w:val="002714E7"/>
    <w:rsid w:val="002717CC"/>
    <w:rsid w:val="0027190B"/>
    <w:rsid w:val="00271C1C"/>
    <w:rsid w:val="00272F04"/>
    <w:rsid w:val="002733F4"/>
    <w:rsid w:val="0027577E"/>
    <w:rsid w:val="00275DAB"/>
    <w:rsid w:val="00281D20"/>
    <w:rsid w:val="0028356D"/>
    <w:rsid w:val="00285412"/>
    <w:rsid w:val="002960B5"/>
    <w:rsid w:val="002972BF"/>
    <w:rsid w:val="002972DA"/>
    <w:rsid w:val="002A2057"/>
    <w:rsid w:val="002A2D2C"/>
    <w:rsid w:val="002A6B08"/>
    <w:rsid w:val="002A6B5D"/>
    <w:rsid w:val="002A771D"/>
    <w:rsid w:val="002B36F1"/>
    <w:rsid w:val="002B641A"/>
    <w:rsid w:val="002C04C4"/>
    <w:rsid w:val="002C28A5"/>
    <w:rsid w:val="002C29D9"/>
    <w:rsid w:val="002C30AC"/>
    <w:rsid w:val="002C4256"/>
    <w:rsid w:val="002C4AB0"/>
    <w:rsid w:val="002C4C17"/>
    <w:rsid w:val="002C5B51"/>
    <w:rsid w:val="002D4C1B"/>
    <w:rsid w:val="002D536B"/>
    <w:rsid w:val="002D75CC"/>
    <w:rsid w:val="002E1D97"/>
    <w:rsid w:val="002E2D91"/>
    <w:rsid w:val="002E3CE1"/>
    <w:rsid w:val="002E4A3A"/>
    <w:rsid w:val="002E529B"/>
    <w:rsid w:val="002E59B8"/>
    <w:rsid w:val="002E7728"/>
    <w:rsid w:val="002E7859"/>
    <w:rsid w:val="002F04FB"/>
    <w:rsid w:val="002F21E4"/>
    <w:rsid w:val="002F242E"/>
    <w:rsid w:val="002F330C"/>
    <w:rsid w:val="002F33CE"/>
    <w:rsid w:val="002F57E2"/>
    <w:rsid w:val="00301F93"/>
    <w:rsid w:val="00302236"/>
    <w:rsid w:val="00304D65"/>
    <w:rsid w:val="00306E95"/>
    <w:rsid w:val="00307F6F"/>
    <w:rsid w:val="00315252"/>
    <w:rsid w:val="00317D27"/>
    <w:rsid w:val="0032231C"/>
    <w:rsid w:val="00323181"/>
    <w:rsid w:val="0032494C"/>
    <w:rsid w:val="00326573"/>
    <w:rsid w:val="00326D57"/>
    <w:rsid w:val="003305BF"/>
    <w:rsid w:val="00333062"/>
    <w:rsid w:val="003340F2"/>
    <w:rsid w:val="003349E5"/>
    <w:rsid w:val="00335099"/>
    <w:rsid w:val="00335642"/>
    <w:rsid w:val="00337A9B"/>
    <w:rsid w:val="0034083A"/>
    <w:rsid w:val="003412C3"/>
    <w:rsid w:val="00341C62"/>
    <w:rsid w:val="00341CDA"/>
    <w:rsid w:val="00342A9F"/>
    <w:rsid w:val="00342C01"/>
    <w:rsid w:val="00342FA6"/>
    <w:rsid w:val="00345A48"/>
    <w:rsid w:val="00346F66"/>
    <w:rsid w:val="00347D3D"/>
    <w:rsid w:val="00350F89"/>
    <w:rsid w:val="003519ED"/>
    <w:rsid w:val="00353D86"/>
    <w:rsid w:val="0035498A"/>
    <w:rsid w:val="0035619C"/>
    <w:rsid w:val="00360877"/>
    <w:rsid w:val="00360D83"/>
    <w:rsid w:val="003634DE"/>
    <w:rsid w:val="003669EE"/>
    <w:rsid w:val="003672BF"/>
    <w:rsid w:val="00367928"/>
    <w:rsid w:val="0037486F"/>
    <w:rsid w:val="00375707"/>
    <w:rsid w:val="00375853"/>
    <w:rsid w:val="003808CC"/>
    <w:rsid w:val="00381664"/>
    <w:rsid w:val="00383D06"/>
    <w:rsid w:val="00383D82"/>
    <w:rsid w:val="00383F9E"/>
    <w:rsid w:val="00384915"/>
    <w:rsid w:val="00390291"/>
    <w:rsid w:val="003921B5"/>
    <w:rsid w:val="003950F3"/>
    <w:rsid w:val="00397E95"/>
    <w:rsid w:val="003A37A5"/>
    <w:rsid w:val="003A428A"/>
    <w:rsid w:val="003A49DB"/>
    <w:rsid w:val="003A5B0E"/>
    <w:rsid w:val="003A6B30"/>
    <w:rsid w:val="003B1484"/>
    <w:rsid w:val="003B591C"/>
    <w:rsid w:val="003C196D"/>
    <w:rsid w:val="003C2618"/>
    <w:rsid w:val="003C46F1"/>
    <w:rsid w:val="003D2F78"/>
    <w:rsid w:val="003D2F81"/>
    <w:rsid w:val="003D3960"/>
    <w:rsid w:val="003D4A48"/>
    <w:rsid w:val="003E0D66"/>
    <w:rsid w:val="003E183C"/>
    <w:rsid w:val="003E23CE"/>
    <w:rsid w:val="003E3AA8"/>
    <w:rsid w:val="003E3FD4"/>
    <w:rsid w:val="003E597A"/>
    <w:rsid w:val="003E6275"/>
    <w:rsid w:val="003E7C0E"/>
    <w:rsid w:val="003F1AF2"/>
    <w:rsid w:val="003F2709"/>
    <w:rsid w:val="003F287D"/>
    <w:rsid w:val="003F555E"/>
    <w:rsid w:val="003F681B"/>
    <w:rsid w:val="00400DD2"/>
    <w:rsid w:val="0040193C"/>
    <w:rsid w:val="004037AF"/>
    <w:rsid w:val="004054AD"/>
    <w:rsid w:val="004072A9"/>
    <w:rsid w:val="00410C51"/>
    <w:rsid w:val="00410CD4"/>
    <w:rsid w:val="004133AA"/>
    <w:rsid w:val="00414B07"/>
    <w:rsid w:val="00420A16"/>
    <w:rsid w:val="00421806"/>
    <w:rsid w:val="00421B32"/>
    <w:rsid w:val="00422842"/>
    <w:rsid w:val="00423DC8"/>
    <w:rsid w:val="00425505"/>
    <w:rsid w:val="00425EBF"/>
    <w:rsid w:val="00425FB4"/>
    <w:rsid w:val="00426E63"/>
    <w:rsid w:val="00435199"/>
    <w:rsid w:val="004366D1"/>
    <w:rsid w:val="00437D22"/>
    <w:rsid w:val="004401A3"/>
    <w:rsid w:val="00441236"/>
    <w:rsid w:val="00441F6A"/>
    <w:rsid w:val="00443F86"/>
    <w:rsid w:val="00445D5D"/>
    <w:rsid w:val="004469D8"/>
    <w:rsid w:val="00446DE5"/>
    <w:rsid w:val="0045044F"/>
    <w:rsid w:val="004515C3"/>
    <w:rsid w:val="0045178F"/>
    <w:rsid w:val="00452CB8"/>
    <w:rsid w:val="00456C09"/>
    <w:rsid w:val="00457608"/>
    <w:rsid w:val="00466A87"/>
    <w:rsid w:val="00470C3F"/>
    <w:rsid w:val="004711A1"/>
    <w:rsid w:val="00472004"/>
    <w:rsid w:val="00474AB1"/>
    <w:rsid w:val="00474D4C"/>
    <w:rsid w:val="00475210"/>
    <w:rsid w:val="004800EB"/>
    <w:rsid w:val="00482405"/>
    <w:rsid w:val="004824F7"/>
    <w:rsid w:val="004840B7"/>
    <w:rsid w:val="004858A9"/>
    <w:rsid w:val="00486F47"/>
    <w:rsid w:val="00493104"/>
    <w:rsid w:val="00497953"/>
    <w:rsid w:val="004A0C68"/>
    <w:rsid w:val="004A1245"/>
    <w:rsid w:val="004A1406"/>
    <w:rsid w:val="004A3803"/>
    <w:rsid w:val="004A481B"/>
    <w:rsid w:val="004A5DB5"/>
    <w:rsid w:val="004A65F0"/>
    <w:rsid w:val="004A6F48"/>
    <w:rsid w:val="004A7AEB"/>
    <w:rsid w:val="004B003E"/>
    <w:rsid w:val="004B2BB8"/>
    <w:rsid w:val="004B3988"/>
    <w:rsid w:val="004B39BD"/>
    <w:rsid w:val="004B3E1D"/>
    <w:rsid w:val="004B44C8"/>
    <w:rsid w:val="004B5544"/>
    <w:rsid w:val="004B5C78"/>
    <w:rsid w:val="004B5E9D"/>
    <w:rsid w:val="004C363B"/>
    <w:rsid w:val="004C3EF0"/>
    <w:rsid w:val="004C6B9F"/>
    <w:rsid w:val="004C6C88"/>
    <w:rsid w:val="004C7BFE"/>
    <w:rsid w:val="004D0BA3"/>
    <w:rsid w:val="004D1009"/>
    <w:rsid w:val="004D10D6"/>
    <w:rsid w:val="004D1A84"/>
    <w:rsid w:val="004D1C0E"/>
    <w:rsid w:val="004D3021"/>
    <w:rsid w:val="004D34FF"/>
    <w:rsid w:val="004D3EF5"/>
    <w:rsid w:val="004D4ABE"/>
    <w:rsid w:val="004D6B81"/>
    <w:rsid w:val="004D74A0"/>
    <w:rsid w:val="004D7BA2"/>
    <w:rsid w:val="004E0CB9"/>
    <w:rsid w:val="004F02C0"/>
    <w:rsid w:val="004F16F3"/>
    <w:rsid w:val="004F37C2"/>
    <w:rsid w:val="004F37D3"/>
    <w:rsid w:val="004F4815"/>
    <w:rsid w:val="004F5533"/>
    <w:rsid w:val="004F56E6"/>
    <w:rsid w:val="004F669A"/>
    <w:rsid w:val="004F6FB5"/>
    <w:rsid w:val="0050063A"/>
    <w:rsid w:val="00501E93"/>
    <w:rsid w:val="005023D1"/>
    <w:rsid w:val="00502FB0"/>
    <w:rsid w:val="00503323"/>
    <w:rsid w:val="0050472C"/>
    <w:rsid w:val="005065AE"/>
    <w:rsid w:val="0051083E"/>
    <w:rsid w:val="00513106"/>
    <w:rsid w:val="00513241"/>
    <w:rsid w:val="00513D77"/>
    <w:rsid w:val="005159B8"/>
    <w:rsid w:val="0052065F"/>
    <w:rsid w:val="005218D6"/>
    <w:rsid w:val="00521A7D"/>
    <w:rsid w:val="00523624"/>
    <w:rsid w:val="005250EC"/>
    <w:rsid w:val="005265F8"/>
    <w:rsid w:val="0052796F"/>
    <w:rsid w:val="00530F04"/>
    <w:rsid w:val="0053298D"/>
    <w:rsid w:val="005336EA"/>
    <w:rsid w:val="00536042"/>
    <w:rsid w:val="00536AEC"/>
    <w:rsid w:val="00536CDD"/>
    <w:rsid w:val="0053735A"/>
    <w:rsid w:val="0054191C"/>
    <w:rsid w:val="005435B6"/>
    <w:rsid w:val="00545EA1"/>
    <w:rsid w:val="00550B4A"/>
    <w:rsid w:val="00553283"/>
    <w:rsid w:val="005550D5"/>
    <w:rsid w:val="00555B58"/>
    <w:rsid w:val="005563DA"/>
    <w:rsid w:val="00556A95"/>
    <w:rsid w:val="00556E5D"/>
    <w:rsid w:val="00560869"/>
    <w:rsid w:val="00560897"/>
    <w:rsid w:val="00560D3E"/>
    <w:rsid w:val="005628DE"/>
    <w:rsid w:val="00562CFB"/>
    <w:rsid w:val="00563099"/>
    <w:rsid w:val="00563F1E"/>
    <w:rsid w:val="00564CBC"/>
    <w:rsid w:val="0056608B"/>
    <w:rsid w:val="0056635F"/>
    <w:rsid w:val="00567968"/>
    <w:rsid w:val="00570E4C"/>
    <w:rsid w:val="005711B3"/>
    <w:rsid w:val="00571981"/>
    <w:rsid w:val="00571E0C"/>
    <w:rsid w:val="00573357"/>
    <w:rsid w:val="00581FDB"/>
    <w:rsid w:val="00582466"/>
    <w:rsid w:val="00587433"/>
    <w:rsid w:val="00590EDC"/>
    <w:rsid w:val="00591A9E"/>
    <w:rsid w:val="00596115"/>
    <w:rsid w:val="00596483"/>
    <w:rsid w:val="0059727D"/>
    <w:rsid w:val="00597472"/>
    <w:rsid w:val="005975D0"/>
    <w:rsid w:val="005A1057"/>
    <w:rsid w:val="005A3B95"/>
    <w:rsid w:val="005A4305"/>
    <w:rsid w:val="005A53A9"/>
    <w:rsid w:val="005A5980"/>
    <w:rsid w:val="005A5FD4"/>
    <w:rsid w:val="005A6F6F"/>
    <w:rsid w:val="005A7A43"/>
    <w:rsid w:val="005A7A4E"/>
    <w:rsid w:val="005B0A89"/>
    <w:rsid w:val="005B2949"/>
    <w:rsid w:val="005B359F"/>
    <w:rsid w:val="005B4432"/>
    <w:rsid w:val="005B5A12"/>
    <w:rsid w:val="005B5B7A"/>
    <w:rsid w:val="005C1AC1"/>
    <w:rsid w:val="005C358C"/>
    <w:rsid w:val="005C3974"/>
    <w:rsid w:val="005C51FB"/>
    <w:rsid w:val="005D2254"/>
    <w:rsid w:val="005D287C"/>
    <w:rsid w:val="005D430B"/>
    <w:rsid w:val="005D479F"/>
    <w:rsid w:val="005E0AB6"/>
    <w:rsid w:val="005E1B98"/>
    <w:rsid w:val="005E2CE7"/>
    <w:rsid w:val="005E4514"/>
    <w:rsid w:val="005E4D4A"/>
    <w:rsid w:val="005E6907"/>
    <w:rsid w:val="005E7D88"/>
    <w:rsid w:val="005F315F"/>
    <w:rsid w:val="005F5200"/>
    <w:rsid w:val="005F6CF4"/>
    <w:rsid w:val="005F7737"/>
    <w:rsid w:val="006006CD"/>
    <w:rsid w:val="00600CB4"/>
    <w:rsid w:val="00601139"/>
    <w:rsid w:val="0060142F"/>
    <w:rsid w:val="00605508"/>
    <w:rsid w:val="00606DDA"/>
    <w:rsid w:val="0060747D"/>
    <w:rsid w:val="00613924"/>
    <w:rsid w:val="00613B4B"/>
    <w:rsid w:val="00613B8D"/>
    <w:rsid w:val="00614534"/>
    <w:rsid w:val="00615224"/>
    <w:rsid w:val="006161D9"/>
    <w:rsid w:val="00616351"/>
    <w:rsid w:val="00617160"/>
    <w:rsid w:val="006171B8"/>
    <w:rsid w:val="006206A7"/>
    <w:rsid w:val="0062157C"/>
    <w:rsid w:val="00623ED5"/>
    <w:rsid w:val="00627400"/>
    <w:rsid w:val="00630291"/>
    <w:rsid w:val="0063035A"/>
    <w:rsid w:val="00630C47"/>
    <w:rsid w:val="00631103"/>
    <w:rsid w:val="006320BA"/>
    <w:rsid w:val="006329EE"/>
    <w:rsid w:val="00632CCD"/>
    <w:rsid w:val="00632F71"/>
    <w:rsid w:val="006359A6"/>
    <w:rsid w:val="00642714"/>
    <w:rsid w:val="00647F91"/>
    <w:rsid w:val="00650BC2"/>
    <w:rsid w:val="00652D37"/>
    <w:rsid w:val="00654A85"/>
    <w:rsid w:val="00660270"/>
    <w:rsid w:val="00662053"/>
    <w:rsid w:val="0066271D"/>
    <w:rsid w:val="00664061"/>
    <w:rsid w:val="00664B3B"/>
    <w:rsid w:val="00666CFD"/>
    <w:rsid w:val="00667883"/>
    <w:rsid w:val="00670725"/>
    <w:rsid w:val="00670DBB"/>
    <w:rsid w:val="006730CB"/>
    <w:rsid w:val="00674B79"/>
    <w:rsid w:val="00680010"/>
    <w:rsid w:val="00680AB2"/>
    <w:rsid w:val="006813EE"/>
    <w:rsid w:val="006815FF"/>
    <w:rsid w:val="00681E29"/>
    <w:rsid w:val="00683FA4"/>
    <w:rsid w:val="006840FF"/>
    <w:rsid w:val="00685DEE"/>
    <w:rsid w:val="006872DA"/>
    <w:rsid w:val="00690FF5"/>
    <w:rsid w:val="00691FA9"/>
    <w:rsid w:val="006937E5"/>
    <w:rsid w:val="00693EF1"/>
    <w:rsid w:val="00695EF6"/>
    <w:rsid w:val="006A0E15"/>
    <w:rsid w:val="006A6C72"/>
    <w:rsid w:val="006A71C3"/>
    <w:rsid w:val="006A7D84"/>
    <w:rsid w:val="006B1564"/>
    <w:rsid w:val="006B2213"/>
    <w:rsid w:val="006B2A97"/>
    <w:rsid w:val="006B2CCC"/>
    <w:rsid w:val="006B35EF"/>
    <w:rsid w:val="006B5D71"/>
    <w:rsid w:val="006B7747"/>
    <w:rsid w:val="006B7A8B"/>
    <w:rsid w:val="006C0184"/>
    <w:rsid w:val="006C03F2"/>
    <w:rsid w:val="006C0F14"/>
    <w:rsid w:val="006C1FCC"/>
    <w:rsid w:val="006C6BF4"/>
    <w:rsid w:val="006C7851"/>
    <w:rsid w:val="006C7C76"/>
    <w:rsid w:val="006D2594"/>
    <w:rsid w:val="006D3F41"/>
    <w:rsid w:val="006D5F01"/>
    <w:rsid w:val="006D64F5"/>
    <w:rsid w:val="006D6F25"/>
    <w:rsid w:val="006E0E4A"/>
    <w:rsid w:val="006E13AB"/>
    <w:rsid w:val="006E24EC"/>
    <w:rsid w:val="006E3DA8"/>
    <w:rsid w:val="006E5227"/>
    <w:rsid w:val="006E7506"/>
    <w:rsid w:val="006F18DE"/>
    <w:rsid w:val="006F5E3A"/>
    <w:rsid w:val="006F6CFF"/>
    <w:rsid w:val="0070237A"/>
    <w:rsid w:val="00704DFC"/>
    <w:rsid w:val="00711AD2"/>
    <w:rsid w:val="00711C78"/>
    <w:rsid w:val="00713DF1"/>
    <w:rsid w:val="0071512E"/>
    <w:rsid w:val="00717928"/>
    <w:rsid w:val="0072077C"/>
    <w:rsid w:val="0072135D"/>
    <w:rsid w:val="0072223A"/>
    <w:rsid w:val="007231E2"/>
    <w:rsid w:val="007249E2"/>
    <w:rsid w:val="00724AC6"/>
    <w:rsid w:val="00724D9E"/>
    <w:rsid w:val="00727ED4"/>
    <w:rsid w:val="00730E83"/>
    <w:rsid w:val="00731860"/>
    <w:rsid w:val="007323DE"/>
    <w:rsid w:val="00734980"/>
    <w:rsid w:val="007356FE"/>
    <w:rsid w:val="00740456"/>
    <w:rsid w:val="00740BCD"/>
    <w:rsid w:val="00743650"/>
    <w:rsid w:val="00744135"/>
    <w:rsid w:val="007455DB"/>
    <w:rsid w:val="0074591B"/>
    <w:rsid w:val="00746A31"/>
    <w:rsid w:val="00753259"/>
    <w:rsid w:val="00754E73"/>
    <w:rsid w:val="00760433"/>
    <w:rsid w:val="00760807"/>
    <w:rsid w:val="007657DC"/>
    <w:rsid w:val="00765BEC"/>
    <w:rsid w:val="00765C10"/>
    <w:rsid w:val="00770B84"/>
    <w:rsid w:val="00771AAF"/>
    <w:rsid w:val="00774554"/>
    <w:rsid w:val="0077471A"/>
    <w:rsid w:val="0077538F"/>
    <w:rsid w:val="007768FA"/>
    <w:rsid w:val="00776DE9"/>
    <w:rsid w:val="007776E9"/>
    <w:rsid w:val="007803CB"/>
    <w:rsid w:val="0078071D"/>
    <w:rsid w:val="00781180"/>
    <w:rsid w:val="00781957"/>
    <w:rsid w:val="00783C6D"/>
    <w:rsid w:val="00784436"/>
    <w:rsid w:val="007849FD"/>
    <w:rsid w:val="00785D4A"/>
    <w:rsid w:val="00785FDC"/>
    <w:rsid w:val="0078640B"/>
    <w:rsid w:val="007869AA"/>
    <w:rsid w:val="00787ECE"/>
    <w:rsid w:val="00790234"/>
    <w:rsid w:val="00796F38"/>
    <w:rsid w:val="007A21E5"/>
    <w:rsid w:val="007A2CEC"/>
    <w:rsid w:val="007A30E8"/>
    <w:rsid w:val="007A3B16"/>
    <w:rsid w:val="007A3F5C"/>
    <w:rsid w:val="007A4F60"/>
    <w:rsid w:val="007A681A"/>
    <w:rsid w:val="007B207F"/>
    <w:rsid w:val="007B5029"/>
    <w:rsid w:val="007C0149"/>
    <w:rsid w:val="007C195C"/>
    <w:rsid w:val="007C43FB"/>
    <w:rsid w:val="007C526E"/>
    <w:rsid w:val="007C60CB"/>
    <w:rsid w:val="007C6FAC"/>
    <w:rsid w:val="007D11E1"/>
    <w:rsid w:val="007D3E81"/>
    <w:rsid w:val="007D5AC6"/>
    <w:rsid w:val="007D628C"/>
    <w:rsid w:val="007D640F"/>
    <w:rsid w:val="007D6C07"/>
    <w:rsid w:val="007E0A6E"/>
    <w:rsid w:val="007E166A"/>
    <w:rsid w:val="007E1E89"/>
    <w:rsid w:val="007E2D0E"/>
    <w:rsid w:val="007E2E3A"/>
    <w:rsid w:val="007E3776"/>
    <w:rsid w:val="007E43D9"/>
    <w:rsid w:val="007E52E5"/>
    <w:rsid w:val="007E53AC"/>
    <w:rsid w:val="007E6C96"/>
    <w:rsid w:val="007E79BA"/>
    <w:rsid w:val="007F02BF"/>
    <w:rsid w:val="007F160C"/>
    <w:rsid w:val="007F171C"/>
    <w:rsid w:val="007F17C2"/>
    <w:rsid w:val="007F1D99"/>
    <w:rsid w:val="007F23D3"/>
    <w:rsid w:val="007F3936"/>
    <w:rsid w:val="007F67BA"/>
    <w:rsid w:val="007F72C6"/>
    <w:rsid w:val="007F7CE9"/>
    <w:rsid w:val="00800191"/>
    <w:rsid w:val="00800D0F"/>
    <w:rsid w:val="00802F04"/>
    <w:rsid w:val="008035E9"/>
    <w:rsid w:val="008037E6"/>
    <w:rsid w:val="00806647"/>
    <w:rsid w:val="00807BEB"/>
    <w:rsid w:val="0081092B"/>
    <w:rsid w:val="00813E76"/>
    <w:rsid w:val="00814336"/>
    <w:rsid w:val="00814E78"/>
    <w:rsid w:val="00816AE1"/>
    <w:rsid w:val="0082050E"/>
    <w:rsid w:val="008223C9"/>
    <w:rsid w:val="00825C59"/>
    <w:rsid w:val="00827D1F"/>
    <w:rsid w:val="00827D7F"/>
    <w:rsid w:val="00830512"/>
    <w:rsid w:val="0083317E"/>
    <w:rsid w:val="008345BC"/>
    <w:rsid w:val="008353E6"/>
    <w:rsid w:val="00840472"/>
    <w:rsid w:val="00843A27"/>
    <w:rsid w:val="0084429C"/>
    <w:rsid w:val="00850D49"/>
    <w:rsid w:val="00850E64"/>
    <w:rsid w:val="00851B5B"/>
    <w:rsid w:val="00852249"/>
    <w:rsid w:val="008543A0"/>
    <w:rsid w:val="008550E0"/>
    <w:rsid w:val="0085541B"/>
    <w:rsid w:val="0085595E"/>
    <w:rsid w:val="008572BD"/>
    <w:rsid w:val="00857660"/>
    <w:rsid w:val="00860419"/>
    <w:rsid w:val="00861F4B"/>
    <w:rsid w:val="00862BBA"/>
    <w:rsid w:val="00864969"/>
    <w:rsid w:val="00865FB0"/>
    <w:rsid w:val="00866D86"/>
    <w:rsid w:val="00867A28"/>
    <w:rsid w:val="00867C16"/>
    <w:rsid w:val="00870616"/>
    <w:rsid w:val="008709F1"/>
    <w:rsid w:val="00871F8B"/>
    <w:rsid w:val="00872096"/>
    <w:rsid w:val="00872A42"/>
    <w:rsid w:val="008732A2"/>
    <w:rsid w:val="00873805"/>
    <w:rsid w:val="00877286"/>
    <w:rsid w:val="00877B1F"/>
    <w:rsid w:val="00880D4C"/>
    <w:rsid w:val="008815F7"/>
    <w:rsid w:val="0088181E"/>
    <w:rsid w:val="008822D1"/>
    <w:rsid w:val="00882EBC"/>
    <w:rsid w:val="00883BF9"/>
    <w:rsid w:val="008857FA"/>
    <w:rsid w:val="00886373"/>
    <w:rsid w:val="00890643"/>
    <w:rsid w:val="008908FB"/>
    <w:rsid w:val="00890A1C"/>
    <w:rsid w:val="00890B31"/>
    <w:rsid w:val="00891441"/>
    <w:rsid w:val="0089467E"/>
    <w:rsid w:val="00894D6C"/>
    <w:rsid w:val="00896468"/>
    <w:rsid w:val="008A1F72"/>
    <w:rsid w:val="008A6B9F"/>
    <w:rsid w:val="008A73E8"/>
    <w:rsid w:val="008B1B95"/>
    <w:rsid w:val="008B211A"/>
    <w:rsid w:val="008B26CD"/>
    <w:rsid w:val="008B377E"/>
    <w:rsid w:val="008B3E91"/>
    <w:rsid w:val="008B4CFA"/>
    <w:rsid w:val="008B68A0"/>
    <w:rsid w:val="008B6D2D"/>
    <w:rsid w:val="008B6E58"/>
    <w:rsid w:val="008C3E3E"/>
    <w:rsid w:val="008C6E41"/>
    <w:rsid w:val="008D1BEB"/>
    <w:rsid w:val="008D20FA"/>
    <w:rsid w:val="008D29FA"/>
    <w:rsid w:val="008D3764"/>
    <w:rsid w:val="008D68F3"/>
    <w:rsid w:val="008E03FC"/>
    <w:rsid w:val="008E1B18"/>
    <w:rsid w:val="008E482D"/>
    <w:rsid w:val="008E53F3"/>
    <w:rsid w:val="008E5EBC"/>
    <w:rsid w:val="008E702D"/>
    <w:rsid w:val="008F1B2A"/>
    <w:rsid w:val="008F218F"/>
    <w:rsid w:val="008F5163"/>
    <w:rsid w:val="008F5612"/>
    <w:rsid w:val="008F77DB"/>
    <w:rsid w:val="008F78EB"/>
    <w:rsid w:val="009014A5"/>
    <w:rsid w:val="00902D4E"/>
    <w:rsid w:val="00904C7E"/>
    <w:rsid w:val="00905B7E"/>
    <w:rsid w:val="00914B9E"/>
    <w:rsid w:val="00916F0D"/>
    <w:rsid w:val="0091730E"/>
    <w:rsid w:val="00917518"/>
    <w:rsid w:val="009176A0"/>
    <w:rsid w:val="00920077"/>
    <w:rsid w:val="0092062E"/>
    <w:rsid w:val="009208E7"/>
    <w:rsid w:val="009236AA"/>
    <w:rsid w:val="00924E1B"/>
    <w:rsid w:val="009311CB"/>
    <w:rsid w:val="00933F3C"/>
    <w:rsid w:val="009352AC"/>
    <w:rsid w:val="009379BC"/>
    <w:rsid w:val="00940401"/>
    <w:rsid w:val="00940D8A"/>
    <w:rsid w:val="00942A64"/>
    <w:rsid w:val="009432D6"/>
    <w:rsid w:val="00943363"/>
    <w:rsid w:val="00947CF9"/>
    <w:rsid w:val="00953C80"/>
    <w:rsid w:val="0096517D"/>
    <w:rsid w:val="009705BA"/>
    <w:rsid w:val="00974757"/>
    <w:rsid w:val="009747C1"/>
    <w:rsid w:val="00974C95"/>
    <w:rsid w:val="00974D70"/>
    <w:rsid w:val="00975264"/>
    <w:rsid w:val="00975768"/>
    <w:rsid w:val="00975A6A"/>
    <w:rsid w:val="00984457"/>
    <w:rsid w:val="0098587F"/>
    <w:rsid w:val="009862B1"/>
    <w:rsid w:val="00986BFE"/>
    <w:rsid w:val="00994E17"/>
    <w:rsid w:val="0099652C"/>
    <w:rsid w:val="00996FDF"/>
    <w:rsid w:val="009A0163"/>
    <w:rsid w:val="009A0A6E"/>
    <w:rsid w:val="009A1230"/>
    <w:rsid w:val="009A19A5"/>
    <w:rsid w:val="009A44ED"/>
    <w:rsid w:val="009A5BFA"/>
    <w:rsid w:val="009A5FA0"/>
    <w:rsid w:val="009A6AE8"/>
    <w:rsid w:val="009A759D"/>
    <w:rsid w:val="009B1309"/>
    <w:rsid w:val="009B216D"/>
    <w:rsid w:val="009B282B"/>
    <w:rsid w:val="009B2871"/>
    <w:rsid w:val="009B2A9D"/>
    <w:rsid w:val="009B72AC"/>
    <w:rsid w:val="009B77D2"/>
    <w:rsid w:val="009C02CE"/>
    <w:rsid w:val="009C2DC0"/>
    <w:rsid w:val="009C4947"/>
    <w:rsid w:val="009C6335"/>
    <w:rsid w:val="009C67FA"/>
    <w:rsid w:val="009C6EE3"/>
    <w:rsid w:val="009C7928"/>
    <w:rsid w:val="009C7FBF"/>
    <w:rsid w:val="009D30BF"/>
    <w:rsid w:val="009D479C"/>
    <w:rsid w:val="009D50AC"/>
    <w:rsid w:val="009D53DF"/>
    <w:rsid w:val="009D54BB"/>
    <w:rsid w:val="009D6A9E"/>
    <w:rsid w:val="009D6EBC"/>
    <w:rsid w:val="009D7705"/>
    <w:rsid w:val="009E0274"/>
    <w:rsid w:val="009E517E"/>
    <w:rsid w:val="009E753F"/>
    <w:rsid w:val="009F1657"/>
    <w:rsid w:val="009F1E0D"/>
    <w:rsid w:val="009F1FF4"/>
    <w:rsid w:val="009F7A2E"/>
    <w:rsid w:val="009F7E91"/>
    <w:rsid w:val="009F7F6D"/>
    <w:rsid w:val="00A00264"/>
    <w:rsid w:val="00A010B1"/>
    <w:rsid w:val="00A02593"/>
    <w:rsid w:val="00A02654"/>
    <w:rsid w:val="00A0727E"/>
    <w:rsid w:val="00A119C9"/>
    <w:rsid w:val="00A15221"/>
    <w:rsid w:val="00A1549D"/>
    <w:rsid w:val="00A1559C"/>
    <w:rsid w:val="00A15B8E"/>
    <w:rsid w:val="00A164C8"/>
    <w:rsid w:val="00A1702D"/>
    <w:rsid w:val="00A20B9C"/>
    <w:rsid w:val="00A20E89"/>
    <w:rsid w:val="00A21AE3"/>
    <w:rsid w:val="00A21C6D"/>
    <w:rsid w:val="00A23149"/>
    <w:rsid w:val="00A24397"/>
    <w:rsid w:val="00A24F27"/>
    <w:rsid w:val="00A25C6D"/>
    <w:rsid w:val="00A30A5E"/>
    <w:rsid w:val="00A32089"/>
    <w:rsid w:val="00A32237"/>
    <w:rsid w:val="00A34D33"/>
    <w:rsid w:val="00A366D3"/>
    <w:rsid w:val="00A41932"/>
    <w:rsid w:val="00A44010"/>
    <w:rsid w:val="00A458DB"/>
    <w:rsid w:val="00A45CA9"/>
    <w:rsid w:val="00A45F46"/>
    <w:rsid w:val="00A52232"/>
    <w:rsid w:val="00A52656"/>
    <w:rsid w:val="00A52CB5"/>
    <w:rsid w:val="00A53619"/>
    <w:rsid w:val="00A53AF1"/>
    <w:rsid w:val="00A540D9"/>
    <w:rsid w:val="00A54ACB"/>
    <w:rsid w:val="00A562FA"/>
    <w:rsid w:val="00A577A0"/>
    <w:rsid w:val="00A61251"/>
    <w:rsid w:val="00A62A36"/>
    <w:rsid w:val="00A6576E"/>
    <w:rsid w:val="00A67B41"/>
    <w:rsid w:val="00A801DC"/>
    <w:rsid w:val="00A8143C"/>
    <w:rsid w:val="00A82F38"/>
    <w:rsid w:val="00A83373"/>
    <w:rsid w:val="00A84066"/>
    <w:rsid w:val="00A901CD"/>
    <w:rsid w:val="00A916FF"/>
    <w:rsid w:val="00A91D95"/>
    <w:rsid w:val="00A92B73"/>
    <w:rsid w:val="00A94589"/>
    <w:rsid w:val="00AA21E9"/>
    <w:rsid w:val="00AA25A2"/>
    <w:rsid w:val="00AA28C8"/>
    <w:rsid w:val="00AA43EB"/>
    <w:rsid w:val="00AA5DA4"/>
    <w:rsid w:val="00AA70A3"/>
    <w:rsid w:val="00AA7CD8"/>
    <w:rsid w:val="00AB022C"/>
    <w:rsid w:val="00AB544D"/>
    <w:rsid w:val="00AB60AA"/>
    <w:rsid w:val="00AB65D6"/>
    <w:rsid w:val="00AB7F83"/>
    <w:rsid w:val="00AC0810"/>
    <w:rsid w:val="00AC0A6A"/>
    <w:rsid w:val="00AC2A7F"/>
    <w:rsid w:val="00AC347D"/>
    <w:rsid w:val="00AC6295"/>
    <w:rsid w:val="00AC6BC2"/>
    <w:rsid w:val="00AD060E"/>
    <w:rsid w:val="00AD2095"/>
    <w:rsid w:val="00AD5C8B"/>
    <w:rsid w:val="00AE1315"/>
    <w:rsid w:val="00AE17EF"/>
    <w:rsid w:val="00AE204D"/>
    <w:rsid w:val="00AE2C05"/>
    <w:rsid w:val="00AE36DE"/>
    <w:rsid w:val="00AE59D0"/>
    <w:rsid w:val="00AF059B"/>
    <w:rsid w:val="00AF4018"/>
    <w:rsid w:val="00AF41A4"/>
    <w:rsid w:val="00AF4E02"/>
    <w:rsid w:val="00AF5A81"/>
    <w:rsid w:val="00AF61C7"/>
    <w:rsid w:val="00AF76EE"/>
    <w:rsid w:val="00AF7C57"/>
    <w:rsid w:val="00B0173C"/>
    <w:rsid w:val="00B02BA9"/>
    <w:rsid w:val="00B02F3F"/>
    <w:rsid w:val="00B03193"/>
    <w:rsid w:val="00B03E4E"/>
    <w:rsid w:val="00B10683"/>
    <w:rsid w:val="00B10E40"/>
    <w:rsid w:val="00B1321D"/>
    <w:rsid w:val="00B15877"/>
    <w:rsid w:val="00B20264"/>
    <w:rsid w:val="00B20E6F"/>
    <w:rsid w:val="00B223AA"/>
    <w:rsid w:val="00B25FDD"/>
    <w:rsid w:val="00B31405"/>
    <w:rsid w:val="00B36F72"/>
    <w:rsid w:val="00B379ED"/>
    <w:rsid w:val="00B37E5B"/>
    <w:rsid w:val="00B40CF8"/>
    <w:rsid w:val="00B418B3"/>
    <w:rsid w:val="00B42CC9"/>
    <w:rsid w:val="00B43CEF"/>
    <w:rsid w:val="00B46C58"/>
    <w:rsid w:val="00B46CC5"/>
    <w:rsid w:val="00B47DFC"/>
    <w:rsid w:val="00B50A9A"/>
    <w:rsid w:val="00B51038"/>
    <w:rsid w:val="00B535CA"/>
    <w:rsid w:val="00B54EC7"/>
    <w:rsid w:val="00B5528C"/>
    <w:rsid w:val="00B55F95"/>
    <w:rsid w:val="00B57BD6"/>
    <w:rsid w:val="00B60BC1"/>
    <w:rsid w:val="00B621FB"/>
    <w:rsid w:val="00B634BB"/>
    <w:rsid w:val="00B6360C"/>
    <w:rsid w:val="00B65849"/>
    <w:rsid w:val="00B65A13"/>
    <w:rsid w:val="00B66459"/>
    <w:rsid w:val="00B74E52"/>
    <w:rsid w:val="00B775A1"/>
    <w:rsid w:val="00B90430"/>
    <w:rsid w:val="00B9046E"/>
    <w:rsid w:val="00B90FB9"/>
    <w:rsid w:val="00B93F72"/>
    <w:rsid w:val="00BA1E73"/>
    <w:rsid w:val="00BA2557"/>
    <w:rsid w:val="00BA2F58"/>
    <w:rsid w:val="00BA307A"/>
    <w:rsid w:val="00BA4D3A"/>
    <w:rsid w:val="00BA6573"/>
    <w:rsid w:val="00BA79AF"/>
    <w:rsid w:val="00BB0A27"/>
    <w:rsid w:val="00BC0545"/>
    <w:rsid w:val="00BC189B"/>
    <w:rsid w:val="00BC225E"/>
    <w:rsid w:val="00BC2CDF"/>
    <w:rsid w:val="00BC2E1A"/>
    <w:rsid w:val="00BC3C4C"/>
    <w:rsid w:val="00BC404F"/>
    <w:rsid w:val="00BC6782"/>
    <w:rsid w:val="00BC707A"/>
    <w:rsid w:val="00BC7F76"/>
    <w:rsid w:val="00BD02FC"/>
    <w:rsid w:val="00BD33FC"/>
    <w:rsid w:val="00BD3615"/>
    <w:rsid w:val="00BD62A5"/>
    <w:rsid w:val="00BE42DB"/>
    <w:rsid w:val="00BE543A"/>
    <w:rsid w:val="00BF32D9"/>
    <w:rsid w:val="00BF354F"/>
    <w:rsid w:val="00BF4017"/>
    <w:rsid w:val="00BF4CE9"/>
    <w:rsid w:val="00BF518A"/>
    <w:rsid w:val="00C02200"/>
    <w:rsid w:val="00C03D56"/>
    <w:rsid w:val="00C03FAA"/>
    <w:rsid w:val="00C0446E"/>
    <w:rsid w:val="00C06123"/>
    <w:rsid w:val="00C1062B"/>
    <w:rsid w:val="00C11BE1"/>
    <w:rsid w:val="00C11C46"/>
    <w:rsid w:val="00C11CCC"/>
    <w:rsid w:val="00C13971"/>
    <w:rsid w:val="00C1506C"/>
    <w:rsid w:val="00C156F6"/>
    <w:rsid w:val="00C15D06"/>
    <w:rsid w:val="00C165DC"/>
    <w:rsid w:val="00C213D9"/>
    <w:rsid w:val="00C215B8"/>
    <w:rsid w:val="00C21EFD"/>
    <w:rsid w:val="00C228CC"/>
    <w:rsid w:val="00C23F65"/>
    <w:rsid w:val="00C24513"/>
    <w:rsid w:val="00C245A9"/>
    <w:rsid w:val="00C26556"/>
    <w:rsid w:val="00C32C28"/>
    <w:rsid w:val="00C339D6"/>
    <w:rsid w:val="00C354A8"/>
    <w:rsid w:val="00C374C8"/>
    <w:rsid w:val="00C446A8"/>
    <w:rsid w:val="00C4558D"/>
    <w:rsid w:val="00C46BFB"/>
    <w:rsid w:val="00C47168"/>
    <w:rsid w:val="00C50A84"/>
    <w:rsid w:val="00C52044"/>
    <w:rsid w:val="00C53EA4"/>
    <w:rsid w:val="00C540F0"/>
    <w:rsid w:val="00C559C2"/>
    <w:rsid w:val="00C56915"/>
    <w:rsid w:val="00C607E5"/>
    <w:rsid w:val="00C60C58"/>
    <w:rsid w:val="00C610A3"/>
    <w:rsid w:val="00C612AF"/>
    <w:rsid w:val="00C6222B"/>
    <w:rsid w:val="00C63108"/>
    <w:rsid w:val="00C639C3"/>
    <w:rsid w:val="00C642C2"/>
    <w:rsid w:val="00C6590C"/>
    <w:rsid w:val="00C65A36"/>
    <w:rsid w:val="00C70D25"/>
    <w:rsid w:val="00C7118C"/>
    <w:rsid w:val="00C71927"/>
    <w:rsid w:val="00C73BEF"/>
    <w:rsid w:val="00C74473"/>
    <w:rsid w:val="00C80C9F"/>
    <w:rsid w:val="00C8234E"/>
    <w:rsid w:val="00C827A5"/>
    <w:rsid w:val="00C83258"/>
    <w:rsid w:val="00C83A84"/>
    <w:rsid w:val="00C840A8"/>
    <w:rsid w:val="00C8519E"/>
    <w:rsid w:val="00C87A24"/>
    <w:rsid w:val="00C92923"/>
    <w:rsid w:val="00C93AFF"/>
    <w:rsid w:val="00C93CF7"/>
    <w:rsid w:val="00C958DD"/>
    <w:rsid w:val="00C96619"/>
    <w:rsid w:val="00CA25BE"/>
    <w:rsid w:val="00CA2E59"/>
    <w:rsid w:val="00CB0781"/>
    <w:rsid w:val="00CB5B99"/>
    <w:rsid w:val="00CB630A"/>
    <w:rsid w:val="00CB6BD8"/>
    <w:rsid w:val="00CB7BB2"/>
    <w:rsid w:val="00CB7BE2"/>
    <w:rsid w:val="00CC09F4"/>
    <w:rsid w:val="00CC14FE"/>
    <w:rsid w:val="00CC2A6E"/>
    <w:rsid w:val="00CC5803"/>
    <w:rsid w:val="00CD0D11"/>
    <w:rsid w:val="00CD5822"/>
    <w:rsid w:val="00CE58D7"/>
    <w:rsid w:val="00CE5ADF"/>
    <w:rsid w:val="00CE7460"/>
    <w:rsid w:val="00CE769C"/>
    <w:rsid w:val="00CE7AFC"/>
    <w:rsid w:val="00CF734A"/>
    <w:rsid w:val="00D01F0A"/>
    <w:rsid w:val="00D022BD"/>
    <w:rsid w:val="00D05788"/>
    <w:rsid w:val="00D0661A"/>
    <w:rsid w:val="00D072E8"/>
    <w:rsid w:val="00D07409"/>
    <w:rsid w:val="00D07C59"/>
    <w:rsid w:val="00D10508"/>
    <w:rsid w:val="00D1089C"/>
    <w:rsid w:val="00D11B05"/>
    <w:rsid w:val="00D12058"/>
    <w:rsid w:val="00D12132"/>
    <w:rsid w:val="00D1474B"/>
    <w:rsid w:val="00D14EAD"/>
    <w:rsid w:val="00D1599F"/>
    <w:rsid w:val="00D162D1"/>
    <w:rsid w:val="00D17362"/>
    <w:rsid w:val="00D20A24"/>
    <w:rsid w:val="00D22162"/>
    <w:rsid w:val="00D22D1E"/>
    <w:rsid w:val="00D26B29"/>
    <w:rsid w:val="00D26B43"/>
    <w:rsid w:val="00D30B86"/>
    <w:rsid w:val="00D31476"/>
    <w:rsid w:val="00D33D6D"/>
    <w:rsid w:val="00D343EC"/>
    <w:rsid w:val="00D34E0B"/>
    <w:rsid w:val="00D37E8C"/>
    <w:rsid w:val="00D4121E"/>
    <w:rsid w:val="00D4480D"/>
    <w:rsid w:val="00D45AB2"/>
    <w:rsid w:val="00D52E8A"/>
    <w:rsid w:val="00D52F00"/>
    <w:rsid w:val="00D5550D"/>
    <w:rsid w:val="00D5629F"/>
    <w:rsid w:val="00D57CB9"/>
    <w:rsid w:val="00D60820"/>
    <w:rsid w:val="00D61315"/>
    <w:rsid w:val="00D61859"/>
    <w:rsid w:val="00D62893"/>
    <w:rsid w:val="00D62B54"/>
    <w:rsid w:val="00D643D8"/>
    <w:rsid w:val="00D647FF"/>
    <w:rsid w:val="00D7012A"/>
    <w:rsid w:val="00D72137"/>
    <w:rsid w:val="00D7285F"/>
    <w:rsid w:val="00D730D8"/>
    <w:rsid w:val="00D74440"/>
    <w:rsid w:val="00D75FAC"/>
    <w:rsid w:val="00D774F1"/>
    <w:rsid w:val="00D807BF"/>
    <w:rsid w:val="00D830CE"/>
    <w:rsid w:val="00D83C5C"/>
    <w:rsid w:val="00D84490"/>
    <w:rsid w:val="00D8471A"/>
    <w:rsid w:val="00D85EAC"/>
    <w:rsid w:val="00D873EE"/>
    <w:rsid w:val="00D91FDF"/>
    <w:rsid w:val="00D92E59"/>
    <w:rsid w:val="00D94532"/>
    <w:rsid w:val="00D96255"/>
    <w:rsid w:val="00D965E6"/>
    <w:rsid w:val="00D968BE"/>
    <w:rsid w:val="00D96B9D"/>
    <w:rsid w:val="00DA4EDD"/>
    <w:rsid w:val="00DA630E"/>
    <w:rsid w:val="00DA69DC"/>
    <w:rsid w:val="00DB0AFB"/>
    <w:rsid w:val="00DB0B89"/>
    <w:rsid w:val="00DB1500"/>
    <w:rsid w:val="00DB221F"/>
    <w:rsid w:val="00DB2ABF"/>
    <w:rsid w:val="00DB343F"/>
    <w:rsid w:val="00DB5514"/>
    <w:rsid w:val="00DB6C8D"/>
    <w:rsid w:val="00DB730C"/>
    <w:rsid w:val="00DB74A3"/>
    <w:rsid w:val="00DC0301"/>
    <w:rsid w:val="00DC1857"/>
    <w:rsid w:val="00DC1D2F"/>
    <w:rsid w:val="00DC25E3"/>
    <w:rsid w:val="00DC40F3"/>
    <w:rsid w:val="00DC4306"/>
    <w:rsid w:val="00DC5E66"/>
    <w:rsid w:val="00DC6736"/>
    <w:rsid w:val="00DC6D79"/>
    <w:rsid w:val="00DC7B52"/>
    <w:rsid w:val="00DC7CC2"/>
    <w:rsid w:val="00DD11FD"/>
    <w:rsid w:val="00DD15C5"/>
    <w:rsid w:val="00DD5758"/>
    <w:rsid w:val="00DD7002"/>
    <w:rsid w:val="00DD72A5"/>
    <w:rsid w:val="00DE04C5"/>
    <w:rsid w:val="00DE09D3"/>
    <w:rsid w:val="00DE1F34"/>
    <w:rsid w:val="00DE20CB"/>
    <w:rsid w:val="00DE2366"/>
    <w:rsid w:val="00DE4F45"/>
    <w:rsid w:val="00DE5189"/>
    <w:rsid w:val="00DE6214"/>
    <w:rsid w:val="00DE7FFD"/>
    <w:rsid w:val="00DF14D9"/>
    <w:rsid w:val="00DF33C8"/>
    <w:rsid w:val="00DF481C"/>
    <w:rsid w:val="00DF49C9"/>
    <w:rsid w:val="00DF4F07"/>
    <w:rsid w:val="00DF73FB"/>
    <w:rsid w:val="00E00542"/>
    <w:rsid w:val="00E04246"/>
    <w:rsid w:val="00E04A6C"/>
    <w:rsid w:val="00E12AD9"/>
    <w:rsid w:val="00E13943"/>
    <w:rsid w:val="00E13F5F"/>
    <w:rsid w:val="00E146E1"/>
    <w:rsid w:val="00E14BC1"/>
    <w:rsid w:val="00E17091"/>
    <w:rsid w:val="00E242A5"/>
    <w:rsid w:val="00E25A88"/>
    <w:rsid w:val="00E25C33"/>
    <w:rsid w:val="00E26743"/>
    <w:rsid w:val="00E269D1"/>
    <w:rsid w:val="00E306FB"/>
    <w:rsid w:val="00E311B0"/>
    <w:rsid w:val="00E35365"/>
    <w:rsid w:val="00E355D1"/>
    <w:rsid w:val="00E401CF"/>
    <w:rsid w:val="00E41C3D"/>
    <w:rsid w:val="00E45D29"/>
    <w:rsid w:val="00E467F0"/>
    <w:rsid w:val="00E469DB"/>
    <w:rsid w:val="00E5009B"/>
    <w:rsid w:val="00E53C3A"/>
    <w:rsid w:val="00E56BE5"/>
    <w:rsid w:val="00E62490"/>
    <w:rsid w:val="00E6705A"/>
    <w:rsid w:val="00E674C7"/>
    <w:rsid w:val="00E67A7F"/>
    <w:rsid w:val="00E70D89"/>
    <w:rsid w:val="00E72049"/>
    <w:rsid w:val="00E72124"/>
    <w:rsid w:val="00E73CA3"/>
    <w:rsid w:val="00E75247"/>
    <w:rsid w:val="00E75BC6"/>
    <w:rsid w:val="00E764D7"/>
    <w:rsid w:val="00E76E18"/>
    <w:rsid w:val="00E776E6"/>
    <w:rsid w:val="00E806A8"/>
    <w:rsid w:val="00E80F31"/>
    <w:rsid w:val="00E80FC9"/>
    <w:rsid w:val="00E8235B"/>
    <w:rsid w:val="00E9105E"/>
    <w:rsid w:val="00E91086"/>
    <w:rsid w:val="00E92C83"/>
    <w:rsid w:val="00E931C7"/>
    <w:rsid w:val="00E93AED"/>
    <w:rsid w:val="00E93C17"/>
    <w:rsid w:val="00E97270"/>
    <w:rsid w:val="00EA0767"/>
    <w:rsid w:val="00EA17F4"/>
    <w:rsid w:val="00EA1ED7"/>
    <w:rsid w:val="00EA261E"/>
    <w:rsid w:val="00EA2DB7"/>
    <w:rsid w:val="00EA3A28"/>
    <w:rsid w:val="00EA3C91"/>
    <w:rsid w:val="00EA5BD0"/>
    <w:rsid w:val="00EA6AC3"/>
    <w:rsid w:val="00EA6B41"/>
    <w:rsid w:val="00EA7258"/>
    <w:rsid w:val="00EA7EAE"/>
    <w:rsid w:val="00EB1048"/>
    <w:rsid w:val="00EB26B7"/>
    <w:rsid w:val="00EB413D"/>
    <w:rsid w:val="00EB6C17"/>
    <w:rsid w:val="00EB7719"/>
    <w:rsid w:val="00EB7B6B"/>
    <w:rsid w:val="00EC1372"/>
    <w:rsid w:val="00EC284D"/>
    <w:rsid w:val="00EC302D"/>
    <w:rsid w:val="00EC746E"/>
    <w:rsid w:val="00EC74B0"/>
    <w:rsid w:val="00ED4361"/>
    <w:rsid w:val="00ED60E3"/>
    <w:rsid w:val="00EE050D"/>
    <w:rsid w:val="00EE254B"/>
    <w:rsid w:val="00EE5010"/>
    <w:rsid w:val="00EF32BE"/>
    <w:rsid w:val="00EF3570"/>
    <w:rsid w:val="00EF42F3"/>
    <w:rsid w:val="00EF4786"/>
    <w:rsid w:val="00F01C37"/>
    <w:rsid w:val="00F02EC7"/>
    <w:rsid w:val="00F03514"/>
    <w:rsid w:val="00F06C00"/>
    <w:rsid w:val="00F06F7D"/>
    <w:rsid w:val="00F13694"/>
    <w:rsid w:val="00F155CC"/>
    <w:rsid w:val="00F155D8"/>
    <w:rsid w:val="00F20B4D"/>
    <w:rsid w:val="00F21A82"/>
    <w:rsid w:val="00F224A8"/>
    <w:rsid w:val="00F24252"/>
    <w:rsid w:val="00F251E7"/>
    <w:rsid w:val="00F264DA"/>
    <w:rsid w:val="00F27616"/>
    <w:rsid w:val="00F31C8E"/>
    <w:rsid w:val="00F31CAF"/>
    <w:rsid w:val="00F32024"/>
    <w:rsid w:val="00F321D8"/>
    <w:rsid w:val="00F32298"/>
    <w:rsid w:val="00F32CEF"/>
    <w:rsid w:val="00F33273"/>
    <w:rsid w:val="00F33520"/>
    <w:rsid w:val="00F346F7"/>
    <w:rsid w:val="00F37FE0"/>
    <w:rsid w:val="00F43898"/>
    <w:rsid w:val="00F43D2A"/>
    <w:rsid w:val="00F46B95"/>
    <w:rsid w:val="00F51ACD"/>
    <w:rsid w:val="00F543FF"/>
    <w:rsid w:val="00F55681"/>
    <w:rsid w:val="00F63C70"/>
    <w:rsid w:val="00F66735"/>
    <w:rsid w:val="00F71D92"/>
    <w:rsid w:val="00F721D0"/>
    <w:rsid w:val="00F729BC"/>
    <w:rsid w:val="00F73453"/>
    <w:rsid w:val="00F76F1D"/>
    <w:rsid w:val="00F77C92"/>
    <w:rsid w:val="00F77DA1"/>
    <w:rsid w:val="00F8075A"/>
    <w:rsid w:val="00F836D7"/>
    <w:rsid w:val="00F839D6"/>
    <w:rsid w:val="00F83AE6"/>
    <w:rsid w:val="00F840E7"/>
    <w:rsid w:val="00F84F02"/>
    <w:rsid w:val="00F87A36"/>
    <w:rsid w:val="00F9057A"/>
    <w:rsid w:val="00F90866"/>
    <w:rsid w:val="00F92AE9"/>
    <w:rsid w:val="00F92F69"/>
    <w:rsid w:val="00F9336F"/>
    <w:rsid w:val="00F951D1"/>
    <w:rsid w:val="00F967C4"/>
    <w:rsid w:val="00FA05E3"/>
    <w:rsid w:val="00FA0EDD"/>
    <w:rsid w:val="00FA1B62"/>
    <w:rsid w:val="00FA2088"/>
    <w:rsid w:val="00FA6BBD"/>
    <w:rsid w:val="00FB41BF"/>
    <w:rsid w:val="00FB525A"/>
    <w:rsid w:val="00FB6652"/>
    <w:rsid w:val="00FB6CED"/>
    <w:rsid w:val="00FB766D"/>
    <w:rsid w:val="00FC0022"/>
    <w:rsid w:val="00FC2038"/>
    <w:rsid w:val="00FC31B4"/>
    <w:rsid w:val="00FC3A8F"/>
    <w:rsid w:val="00FC3B78"/>
    <w:rsid w:val="00FC4AC9"/>
    <w:rsid w:val="00FC7039"/>
    <w:rsid w:val="00FC7353"/>
    <w:rsid w:val="00FD00A5"/>
    <w:rsid w:val="00FD19CC"/>
    <w:rsid w:val="00FD1EB0"/>
    <w:rsid w:val="00FD29A2"/>
    <w:rsid w:val="00FD441A"/>
    <w:rsid w:val="00FD601A"/>
    <w:rsid w:val="00FE2B23"/>
    <w:rsid w:val="00FE2BAB"/>
    <w:rsid w:val="00FE309E"/>
    <w:rsid w:val="00FE37A2"/>
    <w:rsid w:val="00FE390C"/>
    <w:rsid w:val="00FE395C"/>
    <w:rsid w:val="00FE3B02"/>
    <w:rsid w:val="00FE4756"/>
    <w:rsid w:val="00FE6A28"/>
    <w:rsid w:val="00FF34D2"/>
    <w:rsid w:val="00FF3DC1"/>
    <w:rsid w:val="00FF5456"/>
    <w:rsid w:val="00FF54E2"/>
    <w:rsid w:val="00FF6307"/>
    <w:rsid w:val="00FF7880"/>
    <w:rsid w:val="04EF2B92"/>
    <w:rsid w:val="2AAFCC9C"/>
    <w:rsid w:val="46278475"/>
    <w:rsid w:val="5F462F04"/>
    <w:rsid w:val="5FAE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5DA6DE"/>
  <w15:chartTrackingRefBased/>
  <w15:docId w15:val="{5CF229B4-33AA-4D46-B8FA-50DBFB8F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4D9"/>
    <w:rPr>
      <w:color w:val="0563C1" w:themeColor="hyperlink"/>
      <w:u w:val="single"/>
    </w:rPr>
  </w:style>
  <w:style w:type="character" w:styleId="UnresolvedMention">
    <w:name w:val="Unresolved Mention"/>
    <w:basedOn w:val="DefaultParagraphFont"/>
    <w:uiPriority w:val="99"/>
    <w:semiHidden/>
    <w:unhideWhenUsed/>
    <w:rsid w:val="00DF14D9"/>
    <w:rPr>
      <w:color w:val="605E5C"/>
      <w:shd w:val="clear" w:color="auto" w:fill="E1DFDD"/>
    </w:rPr>
  </w:style>
  <w:style w:type="paragraph" w:customStyle="1" w:styleId="paragraph">
    <w:name w:val="paragraph"/>
    <w:basedOn w:val="Normal"/>
    <w:rsid w:val="00261B2C"/>
    <w:pPr>
      <w:spacing w:before="100" w:beforeAutospacing="1" w:after="100" w:afterAutospacing="1"/>
    </w:pPr>
    <w:rPr>
      <w:sz w:val="24"/>
      <w:szCs w:val="24"/>
    </w:rPr>
  </w:style>
  <w:style w:type="character" w:customStyle="1" w:styleId="normaltextrun">
    <w:name w:val="normaltextrun"/>
    <w:basedOn w:val="DefaultParagraphFont"/>
    <w:rsid w:val="00261B2C"/>
  </w:style>
  <w:style w:type="character" w:customStyle="1" w:styleId="eop">
    <w:name w:val="eop"/>
    <w:basedOn w:val="DefaultParagraphFont"/>
    <w:rsid w:val="00261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275655">
      <w:bodyDiv w:val="1"/>
      <w:marLeft w:val="0"/>
      <w:marRight w:val="0"/>
      <w:marTop w:val="0"/>
      <w:marBottom w:val="0"/>
      <w:divBdr>
        <w:top w:val="none" w:sz="0" w:space="0" w:color="auto"/>
        <w:left w:val="none" w:sz="0" w:space="0" w:color="auto"/>
        <w:bottom w:val="none" w:sz="0" w:space="0" w:color="auto"/>
        <w:right w:val="none" w:sz="0" w:space="0" w:color="auto"/>
      </w:divBdr>
      <w:divsChild>
        <w:div w:id="440958014">
          <w:marLeft w:val="0"/>
          <w:marRight w:val="0"/>
          <w:marTop w:val="0"/>
          <w:marBottom w:val="0"/>
          <w:divBdr>
            <w:top w:val="none" w:sz="0" w:space="0" w:color="auto"/>
            <w:left w:val="none" w:sz="0" w:space="0" w:color="auto"/>
            <w:bottom w:val="none" w:sz="0" w:space="0" w:color="auto"/>
            <w:right w:val="none" w:sz="0" w:space="0" w:color="auto"/>
          </w:divBdr>
        </w:div>
        <w:div w:id="741608689">
          <w:marLeft w:val="0"/>
          <w:marRight w:val="0"/>
          <w:marTop w:val="0"/>
          <w:marBottom w:val="0"/>
          <w:divBdr>
            <w:top w:val="none" w:sz="0" w:space="0" w:color="auto"/>
            <w:left w:val="none" w:sz="0" w:space="0" w:color="auto"/>
            <w:bottom w:val="none" w:sz="0" w:space="0" w:color="auto"/>
            <w:right w:val="none" w:sz="0" w:space="0" w:color="auto"/>
          </w:divBdr>
        </w:div>
        <w:div w:id="807894836">
          <w:marLeft w:val="0"/>
          <w:marRight w:val="0"/>
          <w:marTop w:val="0"/>
          <w:marBottom w:val="0"/>
          <w:divBdr>
            <w:top w:val="none" w:sz="0" w:space="0" w:color="auto"/>
            <w:left w:val="none" w:sz="0" w:space="0" w:color="auto"/>
            <w:bottom w:val="none" w:sz="0" w:space="0" w:color="auto"/>
            <w:right w:val="none" w:sz="0" w:space="0" w:color="auto"/>
          </w:divBdr>
        </w:div>
        <w:div w:id="926310044">
          <w:marLeft w:val="0"/>
          <w:marRight w:val="0"/>
          <w:marTop w:val="0"/>
          <w:marBottom w:val="0"/>
          <w:divBdr>
            <w:top w:val="none" w:sz="0" w:space="0" w:color="auto"/>
            <w:left w:val="none" w:sz="0" w:space="0" w:color="auto"/>
            <w:bottom w:val="none" w:sz="0" w:space="0" w:color="auto"/>
            <w:right w:val="none" w:sz="0" w:space="0" w:color="auto"/>
          </w:divBdr>
          <w:divsChild>
            <w:div w:id="403768822">
              <w:marLeft w:val="0"/>
              <w:marRight w:val="0"/>
              <w:marTop w:val="0"/>
              <w:marBottom w:val="0"/>
              <w:divBdr>
                <w:top w:val="none" w:sz="0" w:space="0" w:color="auto"/>
                <w:left w:val="none" w:sz="0" w:space="0" w:color="auto"/>
                <w:bottom w:val="none" w:sz="0" w:space="0" w:color="auto"/>
                <w:right w:val="none" w:sz="0" w:space="0" w:color="auto"/>
              </w:divBdr>
            </w:div>
            <w:div w:id="864289911">
              <w:marLeft w:val="0"/>
              <w:marRight w:val="0"/>
              <w:marTop w:val="0"/>
              <w:marBottom w:val="0"/>
              <w:divBdr>
                <w:top w:val="none" w:sz="0" w:space="0" w:color="auto"/>
                <w:left w:val="none" w:sz="0" w:space="0" w:color="auto"/>
                <w:bottom w:val="none" w:sz="0" w:space="0" w:color="auto"/>
                <w:right w:val="none" w:sz="0" w:space="0" w:color="auto"/>
              </w:divBdr>
            </w:div>
            <w:div w:id="1670449962">
              <w:marLeft w:val="0"/>
              <w:marRight w:val="0"/>
              <w:marTop w:val="0"/>
              <w:marBottom w:val="0"/>
              <w:divBdr>
                <w:top w:val="none" w:sz="0" w:space="0" w:color="auto"/>
                <w:left w:val="none" w:sz="0" w:space="0" w:color="auto"/>
                <w:bottom w:val="none" w:sz="0" w:space="0" w:color="auto"/>
                <w:right w:val="none" w:sz="0" w:space="0" w:color="auto"/>
              </w:divBdr>
            </w:div>
            <w:div w:id="1822040434">
              <w:marLeft w:val="0"/>
              <w:marRight w:val="0"/>
              <w:marTop w:val="0"/>
              <w:marBottom w:val="0"/>
              <w:divBdr>
                <w:top w:val="none" w:sz="0" w:space="0" w:color="auto"/>
                <w:left w:val="none" w:sz="0" w:space="0" w:color="auto"/>
                <w:bottom w:val="none" w:sz="0" w:space="0" w:color="auto"/>
                <w:right w:val="none" w:sz="0" w:space="0" w:color="auto"/>
              </w:divBdr>
            </w:div>
            <w:div w:id="2059089374">
              <w:marLeft w:val="0"/>
              <w:marRight w:val="0"/>
              <w:marTop w:val="0"/>
              <w:marBottom w:val="0"/>
              <w:divBdr>
                <w:top w:val="none" w:sz="0" w:space="0" w:color="auto"/>
                <w:left w:val="none" w:sz="0" w:space="0" w:color="auto"/>
                <w:bottom w:val="none" w:sz="0" w:space="0" w:color="auto"/>
                <w:right w:val="none" w:sz="0" w:space="0" w:color="auto"/>
              </w:divBdr>
            </w:div>
          </w:divsChild>
        </w:div>
        <w:div w:id="1429734954">
          <w:marLeft w:val="0"/>
          <w:marRight w:val="0"/>
          <w:marTop w:val="0"/>
          <w:marBottom w:val="0"/>
          <w:divBdr>
            <w:top w:val="none" w:sz="0" w:space="0" w:color="auto"/>
            <w:left w:val="none" w:sz="0" w:space="0" w:color="auto"/>
            <w:bottom w:val="none" w:sz="0" w:space="0" w:color="auto"/>
            <w:right w:val="none" w:sz="0" w:space="0" w:color="auto"/>
          </w:divBdr>
          <w:divsChild>
            <w:div w:id="5522428">
              <w:marLeft w:val="0"/>
              <w:marRight w:val="0"/>
              <w:marTop w:val="0"/>
              <w:marBottom w:val="0"/>
              <w:divBdr>
                <w:top w:val="none" w:sz="0" w:space="0" w:color="auto"/>
                <w:left w:val="none" w:sz="0" w:space="0" w:color="auto"/>
                <w:bottom w:val="none" w:sz="0" w:space="0" w:color="auto"/>
                <w:right w:val="none" w:sz="0" w:space="0" w:color="auto"/>
              </w:divBdr>
            </w:div>
            <w:div w:id="482502279">
              <w:marLeft w:val="0"/>
              <w:marRight w:val="0"/>
              <w:marTop w:val="0"/>
              <w:marBottom w:val="0"/>
              <w:divBdr>
                <w:top w:val="none" w:sz="0" w:space="0" w:color="auto"/>
                <w:left w:val="none" w:sz="0" w:space="0" w:color="auto"/>
                <w:bottom w:val="none" w:sz="0" w:space="0" w:color="auto"/>
                <w:right w:val="none" w:sz="0" w:space="0" w:color="auto"/>
              </w:divBdr>
            </w:div>
            <w:div w:id="1005403773">
              <w:marLeft w:val="0"/>
              <w:marRight w:val="0"/>
              <w:marTop w:val="0"/>
              <w:marBottom w:val="0"/>
              <w:divBdr>
                <w:top w:val="none" w:sz="0" w:space="0" w:color="auto"/>
                <w:left w:val="none" w:sz="0" w:space="0" w:color="auto"/>
                <w:bottom w:val="none" w:sz="0" w:space="0" w:color="auto"/>
                <w:right w:val="none" w:sz="0" w:space="0" w:color="auto"/>
              </w:divBdr>
            </w:div>
            <w:div w:id="1223516173">
              <w:marLeft w:val="0"/>
              <w:marRight w:val="0"/>
              <w:marTop w:val="0"/>
              <w:marBottom w:val="0"/>
              <w:divBdr>
                <w:top w:val="none" w:sz="0" w:space="0" w:color="auto"/>
                <w:left w:val="none" w:sz="0" w:space="0" w:color="auto"/>
                <w:bottom w:val="none" w:sz="0" w:space="0" w:color="auto"/>
                <w:right w:val="none" w:sz="0" w:space="0" w:color="auto"/>
              </w:divBdr>
            </w:div>
            <w:div w:id="1555580508">
              <w:marLeft w:val="0"/>
              <w:marRight w:val="0"/>
              <w:marTop w:val="0"/>
              <w:marBottom w:val="0"/>
              <w:divBdr>
                <w:top w:val="none" w:sz="0" w:space="0" w:color="auto"/>
                <w:left w:val="none" w:sz="0" w:space="0" w:color="auto"/>
                <w:bottom w:val="none" w:sz="0" w:space="0" w:color="auto"/>
                <w:right w:val="none" w:sz="0" w:space="0" w:color="auto"/>
              </w:divBdr>
            </w:div>
          </w:divsChild>
        </w:div>
        <w:div w:id="1920821290">
          <w:marLeft w:val="0"/>
          <w:marRight w:val="0"/>
          <w:marTop w:val="0"/>
          <w:marBottom w:val="0"/>
          <w:divBdr>
            <w:top w:val="none" w:sz="0" w:space="0" w:color="auto"/>
            <w:left w:val="none" w:sz="0" w:space="0" w:color="auto"/>
            <w:bottom w:val="none" w:sz="0" w:space="0" w:color="auto"/>
            <w:right w:val="none" w:sz="0" w:space="0" w:color="auto"/>
          </w:divBdr>
        </w:div>
        <w:div w:id="1935940984">
          <w:marLeft w:val="0"/>
          <w:marRight w:val="0"/>
          <w:marTop w:val="0"/>
          <w:marBottom w:val="0"/>
          <w:divBdr>
            <w:top w:val="none" w:sz="0" w:space="0" w:color="auto"/>
            <w:left w:val="none" w:sz="0" w:space="0" w:color="auto"/>
            <w:bottom w:val="none" w:sz="0" w:space="0" w:color="auto"/>
            <w:right w:val="none" w:sz="0" w:space="0" w:color="auto"/>
          </w:divBdr>
          <w:divsChild>
            <w:div w:id="288320314">
              <w:marLeft w:val="0"/>
              <w:marRight w:val="0"/>
              <w:marTop w:val="0"/>
              <w:marBottom w:val="0"/>
              <w:divBdr>
                <w:top w:val="none" w:sz="0" w:space="0" w:color="auto"/>
                <w:left w:val="none" w:sz="0" w:space="0" w:color="auto"/>
                <w:bottom w:val="none" w:sz="0" w:space="0" w:color="auto"/>
                <w:right w:val="none" w:sz="0" w:space="0" w:color="auto"/>
              </w:divBdr>
            </w:div>
            <w:div w:id="760491978">
              <w:marLeft w:val="0"/>
              <w:marRight w:val="0"/>
              <w:marTop w:val="0"/>
              <w:marBottom w:val="0"/>
              <w:divBdr>
                <w:top w:val="none" w:sz="0" w:space="0" w:color="auto"/>
                <w:left w:val="none" w:sz="0" w:space="0" w:color="auto"/>
                <w:bottom w:val="none" w:sz="0" w:space="0" w:color="auto"/>
                <w:right w:val="none" w:sz="0" w:space="0" w:color="auto"/>
              </w:divBdr>
            </w:div>
            <w:div w:id="908148049">
              <w:marLeft w:val="0"/>
              <w:marRight w:val="0"/>
              <w:marTop w:val="0"/>
              <w:marBottom w:val="0"/>
              <w:divBdr>
                <w:top w:val="none" w:sz="0" w:space="0" w:color="auto"/>
                <w:left w:val="none" w:sz="0" w:space="0" w:color="auto"/>
                <w:bottom w:val="none" w:sz="0" w:space="0" w:color="auto"/>
                <w:right w:val="none" w:sz="0" w:space="0" w:color="auto"/>
              </w:divBdr>
            </w:div>
            <w:div w:id="1910730339">
              <w:marLeft w:val="0"/>
              <w:marRight w:val="0"/>
              <w:marTop w:val="0"/>
              <w:marBottom w:val="0"/>
              <w:divBdr>
                <w:top w:val="none" w:sz="0" w:space="0" w:color="auto"/>
                <w:left w:val="none" w:sz="0" w:space="0" w:color="auto"/>
                <w:bottom w:val="none" w:sz="0" w:space="0" w:color="auto"/>
                <w:right w:val="none" w:sz="0" w:space="0" w:color="auto"/>
              </w:divBdr>
            </w:div>
            <w:div w:id="2136830774">
              <w:marLeft w:val="0"/>
              <w:marRight w:val="0"/>
              <w:marTop w:val="0"/>
              <w:marBottom w:val="0"/>
              <w:divBdr>
                <w:top w:val="none" w:sz="0" w:space="0" w:color="auto"/>
                <w:left w:val="none" w:sz="0" w:space="0" w:color="auto"/>
                <w:bottom w:val="none" w:sz="0" w:space="0" w:color="auto"/>
                <w:right w:val="none" w:sz="0" w:space="0" w:color="auto"/>
              </w:divBdr>
            </w:div>
          </w:divsChild>
        </w:div>
        <w:div w:id="1971133099">
          <w:marLeft w:val="0"/>
          <w:marRight w:val="0"/>
          <w:marTop w:val="0"/>
          <w:marBottom w:val="0"/>
          <w:divBdr>
            <w:top w:val="none" w:sz="0" w:space="0" w:color="auto"/>
            <w:left w:val="none" w:sz="0" w:space="0" w:color="auto"/>
            <w:bottom w:val="none" w:sz="0" w:space="0" w:color="auto"/>
            <w:right w:val="none" w:sz="0" w:space="0" w:color="auto"/>
          </w:divBdr>
        </w:div>
        <w:div w:id="2086878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22/admorder/Orders21/2021-34.pdf?ver=2021-03-10-130052-13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84/AJC%20-%20Tab%202.pdf?ver=2021-10-12-134355-78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1C21F-E73C-4259-AD71-FC4CC2F9E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631EB-08C6-4E73-AC96-8E3B8B130A40}">
  <ds:schemaRefs>
    <ds:schemaRef ds:uri="http://schemas.openxmlformats.org/officeDocument/2006/bibliography"/>
  </ds:schemaRefs>
</ds:datastoreItem>
</file>

<file path=customXml/itemProps3.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94480-8AE8-4695-9E52-AEC0AA805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3894</Words>
  <Characters>21420</Characters>
  <Application>Microsoft Office Word</Application>
  <DocSecurity>4</DocSecurity>
  <Lines>178</Lines>
  <Paragraphs>50</Paragraphs>
  <ScaleCrop>false</ScaleCrop>
  <Company>City of Phoenix</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Pennington, Angela</cp:lastModifiedBy>
  <cp:revision>2</cp:revision>
  <cp:lastPrinted>2021-12-08T20:39:00Z</cp:lastPrinted>
  <dcterms:created xsi:type="dcterms:W3CDTF">2022-01-04T22:25:00Z</dcterms:created>
  <dcterms:modified xsi:type="dcterms:W3CDTF">2022-01-04T22:25:00Z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