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20C43" w14:textId="77777777" w:rsidR="0065021D" w:rsidRPr="003C2DB4" w:rsidRDefault="00D358DB" w:rsidP="005A194A">
      <w:pPr>
        <w:spacing w:after="0" w:line="240" w:lineRule="auto"/>
        <w:rPr>
          <w:rFonts w:ascii="Times New Roman" w:hAnsi="Times New Roman" w:cs="Times New Roman"/>
          <w:sz w:val="28"/>
          <w:szCs w:val="28"/>
        </w:rPr>
      </w:pPr>
      <w:r>
        <w:rPr>
          <w:rFonts w:ascii="Times New Roman" w:hAnsi="Times New Roman" w:cs="Times New Roman"/>
          <w:sz w:val="28"/>
          <w:szCs w:val="28"/>
        </w:rPr>
        <w:t>Hon. Pamela S. Gates</w:t>
      </w:r>
    </w:p>
    <w:p w14:paraId="481D4A25" w14:textId="77777777" w:rsidR="00B64E12" w:rsidRDefault="00D358DB" w:rsidP="005A194A">
      <w:pPr>
        <w:spacing w:after="0" w:line="240" w:lineRule="auto"/>
        <w:rPr>
          <w:rFonts w:ascii="Times New Roman" w:hAnsi="Times New Roman" w:cs="Times New Roman"/>
          <w:sz w:val="28"/>
          <w:szCs w:val="28"/>
        </w:rPr>
      </w:pPr>
      <w:r>
        <w:rPr>
          <w:rFonts w:ascii="Times New Roman" w:hAnsi="Times New Roman" w:cs="Times New Roman"/>
          <w:sz w:val="28"/>
          <w:szCs w:val="28"/>
        </w:rPr>
        <w:t>Chair, Task Force on Jury</w:t>
      </w:r>
    </w:p>
    <w:p w14:paraId="26B2452F" w14:textId="77777777" w:rsidR="00D358DB" w:rsidRDefault="00D358DB" w:rsidP="005A194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Data Collection, Practices, and </w:t>
      </w:r>
      <w:proofErr w:type="gramStart"/>
      <w:r>
        <w:rPr>
          <w:rFonts w:ascii="Times New Roman" w:hAnsi="Times New Roman" w:cs="Times New Roman"/>
          <w:sz w:val="28"/>
          <w:szCs w:val="28"/>
        </w:rPr>
        <w:t>Policies;</w:t>
      </w:r>
      <w:proofErr w:type="gramEnd"/>
    </w:p>
    <w:p w14:paraId="2014EA74" w14:textId="77777777" w:rsidR="00D358DB" w:rsidRPr="003C2DB4" w:rsidRDefault="00D358DB" w:rsidP="005A194A">
      <w:pPr>
        <w:spacing w:after="0" w:line="240" w:lineRule="auto"/>
        <w:rPr>
          <w:rFonts w:ascii="Times New Roman" w:hAnsi="Times New Roman" w:cs="Times New Roman"/>
          <w:sz w:val="28"/>
          <w:szCs w:val="28"/>
        </w:rPr>
      </w:pPr>
      <w:r>
        <w:rPr>
          <w:rFonts w:ascii="Times New Roman" w:hAnsi="Times New Roman" w:cs="Times New Roman"/>
          <w:sz w:val="28"/>
          <w:szCs w:val="28"/>
        </w:rPr>
        <w:t>Statewide Jury Selection Workgroup</w:t>
      </w:r>
    </w:p>
    <w:p w14:paraId="5D731777" w14:textId="376AAED1" w:rsidR="00B64E12" w:rsidRPr="003C2DB4" w:rsidRDefault="00B64E12" w:rsidP="005A194A">
      <w:pPr>
        <w:spacing w:after="0" w:line="240" w:lineRule="auto"/>
        <w:rPr>
          <w:rFonts w:ascii="Times New Roman" w:hAnsi="Times New Roman" w:cs="Times New Roman"/>
          <w:sz w:val="28"/>
          <w:szCs w:val="28"/>
        </w:rPr>
      </w:pPr>
      <w:r w:rsidRPr="003C2DB4">
        <w:rPr>
          <w:rFonts w:ascii="Times New Roman" w:hAnsi="Times New Roman" w:cs="Times New Roman"/>
          <w:sz w:val="28"/>
          <w:szCs w:val="28"/>
        </w:rPr>
        <w:t xml:space="preserve">Phoenix, Arizona </w:t>
      </w:r>
    </w:p>
    <w:p w14:paraId="23581A55" w14:textId="1502FCCC" w:rsidR="00B64E12" w:rsidRPr="003C2DB4" w:rsidRDefault="00B64E12" w:rsidP="005A194A">
      <w:pPr>
        <w:spacing w:after="0" w:line="240" w:lineRule="auto"/>
        <w:rPr>
          <w:rFonts w:ascii="Times New Roman" w:hAnsi="Times New Roman" w:cs="Times New Roman"/>
          <w:sz w:val="28"/>
          <w:szCs w:val="28"/>
        </w:rPr>
      </w:pPr>
      <w:r w:rsidRPr="003C2DB4">
        <w:rPr>
          <w:rFonts w:ascii="Times New Roman" w:hAnsi="Times New Roman" w:cs="Times New Roman"/>
          <w:sz w:val="28"/>
          <w:szCs w:val="28"/>
        </w:rPr>
        <w:t xml:space="preserve">Tel: </w:t>
      </w:r>
      <w:r w:rsidR="00481B01">
        <w:rPr>
          <w:rFonts w:ascii="Times New Roman" w:hAnsi="Times New Roman" w:cs="Times New Roman"/>
          <w:sz w:val="28"/>
          <w:szCs w:val="28"/>
        </w:rPr>
        <w:t>602-506-6391</w:t>
      </w:r>
    </w:p>
    <w:p w14:paraId="05F6EA27" w14:textId="2EA8C898" w:rsidR="00B64E12" w:rsidRPr="003C2DB4" w:rsidRDefault="00B64E12" w:rsidP="00B64E12">
      <w:pPr>
        <w:spacing w:after="0" w:line="360" w:lineRule="auto"/>
        <w:rPr>
          <w:rFonts w:ascii="Times New Roman" w:hAnsi="Times New Roman" w:cs="Times New Roman"/>
          <w:sz w:val="28"/>
          <w:szCs w:val="28"/>
        </w:rPr>
      </w:pPr>
      <w:r w:rsidRPr="003C2DB4">
        <w:rPr>
          <w:rFonts w:ascii="Times New Roman" w:hAnsi="Times New Roman" w:cs="Times New Roman"/>
          <w:sz w:val="28"/>
          <w:szCs w:val="28"/>
        </w:rPr>
        <w:t xml:space="preserve">Email: </w:t>
      </w:r>
      <w:r w:rsidR="00481B01">
        <w:rPr>
          <w:rFonts w:ascii="Times New Roman" w:hAnsi="Times New Roman" w:cs="Times New Roman"/>
          <w:sz w:val="28"/>
          <w:szCs w:val="28"/>
        </w:rPr>
        <w:t>pamela.gates@jbazmc.maricopa.gov</w:t>
      </w:r>
    </w:p>
    <w:p w14:paraId="6C818147" w14:textId="77777777" w:rsidR="00B64E12" w:rsidRPr="003C2DB4" w:rsidRDefault="00B64E12" w:rsidP="00B64E12">
      <w:pPr>
        <w:spacing w:after="0" w:line="360" w:lineRule="auto"/>
        <w:rPr>
          <w:rFonts w:ascii="Times New Roman" w:hAnsi="Times New Roman" w:cs="Times New Roman"/>
          <w:sz w:val="28"/>
          <w:szCs w:val="28"/>
        </w:rPr>
      </w:pPr>
    </w:p>
    <w:p w14:paraId="3F4979F4" w14:textId="77777777" w:rsidR="00B64E12" w:rsidRPr="003C2DB4" w:rsidRDefault="00B64E12" w:rsidP="00AA4D66">
      <w:pPr>
        <w:spacing w:after="0" w:line="240" w:lineRule="auto"/>
        <w:jc w:val="center"/>
        <w:rPr>
          <w:rFonts w:ascii="Times New Roman" w:hAnsi="Times New Roman" w:cs="Times New Roman"/>
          <w:b/>
          <w:bCs/>
          <w:sz w:val="28"/>
          <w:szCs w:val="28"/>
        </w:rPr>
      </w:pPr>
      <w:r w:rsidRPr="003C2DB4">
        <w:rPr>
          <w:rFonts w:ascii="Times New Roman" w:hAnsi="Times New Roman" w:cs="Times New Roman"/>
          <w:b/>
          <w:bCs/>
          <w:sz w:val="28"/>
          <w:szCs w:val="28"/>
        </w:rPr>
        <w:t>IN THE SUPREME COURT</w:t>
      </w:r>
    </w:p>
    <w:p w14:paraId="00D8548B" w14:textId="77777777" w:rsidR="00B64E12" w:rsidRPr="003C2DB4" w:rsidRDefault="00B64E12" w:rsidP="00B64E12">
      <w:pPr>
        <w:spacing w:after="0" w:line="360" w:lineRule="auto"/>
        <w:jc w:val="center"/>
        <w:rPr>
          <w:rFonts w:ascii="Times New Roman" w:hAnsi="Times New Roman" w:cs="Times New Roman"/>
          <w:b/>
          <w:bCs/>
          <w:sz w:val="28"/>
          <w:szCs w:val="28"/>
        </w:rPr>
      </w:pPr>
      <w:r w:rsidRPr="003C2DB4">
        <w:rPr>
          <w:rFonts w:ascii="Times New Roman" w:hAnsi="Times New Roman" w:cs="Times New Roman"/>
          <w:b/>
          <w:bCs/>
          <w:sz w:val="28"/>
          <w:szCs w:val="28"/>
        </w:rPr>
        <w:t>STATE OF ARIZONA</w:t>
      </w:r>
    </w:p>
    <w:p w14:paraId="0630163E" w14:textId="77777777" w:rsidR="005A194A" w:rsidRPr="003C2DB4" w:rsidRDefault="005A194A" w:rsidP="00B64E12">
      <w:pPr>
        <w:spacing w:after="0" w:line="360" w:lineRule="auto"/>
        <w:rPr>
          <w:rFonts w:ascii="Times New Roman" w:hAnsi="Times New Roman" w:cs="Times New Roman"/>
          <w:sz w:val="28"/>
          <w:szCs w:val="28"/>
        </w:rPr>
      </w:pPr>
      <w:r w:rsidRPr="003C2DB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6B68240" wp14:editId="32AFC012">
                <wp:simplePos x="0" y="0"/>
                <wp:positionH relativeFrom="column">
                  <wp:posOffset>2847975</wp:posOffset>
                </wp:positionH>
                <wp:positionV relativeFrom="paragraph">
                  <wp:posOffset>148590</wp:posOffset>
                </wp:positionV>
                <wp:extent cx="0" cy="1143000"/>
                <wp:effectExtent l="0" t="0" r="38100" b="19050"/>
                <wp:wrapNone/>
                <wp:docPr id="1" name="Straight Connector 1"/>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FE825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4.25pt,11.7pt" to="224.25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" strokecolor="black [3200]" strokeweight=".5pt">
                <v:stroke joinstyle="miter"/>
              </v:line>
            </w:pict>
          </mc:Fallback>
        </mc:AlternateContent>
      </w:r>
    </w:p>
    <w:p w14:paraId="7DD1EF69" w14:textId="77777777" w:rsidR="005A194A" w:rsidRPr="003C2DB4" w:rsidRDefault="005A194A" w:rsidP="00B64E12">
      <w:pPr>
        <w:spacing w:after="0" w:line="360" w:lineRule="auto"/>
        <w:rPr>
          <w:rFonts w:ascii="Times New Roman" w:hAnsi="Times New Roman" w:cs="Times New Roman"/>
          <w:sz w:val="28"/>
          <w:szCs w:val="28"/>
        </w:rPr>
        <w:sectPr w:rsidR="005A194A" w:rsidRPr="003C2DB4" w:rsidSect="00B25CB4">
          <w:footerReference w:type="default" r:id="rId11"/>
          <w:pgSz w:w="12240" w:h="15840"/>
          <w:pgMar w:top="1440" w:right="1440" w:bottom="1440" w:left="1440" w:header="720" w:footer="720" w:gutter="0"/>
          <w:cols w:space="720"/>
          <w:titlePg/>
          <w:docGrid w:linePitch="360"/>
        </w:sectPr>
      </w:pPr>
    </w:p>
    <w:p w14:paraId="79DA7EE4" w14:textId="77777777" w:rsidR="00AB2F0F" w:rsidRPr="003C2DB4" w:rsidRDefault="00B64E12" w:rsidP="00AB2F0F">
      <w:pPr>
        <w:spacing w:after="0" w:line="240" w:lineRule="auto"/>
        <w:rPr>
          <w:rFonts w:ascii="Times New Roman" w:hAnsi="Times New Roman" w:cs="Times New Roman"/>
          <w:sz w:val="28"/>
          <w:szCs w:val="28"/>
        </w:rPr>
      </w:pPr>
      <w:r w:rsidRPr="003C2DB4">
        <w:rPr>
          <w:rFonts w:ascii="Times New Roman" w:hAnsi="Times New Roman" w:cs="Times New Roman"/>
          <w:sz w:val="28"/>
          <w:szCs w:val="28"/>
        </w:rPr>
        <w:t>In the Matter of:</w:t>
      </w:r>
    </w:p>
    <w:p w14:paraId="4E42F96C" w14:textId="6B9CA242" w:rsidR="00D358DB" w:rsidRDefault="00D358DB" w:rsidP="00AB2F0F">
      <w:pPr>
        <w:spacing w:after="0" w:line="240" w:lineRule="auto"/>
        <w:rPr>
          <w:rFonts w:ascii="Times New Roman" w:hAnsi="Times New Roman" w:cs="Times New Roman"/>
          <w:sz w:val="28"/>
          <w:szCs w:val="28"/>
        </w:rPr>
      </w:pPr>
      <w:r w:rsidRPr="00CB10E5">
        <w:rPr>
          <w:rFonts w:ascii="Times New Roman" w:hAnsi="Times New Roman" w:cs="Times New Roman"/>
          <w:sz w:val="28"/>
          <w:szCs w:val="28"/>
        </w:rPr>
        <w:t>PETITION TO AMEND RULES OF CRIMINAL PROCEDURE 16.3, 18.3, 18.</w:t>
      </w:r>
      <w:r w:rsidR="00931B3B">
        <w:rPr>
          <w:rFonts w:ascii="Times New Roman" w:hAnsi="Times New Roman" w:cs="Times New Roman"/>
          <w:sz w:val="28"/>
          <w:szCs w:val="28"/>
        </w:rPr>
        <w:t>4</w:t>
      </w:r>
      <w:r w:rsidRPr="00CB10E5">
        <w:rPr>
          <w:rFonts w:ascii="Times New Roman" w:hAnsi="Times New Roman" w:cs="Times New Roman"/>
          <w:sz w:val="28"/>
          <w:szCs w:val="28"/>
        </w:rPr>
        <w:t xml:space="preserve"> &amp; 18.5; RULES OF CIVIL PROCEDURE</w:t>
      </w:r>
      <w:r w:rsidR="001663E0">
        <w:rPr>
          <w:rFonts w:ascii="Times New Roman" w:hAnsi="Times New Roman" w:cs="Times New Roman"/>
          <w:sz w:val="28"/>
          <w:szCs w:val="28"/>
        </w:rPr>
        <w:t xml:space="preserve"> </w:t>
      </w:r>
      <w:r w:rsidRPr="00CB10E5">
        <w:rPr>
          <w:rFonts w:ascii="Times New Roman" w:hAnsi="Times New Roman" w:cs="Times New Roman"/>
          <w:sz w:val="28"/>
          <w:szCs w:val="28"/>
        </w:rPr>
        <w:t xml:space="preserve">16 &amp; 47; JUSTICE COURT RULE OF CIVIL PROCEDURE 134; RULE OF </w:t>
      </w:r>
      <w:r w:rsidR="001663E0">
        <w:rPr>
          <w:rFonts w:ascii="Times New Roman" w:hAnsi="Times New Roman" w:cs="Times New Roman"/>
          <w:sz w:val="28"/>
          <w:szCs w:val="28"/>
        </w:rPr>
        <w:t>PROCEDURE</w:t>
      </w:r>
      <w:r w:rsidRPr="00CB10E5">
        <w:rPr>
          <w:rFonts w:ascii="Times New Roman" w:hAnsi="Times New Roman" w:cs="Times New Roman"/>
          <w:sz w:val="28"/>
          <w:szCs w:val="28"/>
        </w:rPr>
        <w:t xml:space="preserve"> FOR EVICTION ACTIONS 12</w:t>
      </w:r>
      <w:r>
        <w:rPr>
          <w:rFonts w:ascii="Times New Roman" w:hAnsi="Times New Roman" w:cs="Times New Roman"/>
          <w:sz w:val="28"/>
          <w:szCs w:val="28"/>
        </w:rPr>
        <w:br w:type="column"/>
      </w:r>
    </w:p>
    <w:p w14:paraId="7A67832A" w14:textId="77777777" w:rsidR="00B64E12" w:rsidRDefault="00B64E12" w:rsidP="00AB2F0F">
      <w:pPr>
        <w:spacing w:after="0" w:line="240" w:lineRule="auto"/>
        <w:rPr>
          <w:rFonts w:ascii="Times New Roman" w:hAnsi="Times New Roman" w:cs="Times New Roman"/>
          <w:sz w:val="28"/>
          <w:szCs w:val="28"/>
        </w:rPr>
      </w:pPr>
      <w:r w:rsidRPr="003C2DB4">
        <w:rPr>
          <w:rFonts w:ascii="Times New Roman" w:hAnsi="Times New Roman" w:cs="Times New Roman"/>
          <w:sz w:val="28"/>
          <w:szCs w:val="28"/>
        </w:rPr>
        <w:t>Supreme Court No. R-21-</w:t>
      </w:r>
      <w:r w:rsidR="005A194A" w:rsidRPr="003C2DB4">
        <w:rPr>
          <w:rFonts w:ascii="Times New Roman" w:hAnsi="Times New Roman" w:cs="Times New Roman"/>
          <w:sz w:val="28"/>
          <w:szCs w:val="28"/>
        </w:rPr>
        <w:t>____</w:t>
      </w:r>
    </w:p>
    <w:p w14:paraId="701FE7C7" w14:textId="77777777" w:rsidR="00AB2F0F" w:rsidRPr="003C2DB4" w:rsidRDefault="00AB2F0F" w:rsidP="00AB2F0F">
      <w:pPr>
        <w:spacing w:after="0" w:line="240" w:lineRule="auto"/>
        <w:rPr>
          <w:rFonts w:ascii="Times New Roman" w:hAnsi="Times New Roman" w:cs="Times New Roman"/>
          <w:sz w:val="28"/>
          <w:szCs w:val="28"/>
        </w:rPr>
      </w:pPr>
    </w:p>
    <w:p w14:paraId="130BB183" w14:textId="77777777" w:rsidR="00B64E12" w:rsidRPr="003C2DB4" w:rsidRDefault="00B64E12" w:rsidP="00AB2F0F">
      <w:pPr>
        <w:spacing w:after="0" w:line="240" w:lineRule="auto"/>
        <w:rPr>
          <w:rFonts w:ascii="Times New Roman" w:hAnsi="Times New Roman" w:cs="Times New Roman"/>
          <w:b/>
          <w:bCs/>
          <w:sz w:val="28"/>
          <w:szCs w:val="28"/>
        </w:rPr>
      </w:pPr>
      <w:r w:rsidRPr="003C2DB4">
        <w:rPr>
          <w:rFonts w:ascii="Times New Roman" w:hAnsi="Times New Roman" w:cs="Times New Roman"/>
          <w:b/>
          <w:bCs/>
          <w:sz w:val="28"/>
          <w:szCs w:val="28"/>
        </w:rPr>
        <w:t>PETITION</w:t>
      </w:r>
    </w:p>
    <w:p w14:paraId="42A59793" w14:textId="77777777" w:rsidR="005A194A" w:rsidRPr="003C2DB4" w:rsidRDefault="00B64E12" w:rsidP="00AB2F0F">
      <w:pPr>
        <w:spacing w:after="0" w:line="240" w:lineRule="auto"/>
        <w:rPr>
          <w:rFonts w:ascii="Times New Roman" w:hAnsi="Times New Roman" w:cs="Times New Roman"/>
          <w:sz w:val="28"/>
          <w:szCs w:val="28"/>
        </w:rPr>
        <w:sectPr w:rsidR="005A194A" w:rsidRPr="003C2DB4" w:rsidSect="001B035E">
          <w:type w:val="continuous"/>
          <w:pgSz w:w="12240" w:h="15840"/>
          <w:pgMar w:top="1440" w:right="1440" w:bottom="1440" w:left="1440" w:header="720" w:footer="720" w:gutter="0"/>
          <w:cols w:num="2" w:space="720"/>
          <w:docGrid w:linePitch="360"/>
        </w:sectPr>
      </w:pPr>
      <w:r w:rsidRPr="003C2DB4">
        <w:rPr>
          <w:rFonts w:ascii="Times New Roman" w:hAnsi="Times New Roman" w:cs="Times New Roman"/>
          <w:sz w:val="28"/>
          <w:szCs w:val="28"/>
        </w:rPr>
        <w:t>(Expedited consideration requested)</w:t>
      </w:r>
    </w:p>
    <w:p w14:paraId="65B4C9F4" w14:textId="77777777" w:rsidR="00B64E12" w:rsidRPr="003C2DB4" w:rsidRDefault="00B64E12" w:rsidP="00B64E12">
      <w:pPr>
        <w:spacing w:after="0" w:line="360" w:lineRule="auto"/>
        <w:rPr>
          <w:rFonts w:ascii="Times New Roman" w:hAnsi="Times New Roman" w:cs="Times New Roman"/>
          <w:sz w:val="28"/>
          <w:szCs w:val="28"/>
        </w:rPr>
      </w:pPr>
    </w:p>
    <w:p w14:paraId="63B47087" w14:textId="7309B15D" w:rsidR="00B64E12" w:rsidRDefault="00D358DB" w:rsidP="00D358DB">
      <w:pPr>
        <w:spacing w:after="0" w:line="240" w:lineRule="auto"/>
        <w:jc w:val="center"/>
        <w:rPr>
          <w:rFonts w:ascii="Times New Roman" w:hAnsi="Times New Roman" w:cs="Times New Roman"/>
          <w:b/>
          <w:bCs/>
          <w:sz w:val="28"/>
          <w:szCs w:val="28"/>
          <w:u w:val="single"/>
        </w:rPr>
      </w:pPr>
      <w:r w:rsidRPr="00D358DB">
        <w:rPr>
          <w:rFonts w:ascii="Times New Roman" w:hAnsi="Times New Roman" w:cs="Times New Roman"/>
          <w:b/>
          <w:bCs/>
          <w:sz w:val="28"/>
          <w:szCs w:val="28"/>
          <w:u w:val="single"/>
        </w:rPr>
        <w:t>PETITION TO AMEND RULES OF CRIMINAL PROCEDURE 16.3, 18.3, 18.</w:t>
      </w:r>
      <w:r w:rsidR="00931B3B">
        <w:rPr>
          <w:rFonts w:ascii="Times New Roman" w:hAnsi="Times New Roman" w:cs="Times New Roman"/>
          <w:b/>
          <w:bCs/>
          <w:sz w:val="28"/>
          <w:szCs w:val="28"/>
          <w:u w:val="single"/>
        </w:rPr>
        <w:t>4</w:t>
      </w:r>
      <w:r w:rsidRPr="00D358DB">
        <w:rPr>
          <w:rFonts w:ascii="Times New Roman" w:hAnsi="Times New Roman" w:cs="Times New Roman"/>
          <w:b/>
          <w:bCs/>
          <w:sz w:val="28"/>
          <w:szCs w:val="28"/>
          <w:u w:val="single"/>
        </w:rPr>
        <w:t xml:space="preserve"> &amp; 18.5; RULES OF CIVIL PROCEDURE</w:t>
      </w:r>
      <w:r w:rsidR="001D6062">
        <w:rPr>
          <w:rFonts w:ascii="Times New Roman" w:hAnsi="Times New Roman" w:cs="Times New Roman"/>
          <w:b/>
          <w:bCs/>
          <w:sz w:val="28"/>
          <w:szCs w:val="28"/>
          <w:u w:val="single"/>
        </w:rPr>
        <w:t xml:space="preserve"> </w:t>
      </w:r>
      <w:r w:rsidRPr="00D358DB">
        <w:rPr>
          <w:rFonts w:ascii="Times New Roman" w:hAnsi="Times New Roman" w:cs="Times New Roman"/>
          <w:b/>
          <w:bCs/>
          <w:sz w:val="28"/>
          <w:szCs w:val="28"/>
          <w:u w:val="single"/>
        </w:rPr>
        <w:t xml:space="preserve">16 &amp; 47; JUSTICE COURT RULE OF CIVIL PROCEDURE 134; </w:t>
      </w:r>
      <w:r w:rsidR="0068119F">
        <w:rPr>
          <w:rFonts w:ascii="Times New Roman" w:hAnsi="Times New Roman" w:cs="Times New Roman"/>
          <w:b/>
          <w:bCs/>
          <w:sz w:val="28"/>
          <w:szCs w:val="28"/>
          <w:u w:val="single"/>
        </w:rPr>
        <w:t xml:space="preserve">and </w:t>
      </w:r>
      <w:r w:rsidRPr="00D358DB">
        <w:rPr>
          <w:rFonts w:ascii="Times New Roman" w:hAnsi="Times New Roman" w:cs="Times New Roman"/>
          <w:b/>
          <w:bCs/>
          <w:sz w:val="28"/>
          <w:szCs w:val="28"/>
          <w:u w:val="single"/>
        </w:rPr>
        <w:t>RULE OF PROCEDURE FOR EVICTION ACTIONS 12</w:t>
      </w:r>
    </w:p>
    <w:p w14:paraId="1C4DD18C" w14:textId="77777777" w:rsidR="00D358DB" w:rsidRPr="00D358DB" w:rsidRDefault="00D358DB" w:rsidP="00D358DB">
      <w:pPr>
        <w:spacing w:after="0" w:line="240" w:lineRule="auto"/>
        <w:jc w:val="center"/>
        <w:rPr>
          <w:rFonts w:ascii="Times New Roman" w:hAnsi="Times New Roman" w:cs="Times New Roman"/>
          <w:b/>
          <w:bCs/>
          <w:sz w:val="28"/>
          <w:szCs w:val="28"/>
          <w:u w:val="single"/>
        </w:rPr>
      </w:pPr>
    </w:p>
    <w:p w14:paraId="706CADEA" w14:textId="506EC005" w:rsidR="005E6ADF" w:rsidRPr="003C2DB4" w:rsidRDefault="00B64E12" w:rsidP="00BA763D">
      <w:pPr>
        <w:spacing w:after="0" w:line="360" w:lineRule="auto"/>
        <w:jc w:val="both"/>
        <w:rPr>
          <w:rFonts w:ascii="Times New Roman" w:hAnsi="Times New Roman" w:cs="Times New Roman"/>
          <w:sz w:val="28"/>
          <w:szCs w:val="28"/>
        </w:rPr>
      </w:pPr>
      <w:r w:rsidRPr="003C2DB4">
        <w:rPr>
          <w:rFonts w:ascii="Times New Roman" w:hAnsi="Times New Roman" w:cs="Times New Roman"/>
          <w:sz w:val="28"/>
          <w:szCs w:val="28"/>
        </w:rPr>
        <w:tab/>
        <w:t xml:space="preserve">Pursuant to Rule 28(a), Ariz. R. Sup. Ct., Petitioner respectfully requests this Court to </w:t>
      </w:r>
      <w:r w:rsidR="001C62A0" w:rsidRPr="001C62A0">
        <w:rPr>
          <w:rFonts w:ascii="Times New Roman" w:hAnsi="Times New Roman" w:cs="Times New Roman"/>
          <w:sz w:val="28"/>
          <w:szCs w:val="28"/>
        </w:rPr>
        <w:t xml:space="preserve">Amend Rules </w:t>
      </w:r>
      <w:r w:rsidR="001C62A0">
        <w:rPr>
          <w:rFonts w:ascii="Times New Roman" w:hAnsi="Times New Roman" w:cs="Times New Roman"/>
          <w:sz w:val="28"/>
          <w:szCs w:val="28"/>
        </w:rPr>
        <w:t>o</w:t>
      </w:r>
      <w:r w:rsidR="001C62A0" w:rsidRPr="001C62A0">
        <w:rPr>
          <w:rFonts w:ascii="Times New Roman" w:hAnsi="Times New Roman" w:cs="Times New Roman"/>
          <w:sz w:val="28"/>
          <w:szCs w:val="28"/>
        </w:rPr>
        <w:t>f Criminal Procedure 16.3, 18.3, 18.</w:t>
      </w:r>
      <w:r w:rsidR="00931B3B">
        <w:rPr>
          <w:rFonts w:ascii="Times New Roman" w:hAnsi="Times New Roman" w:cs="Times New Roman"/>
          <w:sz w:val="28"/>
          <w:szCs w:val="28"/>
        </w:rPr>
        <w:t>4</w:t>
      </w:r>
      <w:r w:rsidR="001C62A0" w:rsidRPr="001C62A0">
        <w:rPr>
          <w:rFonts w:ascii="Times New Roman" w:hAnsi="Times New Roman" w:cs="Times New Roman"/>
          <w:sz w:val="28"/>
          <w:szCs w:val="28"/>
        </w:rPr>
        <w:t xml:space="preserve"> &amp; 18.5; Rules </w:t>
      </w:r>
      <w:r w:rsidR="001C62A0">
        <w:rPr>
          <w:rFonts w:ascii="Times New Roman" w:hAnsi="Times New Roman" w:cs="Times New Roman"/>
          <w:sz w:val="28"/>
          <w:szCs w:val="28"/>
        </w:rPr>
        <w:t>o</w:t>
      </w:r>
      <w:r w:rsidR="001C62A0" w:rsidRPr="001C62A0">
        <w:rPr>
          <w:rFonts w:ascii="Times New Roman" w:hAnsi="Times New Roman" w:cs="Times New Roman"/>
          <w:sz w:val="28"/>
          <w:szCs w:val="28"/>
        </w:rPr>
        <w:t>f Civil Procedure</w:t>
      </w:r>
      <w:r w:rsidR="001D3927">
        <w:rPr>
          <w:rFonts w:ascii="Times New Roman" w:hAnsi="Times New Roman" w:cs="Times New Roman"/>
          <w:sz w:val="28"/>
          <w:szCs w:val="28"/>
        </w:rPr>
        <w:t xml:space="preserve"> </w:t>
      </w:r>
      <w:r w:rsidR="001C62A0" w:rsidRPr="001C62A0">
        <w:rPr>
          <w:rFonts w:ascii="Times New Roman" w:hAnsi="Times New Roman" w:cs="Times New Roman"/>
          <w:sz w:val="28"/>
          <w:szCs w:val="28"/>
        </w:rPr>
        <w:t xml:space="preserve">16 &amp; 47; Justice Court Rule </w:t>
      </w:r>
      <w:r w:rsidR="001C62A0">
        <w:rPr>
          <w:rFonts w:ascii="Times New Roman" w:hAnsi="Times New Roman" w:cs="Times New Roman"/>
          <w:sz w:val="28"/>
          <w:szCs w:val="28"/>
        </w:rPr>
        <w:t>o</w:t>
      </w:r>
      <w:r w:rsidR="001C62A0" w:rsidRPr="001C62A0">
        <w:rPr>
          <w:rFonts w:ascii="Times New Roman" w:hAnsi="Times New Roman" w:cs="Times New Roman"/>
          <w:sz w:val="28"/>
          <w:szCs w:val="28"/>
        </w:rPr>
        <w:t xml:space="preserve">f Civil Procedure 134; </w:t>
      </w:r>
      <w:r w:rsidR="001C62A0">
        <w:rPr>
          <w:rFonts w:ascii="Times New Roman" w:hAnsi="Times New Roman" w:cs="Times New Roman"/>
          <w:sz w:val="28"/>
          <w:szCs w:val="28"/>
        </w:rPr>
        <w:t xml:space="preserve">and </w:t>
      </w:r>
      <w:r w:rsidR="001C62A0" w:rsidRPr="001C62A0">
        <w:rPr>
          <w:rFonts w:ascii="Times New Roman" w:hAnsi="Times New Roman" w:cs="Times New Roman"/>
          <w:sz w:val="28"/>
          <w:szCs w:val="28"/>
        </w:rPr>
        <w:t xml:space="preserve">Rule </w:t>
      </w:r>
      <w:r w:rsidR="001C62A0">
        <w:rPr>
          <w:rFonts w:ascii="Times New Roman" w:hAnsi="Times New Roman" w:cs="Times New Roman"/>
          <w:sz w:val="28"/>
          <w:szCs w:val="28"/>
        </w:rPr>
        <w:t>o</w:t>
      </w:r>
      <w:r w:rsidR="001C62A0" w:rsidRPr="001C62A0">
        <w:rPr>
          <w:rFonts w:ascii="Times New Roman" w:hAnsi="Times New Roman" w:cs="Times New Roman"/>
          <w:sz w:val="28"/>
          <w:szCs w:val="28"/>
        </w:rPr>
        <w:t xml:space="preserve">f Procedure </w:t>
      </w:r>
      <w:r w:rsidR="001B6BB4">
        <w:rPr>
          <w:rFonts w:ascii="Times New Roman" w:hAnsi="Times New Roman" w:cs="Times New Roman"/>
          <w:sz w:val="28"/>
          <w:szCs w:val="28"/>
        </w:rPr>
        <w:t>for</w:t>
      </w:r>
      <w:r w:rsidR="001C62A0" w:rsidRPr="001C62A0">
        <w:rPr>
          <w:rFonts w:ascii="Times New Roman" w:hAnsi="Times New Roman" w:cs="Times New Roman"/>
          <w:sz w:val="28"/>
          <w:szCs w:val="28"/>
        </w:rPr>
        <w:t xml:space="preserve"> Eviction Actions 12</w:t>
      </w:r>
      <w:r w:rsidR="001B6BB4">
        <w:rPr>
          <w:rFonts w:ascii="Times New Roman" w:hAnsi="Times New Roman" w:cs="Times New Roman"/>
          <w:sz w:val="28"/>
          <w:szCs w:val="28"/>
        </w:rPr>
        <w:t>.</w:t>
      </w:r>
      <w:r w:rsidR="005E6ADF" w:rsidRPr="003C2DB4">
        <w:rPr>
          <w:rFonts w:ascii="Times New Roman" w:hAnsi="Times New Roman" w:cs="Times New Roman"/>
          <w:sz w:val="28"/>
          <w:szCs w:val="28"/>
        </w:rPr>
        <w:t xml:space="preserve">  </w:t>
      </w:r>
    </w:p>
    <w:p w14:paraId="1458E3D8" w14:textId="77777777" w:rsidR="005E6ADF" w:rsidRPr="00A56DAF" w:rsidRDefault="005E6ADF" w:rsidP="005E6ADF">
      <w:pPr>
        <w:pStyle w:val="ListParagraph"/>
        <w:numPr>
          <w:ilvl w:val="0"/>
          <w:numId w:val="1"/>
        </w:numPr>
        <w:spacing w:after="0" w:line="360" w:lineRule="auto"/>
        <w:ind w:left="360" w:firstLine="0"/>
        <w:rPr>
          <w:rFonts w:ascii="Times New Roman" w:hAnsi="Times New Roman" w:cs="Times New Roman"/>
          <w:b/>
          <w:bCs/>
          <w:sz w:val="28"/>
          <w:szCs w:val="28"/>
        </w:rPr>
      </w:pPr>
      <w:r w:rsidRPr="00A56DAF">
        <w:rPr>
          <w:rFonts w:ascii="Times New Roman" w:hAnsi="Times New Roman" w:cs="Times New Roman"/>
          <w:b/>
          <w:bCs/>
          <w:sz w:val="28"/>
          <w:szCs w:val="28"/>
        </w:rPr>
        <w:t>Purpose of the Proposed Amendment.</w:t>
      </w:r>
    </w:p>
    <w:p w14:paraId="3129966F" w14:textId="19567F9E" w:rsidR="00792752" w:rsidRDefault="005E6ADF" w:rsidP="00BA763D">
      <w:pPr>
        <w:spacing w:after="0" w:line="360" w:lineRule="auto"/>
        <w:jc w:val="both"/>
        <w:textAlignment w:val="baseline"/>
        <w:rPr>
          <w:rFonts w:ascii="Times New Roman" w:hAnsi="Times New Roman" w:cs="Times New Roman"/>
          <w:sz w:val="28"/>
          <w:szCs w:val="28"/>
        </w:rPr>
      </w:pPr>
      <w:r w:rsidRPr="003C2DB4">
        <w:rPr>
          <w:rFonts w:ascii="Times New Roman" w:hAnsi="Times New Roman" w:cs="Times New Roman"/>
          <w:sz w:val="28"/>
          <w:szCs w:val="28"/>
        </w:rPr>
        <w:tab/>
      </w:r>
      <w:r w:rsidR="0034653C" w:rsidRPr="0034653C">
        <w:rPr>
          <w:rFonts w:ascii="Times New Roman" w:hAnsi="Times New Roman" w:cs="Times New Roman"/>
          <w:sz w:val="28"/>
          <w:szCs w:val="28"/>
        </w:rPr>
        <w:t>The Task Force on Jury Data Collection, Practices, and Procedures was created on March 10, 2021, by Administrative Order No. 202</w:t>
      </w:r>
      <w:r w:rsidR="0058742B">
        <w:rPr>
          <w:rFonts w:ascii="Times New Roman" w:hAnsi="Times New Roman" w:cs="Times New Roman"/>
          <w:sz w:val="28"/>
          <w:szCs w:val="28"/>
        </w:rPr>
        <w:t>1</w:t>
      </w:r>
      <w:r w:rsidR="0034653C" w:rsidRPr="0034653C">
        <w:rPr>
          <w:rFonts w:ascii="Times New Roman" w:hAnsi="Times New Roman" w:cs="Times New Roman"/>
          <w:sz w:val="28"/>
          <w:szCs w:val="28"/>
        </w:rPr>
        <w:t>-35 (“AO 202</w:t>
      </w:r>
      <w:r w:rsidR="00C845C7">
        <w:rPr>
          <w:rFonts w:ascii="Times New Roman" w:hAnsi="Times New Roman" w:cs="Times New Roman"/>
          <w:sz w:val="28"/>
          <w:szCs w:val="28"/>
        </w:rPr>
        <w:t>1</w:t>
      </w:r>
      <w:r w:rsidR="0034653C" w:rsidRPr="0034653C">
        <w:rPr>
          <w:rFonts w:ascii="Times New Roman" w:hAnsi="Times New Roman" w:cs="Times New Roman"/>
          <w:sz w:val="28"/>
          <w:szCs w:val="28"/>
        </w:rPr>
        <w:t>-35”).</w:t>
      </w:r>
      <w:r w:rsidR="007B60BA">
        <w:rPr>
          <w:rFonts w:ascii="Times New Roman" w:hAnsi="Times New Roman" w:cs="Times New Roman"/>
          <w:sz w:val="28"/>
          <w:szCs w:val="28"/>
        </w:rPr>
        <w:t xml:space="preserve"> </w:t>
      </w:r>
      <w:r w:rsidR="0034653C" w:rsidRPr="0034653C">
        <w:rPr>
          <w:rFonts w:ascii="Times New Roman" w:hAnsi="Times New Roman" w:cs="Times New Roman"/>
          <w:sz w:val="28"/>
          <w:szCs w:val="28"/>
        </w:rPr>
        <w:t xml:space="preserve">Before the Task Force submitted its initial report on October 4, 2021, the Arizona </w:t>
      </w:r>
      <w:r w:rsidR="0034653C" w:rsidRPr="0034653C">
        <w:rPr>
          <w:rFonts w:ascii="Times New Roman" w:hAnsi="Times New Roman" w:cs="Times New Roman"/>
          <w:sz w:val="28"/>
          <w:szCs w:val="28"/>
        </w:rPr>
        <w:lastRenderedPageBreak/>
        <w:t xml:space="preserve">Supreme Court </w:t>
      </w:r>
      <w:r w:rsidR="00402927">
        <w:rPr>
          <w:rFonts w:ascii="Times New Roman" w:hAnsi="Times New Roman" w:cs="Times New Roman"/>
          <w:sz w:val="28"/>
          <w:szCs w:val="28"/>
        </w:rPr>
        <w:t>adopted R</w:t>
      </w:r>
      <w:r w:rsidR="009222CA">
        <w:rPr>
          <w:rFonts w:ascii="Times New Roman" w:hAnsi="Times New Roman" w:cs="Times New Roman"/>
          <w:sz w:val="28"/>
          <w:szCs w:val="28"/>
        </w:rPr>
        <w:t>-21-0020</w:t>
      </w:r>
      <w:r w:rsidR="00AE45E0">
        <w:rPr>
          <w:rFonts w:ascii="Times New Roman" w:hAnsi="Times New Roman" w:cs="Times New Roman"/>
          <w:sz w:val="28"/>
          <w:szCs w:val="28"/>
        </w:rPr>
        <w:t xml:space="preserve"> </w:t>
      </w:r>
      <w:r w:rsidR="00402927">
        <w:rPr>
          <w:rFonts w:ascii="Times New Roman" w:hAnsi="Times New Roman" w:cs="Times New Roman"/>
          <w:sz w:val="28"/>
          <w:szCs w:val="28"/>
        </w:rPr>
        <w:t xml:space="preserve">to </w:t>
      </w:r>
      <w:r w:rsidR="0034653C" w:rsidRPr="0034653C">
        <w:rPr>
          <w:rFonts w:ascii="Times New Roman" w:hAnsi="Times New Roman" w:cs="Times New Roman"/>
          <w:sz w:val="28"/>
          <w:szCs w:val="28"/>
        </w:rPr>
        <w:t>eliminate the use of peremptory challenges beginning January 1, 2022.</w:t>
      </w:r>
      <w:r w:rsidR="009222CA">
        <w:rPr>
          <w:rStyle w:val="FootnoteReference"/>
          <w:rFonts w:ascii="Times New Roman" w:hAnsi="Times New Roman" w:cs="Times New Roman"/>
          <w:sz w:val="28"/>
          <w:szCs w:val="28"/>
        </w:rPr>
        <w:footnoteReference w:id="1"/>
      </w:r>
      <w:r w:rsidR="007B60BA">
        <w:rPr>
          <w:rFonts w:ascii="Times New Roman" w:hAnsi="Times New Roman" w:cs="Times New Roman"/>
          <w:sz w:val="28"/>
          <w:szCs w:val="28"/>
        </w:rPr>
        <w:t xml:space="preserve"> </w:t>
      </w:r>
      <w:r w:rsidR="0034653C" w:rsidRPr="0034653C">
        <w:rPr>
          <w:rFonts w:ascii="Times New Roman" w:hAnsi="Times New Roman" w:cs="Times New Roman"/>
          <w:sz w:val="28"/>
          <w:szCs w:val="28"/>
        </w:rPr>
        <w:t xml:space="preserve">Given this change, the Arizona Supreme Court referred to the Task Force the responsibility of reviewing the various sets of Arizona court rules to assess whether additional changes may be appropriate. </w:t>
      </w:r>
    </w:p>
    <w:p w14:paraId="237CE64F" w14:textId="77777777" w:rsidR="006350A7" w:rsidRDefault="006350A7" w:rsidP="00BA763D">
      <w:pPr>
        <w:spacing w:after="0"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Pr="006350A7">
        <w:rPr>
          <w:rFonts w:ascii="Times New Roman" w:hAnsi="Times New Roman" w:cs="Times New Roman"/>
          <w:sz w:val="28"/>
          <w:szCs w:val="28"/>
        </w:rPr>
        <w:t>To respond to the Supreme Court’s directive, a subgroup of members of the Task Force agreed to participate on the Statewide Jury Selection Workgroup (“SJSW”). Additional members were added to the SJSW to ensure representation from various stakeholder groups, including lawyers with diverse practice areas in urban and rural counties, lawyers with civil and criminal experience, as well as individuals with practice area specialization.</w:t>
      </w:r>
    </w:p>
    <w:p w14:paraId="099C3134" w14:textId="4C1B5D26" w:rsidR="007620DF" w:rsidRPr="000263AE" w:rsidRDefault="006350A7" w:rsidP="00E37959">
      <w:pPr>
        <w:spacing w:after="0"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7620DF">
        <w:rPr>
          <w:rFonts w:ascii="Times New Roman" w:hAnsi="Times New Roman" w:cs="Times New Roman"/>
          <w:sz w:val="28"/>
          <w:szCs w:val="28"/>
        </w:rPr>
        <w:t xml:space="preserve">This </w:t>
      </w:r>
      <w:r w:rsidR="00811C0C">
        <w:rPr>
          <w:rFonts w:ascii="Times New Roman" w:hAnsi="Times New Roman" w:cs="Times New Roman"/>
          <w:sz w:val="28"/>
          <w:szCs w:val="28"/>
        </w:rPr>
        <w:t>petition propose</w:t>
      </w:r>
      <w:r w:rsidR="00AE45E0">
        <w:rPr>
          <w:rFonts w:ascii="Times New Roman" w:hAnsi="Times New Roman" w:cs="Times New Roman"/>
          <w:sz w:val="28"/>
          <w:szCs w:val="28"/>
        </w:rPr>
        <w:t>s</w:t>
      </w:r>
      <w:r w:rsidR="00811C0C">
        <w:rPr>
          <w:rFonts w:ascii="Times New Roman" w:hAnsi="Times New Roman" w:cs="Times New Roman"/>
          <w:sz w:val="28"/>
          <w:szCs w:val="28"/>
        </w:rPr>
        <w:t xml:space="preserve"> amendments to various rules of procedure to </w:t>
      </w:r>
      <w:r w:rsidR="00AE308D">
        <w:rPr>
          <w:rFonts w:ascii="Times New Roman" w:hAnsi="Times New Roman" w:cs="Times New Roman"/>
          <w:sz w:val="28"/>
          <w:szCs w:val="28"/>
        </w:rPr>
        <w:t xml:space="preserve">provide for </w:t>
      </w:r>
      <w:r w:rsidR="007620DF" w:rsidRPr="000263AE">
        <w:rPr>
          <w:rFonts w:ascii="Times New Roman" w:hAnsi="Times New Roman" w:cs="Times New Roman"/>
          <w:sz w:val="28"/>
          <w:szCs w:val="28"/>
        </w:rPr>
        <w:t>robust jury selection procedures designed to</w:t>
      </w:r>
      <w:r w:rsidR="00EC6775">
        <w:rPr>
          <w:rFonts w:ascii="Times New Roman" w:hAnsi="Times New Roman" w:cs="Times New Roman"/>
          <w:sz w:val="28"/>
          <w:szCs w:val="28"/>
        </w:rPr>
        <w:t xml:space="preserve"> ensure a fair and impartial jury</w:t>
      </w:r>
      <w:r w:rsidR="00876D52">
        <w:rPr>
          <w:rFonts w:ascii="Times New Roman" w:hAnsi="Times New Roman" w:cs="Times New Roman"/>
          <w:sz w:val="28"/>
          <w:szCs w:val="28"/>
        </w:rPr>
        <w:t xml:space="preserve"> is selected. </w:t>
      </w:r>
    </w:p>
    <w:p w14:paraId="48185CD3" w14:textId="77777777" w:rsidR="00862674" w:rsidRPr="00A56DAF" w:rsidRDefault="00862674" w:rsidP="005E6ADF">
      <w:pPr>
        <w:pStyle w:val="ListParagraph"/>
        <w:numPr>
          <w:ilvl w:val="0"/>
          <w:numId w:val="1"/>
        </w:numPr>
        <w:spacing w:after="0" w:line="360" w:lineRule="auto"/>
        <w:ind w:left="360" w:firstLine="0"/>
        <w:rPr>
          <w:rFonts w:ascii="Times New Roman" w:hAnsi="Times New Roman" w:cs="Times New Roman"/>
          <w:b/>
          <w:bCs/>
          <w:sz w:val="28"/>
          <w:szCs w:val="28"/>
        </w:rPr>
      </w:pPr>
      <w:r w:rsidRPr="00A56DAF">
        <w:rPr>
          <w:rFonts w:ascii="Times New Roman" w:hAnsi="Times New Roman" w:cs="Times New Roman"/>
          <w:b/>
          <w:bCs/>
          <w:sz w:val="28"/>
          <w:szCs w:val="28"/>
        </w:rPr>
        <w:t>Explanation of the Proposed Amendment</w:t>
      </w:r>
      <w:r w:rsidR="000631CA">
        <w:rPr>
          <w:rFonts w:ascii="Times New Roman" w:hAnsi="Times New Roman" w:cs="Times New Roman"/>
          <w:b/>
          <w:bCs/>
          <w:sz w:val="28"/>
          <w:szCs w:val="28"/>
        </w:rPr>
        <w:t>s</w:t>
      </w:r>
      <w:r w:rsidRPr="00A56DAF">
        <w:rPr>
          <w:rFonts w:ascii="Times New Roman" w:hAnsi="Times New Roman" w:cs="Times New Roman"/>
          <w:b/>
          <w:bCs/>
          <w:sz w:val="28"/>
          <w:szCs w:val="28"/>
        </w:rPr>
        <w:t>.</w:t>
      </w:r>
    </w:p>
    <w:p w14:paraId="170AA04F" w14:textId="0CAD2E6E" w:rsidR="000E0104" w:rsidRDefault="00843901" w:rsidP="00877D04">
      <w:pPr>
        <w:spacing w:after="240" w:line="360" w:lineRule="auto"/>
        <w:contextualSpacing/>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The </w:t>
      </w:r>
      <w:r w:rsidR="009F5E34">
        <w:rPr>
          <w:rFonts w:ascii="Times New Roman" w:eastAsia="Times New Roman" w:hAnsi="Times New Roman" w:cs="Times New Roman"/>
          <w:sz w:val="28"/>
          <w:szCs w:val="28"/>
        </w:rPr>
        <w:t xml:space="preserve">proposed </w:t>
      </w:r>
      <w:r w:rsidRPr="00843901">
        <w:rPr>
          <w:rFonts w:ascii="Times New Roman" w:eastAsia="Times New Roman" w:hAnsi="Times New Roman" w:cs="Times New Roman"/>
          <w:sz w:val="28"/>
          <w:szCs w:val="28"/>
        </w:rPr>
        <w:t xml:space="preserve">amendments are attached in the </w:t>
      </w:r>
      <w:r w:rsidR="009F5E34">
        <w:rPr>
          <w:rFonts w:ascii="Times New Roman" w:eastAsia="Times New Roman" w:hAnsi="Times New Roman" w:cs="Times New Roman"/>
          <w:sz w:val="28"/>
          <w:szCs w:val="28"/>
        </w:rPr>
        <w:t>Appendix</w:t>
      </w:r>
      <w:r w:rsidRPr="00843901">
        <w:rPr>
          <w:rFonts w:ascii="Times New Roman" w:eastAsia="Times New Roman" w:hAnsi="Times New Roman" w:cs="Times New Roman"/>
          <w:sz w:val="28"/>
          <w:szCs w:val="28"/>
        </w:rPr>
        <w:t xml:space="preserve"> to this </w:t>
      </w:r>
      <w:r w:rsidR="009F5E34">
        <w:rPr>
          <w:rFonts w:ascii="Times New Roman" w:eastAsia="Times New Roman" w:hAnsi="Times New Roman" w:cs="Times New Roman"/>
          <w:sz w:val="28"/>
          <w:szCs w:val="28"/>
        </w:rPr>
        <w:t>Petition</w:t>
      </w:r>
      <w:r w:rsidRPr="00843901">
        <w:rPr>
          <w:rFonts w:ascii="Times New Roman" w:eastAsia="Times New Roman" w:hAnsi="Times New Roman" w:cs="Times New Roman"/>
          <w:sz w:val="28"/>
          <w:szCs w:val="28"/>
        </w:rPr>
        <w:t xml:space="preserve">. </w:t>
      </w:r>
      <w:r w:rsidR="00CC1F10">
        <w:rPr>
          <w:rFonts w:ascii="Times New Roman" w:eastAsia="Times New Roman" w:hAnsi="Times New Roman" w:cs="Times New Roman"/>
          <w:sz w:val="28"/>
          <w:szCs w:val="28"/>
        </w:rPr>
        <w:t>T</w:t>
      </w:r>
      <w:r w:rsidRPr="00843901">
        <w:rPr>
          <w:rFonts w:ascii="Times New Roman" w:eastAsia="Times New Roman" w:hAnsi="Times New Roman" w:cs="Times New Roman"/>
          <w:sz w:val="28"/>
          <w:szCs w:val="28"/>
        </w:rPr>
        <w:t xml:space="preserve">he appendices reflect the </w:t>
      </w:r>
      <w:r w:rsidR="00876D52">
        <w:rPr>
          <w:rFonts w:ascii="Times New Roman" w:eastAsia="Times New Roman" w:hAnsi="Times New Roman" w:cs="Times New Roman"/>
          <w:sz w:val="28"/>
          <w:szCs w:val="28"/>
        </w:rPr>
        <w:t xml:space="preserve">rule </w:t>
      </w:r>
      <w:r w:rsidRPr="00843901">
        <w:rPr>
          <w:rFonts w:ascii="Times New Roman" w:eastAsia="Times New Roman" w:hAnsi="Times New Roman" w:cs="Times New Roman"/>
          <w:sz w:val="28"/>
          <w:szCs w:val="28"/>
        </w:rPr>
        <w:t>changes</w:t>
      </w:r>
      <w:r w:rsidR="00876D52">
        <w:rPr>
          <w:rFonts w:ascii="Times New Roman" w:eastAsia="Times New Roman" w:hAnsi="Times New Roman" w:cs="Times New Roman"/>
          <w:sz w:val="28"/>
          <w:szCs w:val="28"/>
        </w:rPr>
        <w:t xml:space="preserve"> effective January 1, 2022 resulting </w:t>
      </w:r>
      <w:proofErr w:type="gramStart"/>
      <w:r w:rsidR="00876D52">
        <w:rPr>
          <w:rFonts w:ascii="Times New Roman" w:eastAsia="Times New Roman" w:hAnsi="Times New Roman" w:cs="Times New Roman"/>
          <w:sz w:val="28"/>
          <w:szCs w:val="28"/>
        </w:rPr>
        <w:t xml:space="preserve">from </w:t>
      </w:r>
      <w:r w:rsidRPr="00843901">
        <w:rPr>
          <w:rFonts w:ascii="Times New Roman" w:eastAsia="Times New Roman" w:hAnsi="Times New Roman" w:cs="Times New Roman"/>
          <w:sz w:val="28"/>
          <w:szCs w:val="28"/>
        </w:rPr>
        <w:t xml:space="preserve"> the</w:t>
      </w:r>
      <w:proofErr w:type="gramEnd"/>
      <w:r w:rsidRPr="00843901">
        <w:rPr>
          <w:rFonts w:ascii="Times New Roman" w:eastAsia="Times New Roman" w:hAnsi="Times New Roman" w:cs="Times New Roman"/>
          <w:sz w:val="28"/>
          <w:szCs w:val="28"/>
        </w:rPr>
        <w:t xml:space="preserve"> Supreme Court’s eliminating peremptory challenges</w:t>
      </w:r>
      <w:r w:rsidR="003837C0">
        <w:rPr>
          <w:rFonts w:ascii="Times New Roman" w:eastAsia="Times New Roman" w:hAnsi="Times New Roman" w:cs="Times New Roman"/>
          <w:sz w:val="28"/>
          <w:szCs w:val="28"/>
        </w:rPr>
        <w:t xml:space="preserve">. </w:t>
      </w:r>
      <w:r w:rsidRPr="00843901">
        <w:rPr>
          <w:rFonts w:ascii="Times New Roman" w:eastAsia="Times New Roman" w:hAnsi="Times New Roman" w:cs="Times New Roman"/>
          <w:sz w:val="28"/>
          <w:szCs w:val="28"/>
        </w:rPr>
        <w:t xml:space="preserve"> </w:t>
      </w:r>
      <w:bookmarkStart w:id="0" w:name="_Toc86666340"/>
    </w:p>
    <w:p w14:paraId="69ADE8AF" w14:textId="79ED134E" w:rsidR="00843901" w:rsidRPr="00843901" w:rsidRDefault="00BA763D" w:rsidP="00DF1DD4">
      <w:pPr>
        <w:spacing w:after="240" w:line="360" w:lineRule="auto"/>
        <w:ind w:left="720"/>
        <w:contextualSpacing/>
        <w:jc w:val="both"/>
        <w:textAlignment w:val="baseline"/>
        <w:rPr>
          <w:rFonts w:ascii="Times New Roman" w:hAnsi="Times New Roman" w:cs="Times New Roman"/>
          <w:b/>
          <w:bCs/>
          <w:sz w:val="28"/>
          <w:szCs w:val="28"/>
        </w:rPr>
      </w:pPr>
      <w:r>
        <w:rPr>
          <w:rFonts w:ascii="Times New Roman" w:eastAsia="Times New Roman" w:hAnsi="Times New Roman" w:cs="Times New Roman"/>
          <w:b/>
          <w:bCs/>
          <w:sz w:val="28"/>
          <w:szCs w:val="28"/>
        </w:rPr>
        <w:t xml:space="preserve">A. </w:t>
      </w:r>
      <w:r w:rsidR="00843901" w:rsidRPr="00843901">
        <w:rPr>
          <w:rFonts w:ascii="Times New Roman" w:hAnsi="Times New Roman" w:cs="Times New Roman"/>
          <w:b/>
          <w:bCs/>
          <w:sz w:val="28"/>
          <w:szCs w:val="28"/>
        </w:rPr>
        <w:t>Arizona Rules of Civil and Criminal Procedure</w:t>
      </w:r>
      <w:bookmarkEnd w:id="0"/>
    </w:p>
    <w:p w14:paraId="1CF670FC" w14:textId="753E7543" w:rsidR="00DF1DD4" w:rsidRPr="00C72AD2" w:rsidRDefault="00843901" w:rsidP="00877D04">
      <w:pPr>
        <w:spacing w:after="0" w:line="360" w:lineRule="auto"/>
        <w:ind w:firstLine="720"/>
        <w:jc w:val="both"/>
        <w:rPr>
          <w:rFonts w:ascii="Times New Roman" w:hAnsi="Times New Roman" w:cs="Times New Roman"/>
          <w:sz w:val="28"/>
          <w:szCs w:val="28"/>
        </w:rPr>
      </w:pPr>
      <w:r w:rsidRPr="00DF1DD4">
        <w:rPr>
          <w:rFonts w:ascii="Times New Roman" w:eastAsia="Times New Roman" w:hAnsi="Times New Roman" w:cs="Times New Roman"/>
          <w:sz w:val="28"/>
          <w:szCs w:val="28"/>
        </w:rPr>
        <w:t xml:space="preserve">Both the Criminal and the Civil Rules of Procedure currently authorize case-specific questionnaires, yet neither set of rules emphasizes their use. </w:t>
      </w:r>
      <w:r w:rsidR="00481B01" w:rsidRPr="00DF1DD4">
        <w:rPr>
          <w:rFonts w:ascii="Times New Roman" w:eastAsia="Times New Roman" w:hAnsi="Times New Roman" w:cs="Times New Roman"/>
          <w:sz w:val="28"/>
          <w:szCs w:val="28"/>
        </w:rPr>
        <w:t xml:space="preserve">Jury selection requires </w:t>
      </w:r>
      <w:r w:rsidR="00DF1DD4">
        <w:rPr>
          <w:rFonts w:ascii="Times New Roman" w:eastAsia="Times New Roman" w:hAnsi="Times New Roman" w:cs="Times New Roman"/>
          <w:sz w:val="28"/>
          <w:szCs w:val="28"/>
        </w:rPr>
        <w:t xml:space="preserve">prospective </w:t>
      </w:r>
      <w:r w:rsidR="00481B01" w:rsidRPr="00DF1DD4">
        <w:rPr>
          <w:rFonts w:ascii="Times New Roman" w:eastAsia="Times New Roman" w:hAnsi="Times New Roman" w:cs="Times New Roman"/>
          <w:sz w:val="28"/>
          <w:szCs w:val="28"/>
        </w:rPr>
        <w:t xml:space="preserve">jurors to identify and publicly discuss sensitive and personal beliefs, attitudes, opinions, and life experiences. </w:t>
      </w:r>
      <w:r w:rsidR="00DF1DD4" w:rsidRPr="00C72AD2">
        <w:rPr>
          <w:rFonts w:ascii="Times New Roman" w:hAnsi="Times New Roman" w:cs="Times New Roman"/>
          <w:sz w:val="28"/>
          <w:szCs w:val="28"/>
        </w:rPr>
        <w:t xml:space="preserve">Research indicates that juror questionnaires, including electronically administered questionnaires, increase prospective jurors’ willingness to provide complete and candid answers to </w:t>
      </w:r>
      <w:r w:rsidR="00DF1DD4" w:rsidRPr="00C72AD2">
        <w:rPr>
          <w:rFonts w:ascii="Times New Roman" w:hAnsi="Times New Roman" w:cs="Times New Roman"/>
          <w:sz w:val="28"/>
          <w:szCs w:val="28"/>
        </w:rPr>
        <w:lastRenderedPageBreak/>
        <w:t>questions.</w:t>
      </w:r>
      <w:r w:rsidR="00DF1DD4" w:rsidRPr="00C72AD2">
        <w:rPr>
          <w:rStyle w:val="FootnoteReference"/>
          <w:rFonts w:ascii="Times New Roman" w:hAnsi="Times New Roman" w:cs="Times New Roman"/>
          <w:sz w:val="28"/>
          <w:szCs w:val="28"/>
        </w:rPr>
        <w:footnoteReference w:id="2"/>
      </w:r>
      <w:r w:rsidR="00DF1DD4" w:rsidRPr="00C72AD2">
        <w:rPr>
          <w:rFonts w:ascii="Times New Roman" w:hAnsi="Times New Roman" w:cs="Times New Roman"/>
          <w:sz w:val="28"/>
          <w:szCs w:val="28"/>
        </w:rPr>
        <w:t xml:space="preserve"> The use of written and online questionnaires provide prospective jurors with a greater sense of privacy and comfort than answering questions in open court.</w:t>
      </w:r>
      <w:r w:rsidR="00DF1DD4" w:rsidRPr="00C72AD2">
        <w:rPr>
          <w:rStyle w:val="FootnoteReference"/>
          <w:rFonts w:ascii="Times New Roman" w:hAnsi="Times New Roman" w:cs="Times New Roman"/>
          <w:sz w:val="28"/>
          <w:szCs w:val="28"/>
        </w:rPr>
        <w:footnoteReference w:id="3"/>
      </w:r>
      <w:r w:rsidR="00DF1DD4" w:rsidRPr="00C72AD2">
        <w:rPr>
          <w:rFonts w:ascii="Times New Roman" w:hAnsi="Times New Roman" w:cs="Times New Roman"/>
          <w:sz w:val="28"/>
          <w:szCs w:val="28"/>
        </w:rPr>
        <w:t xml:space="preserve"> </w:t>
      </w:r>
    </w:p>
    <w:p w14:paraId="4FC48034" w14:textId="405409B1" w:rsidR="00843901" w:rsidRPr="00843901" w:rsidRDefault="00481B01" w:rsidP="00DF1DD4">
      <w:pPr>
        <w:spacing w:after="0" w:line="36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The proposed amendments encourage the use of c</w:t>
      </w:r>
      <w:r w:rsidR="00843901" w:rsidRPr="00843901">
        <w:rPr>
          <w:rFonts w:ascii="Times New Roman" w:eastAsia="Times New Roman" w:hAnsi="Times New Roman" w:cs="Times New Roman"/>
          <w:sz w:val="28"/>
          <w:szCs w:val="28"/>
        </w:rPr>
        <w:t xml:space="preserve">ase-specific questionnaires in more types of cases after the abolition of peremptory challenges. But rather than mandating the use of case-specific written questionnaires, the proposed amendments maintain judicial discretion and flexibility in determining </w:t>
      </w:r>
      <w:r w:rsidR="00502A61" w:rsidRPr="00843901">
        <w:rPr>
          <w:rFonts w:ascii="Times New Roman" w:eastAsia="Times New Roman" w:hAnsi="Times New Roman" w:cs="Times New Roman"/>
          <w:sz w:val="28"/>
          <w:szCs w:val="28"/>
        </w:rPr>
        <w:t>when</w:t>
      </w:r>
      <w:r w:rsidR="00843901" w:rsidRPr="00843901">
        <w:rPr>
          <w:rFonts w:ascii="Times New Roman" w:eastAsia="Times New Roman" w:hAnsi="Times New Roman" w:cs="Times New Roman"/>
          <w:sz w:val="28"/>
          <w:szCs w:val="28"/>
        </w:rPr>
        <w:t xml:space="preserve"> to use such questionnaires while also encouraging their use by incorporating procedures to propose and approve specific questions at pretrial conferences.</w:t>
      </w:r>
    </w:p>
    <w:p w14:paraId="407723AE" w14:textId="79BB2725" w:rsidR="00F801F0" w:rsidRDefault="00843901" w:rsidP="00E37959">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r>
      <w:r w:rsidR="00402927">
        <w:rPr>
          <w:rFonts w:ascii="Times New Roman" w:eastAsia="Times New Roman" w:hAnsi="Times New Roman" w:cs="Times New Roman"/>
          <w:sz w:val="28"/>
          <w:szCs w:val="28"/>
        </w:rPr>
        <w:t xml:space="preserve">In certain courts, questionnaires can be provided to prospective jurors at the time the individuals are summoned. </w:t>
      </w:r>
      <w:r w:rsidR="00AA4BCD">
        <w:rPr>
          <w:rFonts w:ascii="Times New Roman" w:eastAsia="Times New Roman" w:hAnsi="Times New Roman" w:cs="Times New Roman"/>
          <w:sz w:val="28"/>
          <w:szCs w:val="28"/>
        </w:rPr>
        <w:t xml:space="preserve">Before jury selection begins, the </w:t>
      </w:r>
      <w:r w:rsidR="00E954E0">
        <w:rPr>
          <w:rFonts w:ascii="Times New Roman" w:eastAsia="Times New Roman" w:hAnsi="Times New Roman" w:cs="Times New Roman"/>
          <w:sz w:val="28"/>
          <w:szCs w:val="28"/>
        </w:rPr>
        <w:t>c</w:t>
      </w:r>
      <w:r w:rsidR="00402927">
        <w:rPr>
          <w:rFonts w:ascii="Times New Roman" w:eastAsia="Times New Roman" w:hAnsi="Times New Roman" w:cs="Times New Roman"/>
          <w:sz w:val="28"/>
          <w:szCs w:val="28"/>
        </w:rPr>
        <w:t xml:space="preserve">ourt and parties can review the responses and identify prospective jurors who are unable to be fair and impartial. Those </w:t>
      </w:r>
      <w:r w:rsidR="00DF1DD4">
        <w:rPr>
          <w:rFonts w:ascii="Times New Roman" w:eastAsia="Times New Roman" w:hAnsi="Times New Roman" w:cs="Times New Roman"/>
          <w:sz w:val="28"/>
          <w:szCs w:val="28"/>
        </w:rPr>
        <w:t xml:space="preserve">prospective </w:t>
      </w:r>
      <w:r w:rsidR="00402927">
        <w:rPr>
          <w:rFonts w:ascii="Times New Roman" w:eastAsia="Times New Roman" w:hAnsi="Times New Roman" w:cs="Times New Roman"/>
          <w:sz w:val="28"/>
          <w:szCs w:val="28"/>
        </w:rPr>
        <w:t>jurors can be released without the inconvenience</w:t>
      </w:r>
      <w:r w:rsidR="00AA4BCD">
        <w:rPr>
          <w:rFonts w:ascii="Times New Roman" w:eastAsia="Times New Roman" w:hAnsi="Times New Roman" w:cs="Times New Roman"/>
          <w:sz w:val="28"/>
          <w:szCs w:val="28"/>
        </w:rPr>
        <w:t xml:space="preserve"> and expense</w:t>
      </w:r>
      <w:r w:rsidR="00402927">
        <w:rPr>
          <w:rFonts w:ascii="Times New Roman" w:eastAsia="Times New Roman" w:hAnsi="Times New Roman" w:cs="Times New Roman"/>
          <w:sz w:val="28"/>
          <w:szCs w:val="28"/>
        </w:rPr>
        <w:t xml:space="preserve"> of coming to the court. Moreover, answers to written questionnaires will allow the court and parties to have meaningful information regarding prospective jurors’ relevant attitudes, opinions, beliefs, and life experiences </w:t>
      </w:r>
      <w:r w:rsidR="00AA4BCD">
        <w:rPr>
          <w:rFonts w:ascii="Times New Roman" w:eastAsia="Times New Roman" w:hAnsi="Times New Roman" w:cs="Times New Roman"/>
          <w:sz w:val="28"/>
          <w:szCs w:val="28"/>
        </w:rPr>
        <w:t xml:space="preserve">to further discuss with the prospective jurors during oral </w:t>
      </w:r>
      <w:proofErr w:type="spellStart"/>
      <w:r w:rsidR="00AA4BCD">
        <w:rPr>
          <w:rFonts w:ascii="Times New Roman" w:eastAsia="Times New Roman" w:hAnsi="Times New Roman" w:cs="Times New Roman"/>
          <w:sz w:val="28"/>
          <w:szCs w:val="28"/>
        </w:rPr>
        <w:t>voir</w:t>
      </w:r>
      <w:proofErr w:type="spellEnd"/>
      <w:r w:rsidR="00AA4BCD">
        <w:rPr>
          <w:rFonts w:ascii="Times New Roman" w:eastAsia="Times New Roman" w:hAnsi="Times New Roman" w:cs="Times New Roman"/>
          <w:sz w:val="28"/>
          <w:szCs w:val="28"/>
        </w:rPr>
        <w:t xml:space="preserve"> dire</w:t>
      </w:r>
      <w:r w:rsidR="00F801F0">
        <w:rPr>
          <w:rFonts w:ascii="Times New Roman" w:eastAsia="Times New Roman" w:hAnsi="Times New Roman" w:cs="Times New Roman"/>
          <w:sz w:val="28"/>
          <w:szCs w:val="28"/>
        </w:rPr>
        <w:t>.</w:t>
      </w:r>
      <w:r w:rsidRPr="00843901">
        <w:rPr>
          <w:rFonts w:ascii="Times New Roman" w:eastAsia="Times New Roman" w:hAnsi="Times New Roman" w:cs="Times New Roman"/>
          <w:sz w:val="28"/>
          <w:szCs w:val="28"/>
          <w:vertAlign w:val="superscript"/>
        </w:rPr>
        <w:footnoteReference w:id="4"/>
      </w:r>
      <w:r w:rsidRPr="00843901">
        <w:rPr>
          <w:rFonts w:ascii="Times New Roman" w:eastAsia="Times New Roman" w:hAnsi="Times New Roman" w:cs="Times New Roman"/>
          <w:sz w:val="28"/>
          <w:szCs w:val="28"/>
        </w:rPr>
        <w:t xml:space="preserve"> </w:t>
      </w:r>
    </w:p>
    <w:p w14:paraId="35A0AD6B" w14:textId="235AD70D" w:rsidR="00537DCE" w:rsidRDefault="00537DCE" w:rsidP="009222CA">
      <w:pPr>
        <w:spacing w:after="0" w:line="36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proposed rule </w:t>
      </w:r>
      <w:r w:rsidR="00AA4BCD">
        <w:rPr>
          <w:rFonts w:ascii="Times New Roman" w:eastAsia="Times New Roman" w:hAnsi="Times New Roman" w:cs="Times New Roman"/>
          <w:sz w:val="28"/>
          <w:szCs w:val="28"/>
        </w:rPr>
        <w:t xml:space="preserve">amendments </w:t>
      </w:r>
      <w:r>
        <w:rPr>
          <w:rFonts w:ascii="Times New Roman" w:eastAsia="Times New Roman" w:hAnsi="Times New Roman" w:cs="Times New Roman"/>
          <w:sz w:val="28"/>
          <w:szCs w:val="28"/>
        </w:rPr>
        <w:t xml:space="preserve">also memorialize the </w:t>
      </w:r>
      <w:r w:rsidR="00843901" w:rsidRPr="00843901">
        <w:rPr>
          <w:rFonts w:ascii="Times New Roman" w:eastAsia="Times New Roman" w:hAnsi="Times New Roman" w:cs="Times New Roman"/>
          <w:sz w:val="28"/>
          <w:szCs w:val="28"/>
        </w:rPr>
        <w:t xml:space="preserve">need for liberal and comprehensive </w:t>
      </w:r>
      <w:r w:rsidR="00AA4BCD">
        <w:rPr>
          <w:rFonts w:ascii="Times New Roman" w:eastAsia="Times New Roman" w:hAnsi="Times New Roman" w:cs="Times New Roman"/>
          <w:sz w:val="28"/>
          <w:szCs w:val="28"/>
        </w:rPr>
        <w:t xml:space="preserve">oral </w:t>
      </w:r>
      <w:proofErr w:type="spellStart"/>
      <w:r w:rsidR="00843901" w:rsidRPr="00843901">
        <w:rPr>
          <w:rFonts w:ascii="Times New Roman" w:eastAsia="Times New Roman" w:hAnsi="Times New Roman" w:cs="Times New Roman"/>
          <w:sz w:val="28"/>
          <w:szCs w:val="28"/>
        </w:rPr>
        <w:t>voir</w:t>
      </w:r>
      <w:proofErr w:type="spellEnd"/>
      <w:r w:rsidR="00843901" w:rsidRPr="00843901">
        <w:rPr>
          <w:rFonts w:ascii="Times New Roman" w:eastAsia="Times New Roman" w:hAnsi="Times New Roman" w:cs="Times New Roman"/>
          <w:sz w:val="28"/>
          <w:szCs w:val="28"/>
        </w:rPr>
        <w:t xml:space="preserve"> dire</w:t>
      </w:r>
      <w:r w:rsidR="00843901" w:rsidRPr="00843901">
        <w:rPr>
          <w:rFonts w:ascii="Times New Roman" w:eastAsia="Times New Roman" w:hAnsi="Times New Roman" w:cs="Times New Roman"/>
          <w:i/>
          <w:iCs/>
          <w:sz w:val="28"/>
          <w:szCs w:val="28"/>
        </w:rPr>
        <w:t xml:space="preserve"> </w:t>
      </w:r>
      <w:r w:rsidR="00843901" w:rsidRPr="00843901">
        <w:rPr>
          <w:rFonts w:ascii="Times New Roman" w:eastAsia="Times New Roman" w:hAnsi="Times New Roman" w:cs="Times New Roman"/>
          <w:sz w:val="28"/>
          <w:szCs w:val="28"/>
        </w:rPr>
        <w:t xml:space="preserve">to ensure the court and parties </w:t>
      </w:r>
      <w:r>
        <w:rPr>
          <w:rFonts w:ascii="Times New Roman" w:eastAsia="Times New Roman" w:hAnsi="Times New Roman" w:cs="Times New Roman"/>
          <w:sz w:val="28"/>
          <w:szCs w:val="28"/>
        </w:rPr>
        <w:t xml:space="preserve">have a sufficient opportunity to question prospective jurors to </w:t>
      </w:r>
      <w:r w:rsidR="00843901" w:rsidRPr="00843901">
        <w:rPr>
          <w:rFonts w:ascii="Times New Roman" w:eastAsia="Times New Roman" w:hAnsi="Times New Roman" w:cs="Times New Roman"/>
          <w:sz w:val="28"/>
          <w:szCs w:val="28"/>
        </w:rPr>
        <w:t xml:space="preserve">identify </w:t>
      </w:r>
      <w:r w:rsidR="00DA13E6">
        <w:rPr>
          <w:rFonts w:ascii="Times New Roman" w:eastAsia="Times New Roman" w:hAnsi="Times New Roman" w:cs="Times New Roman"/>
          <w:sz w:val="28"/>
          <w:szCs w:val="28"/>
        </w:rPr>
        <w:t>those that could not render a fair and impartial verdict</w:t>
      </w:r>
      <w:r>
        <w:rPr>
          <w:rFonts w:ascii="Times New Roman" w:eastAsia="Times New Roman" w:hAnsi="Times New Roman" w:cs="Times New Roman"/>
          <w:sz w:val="28"/>
          <w:szCs w:val="28"/>
        </w:rPr>
        <w:t>.</w:t>
      </w:r>
      <w:r w:rsidR="00843901" w:rsidRPr="00843901">
        <w:rPr>
          <w:rFonts w:ascii="Times New Roman" w:eastAsia="Times New Roman" w:hAnsi="Times New Roman" w:cs="Times New Roman"/>
          <w:sz w:val="28"/>
          <w:szCs w:val="28"/>
          <w:vertAlign w:val="superscript"/>
        </w:rPr>
        <w:footnoteReference w:id="5"/>
      </w:r>
      <w:r w:rsidR="00843901" w:rsidRPr="00843901">
        <w:rPr>
          <w:rFonts w:ascii="Times New Roman" w:eastAsia="Times New Roman" w:hAnsi="Times New Roman" w:cs="Times New Roman"/>
          <w:sz w:val="28"/>
          <w:szCs w:val="28"/>
        </w:rPr>
        <w:t xml:space="preserve"> </w:t>
      </w:r>
    </w:p>
    <w:p w14:paraId="7029A83A" w14:textId="6FF670B3" w:rsidR="00843901" w:rsidRPr="00843901" w:rsidRDefault="00537DCE" w:rsidP="009222CA">
      <w:pPr>
        <w:spacing w:after="0" w:line="360" w:lineRule="auto"/>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843901" w:rsidRPr="00843901">
        <w:rPr>
          <w:rFonts w:ascii="Times New Roman" w:eastAsia="Times New Roman" w:hAnsi="Times New Roman" w:cs="Times New Roman"/>
          <w:sz w:val="28"/>
          <w:szCs w:val="28"/>
        </w:rPr>
        <w:t xml:space="preserve">he existing civil and criminal rules have substantively similar standards for </w:t>
      </w:r>
      <w:proofErr w:type="spellStart"/>
      <w:r w:rsidR="00843901" w:rsidRPr="00843901">
        <w:rPr>
          <w:rFonts w:ascii="Times New Roman" w:eastAsia="Times New Roman" w:hAnsi="Times New Roman" w:cs="Times New Roman"/>
          <w:sz w:val="28"/>
          <w:szCs w:val="28"/>
        </w:rPr>
        <w:t>voir</w:t>
      </w:r>
      <w:proofErr w:type="spellEnd"/>
      <w:r w:rsidR="00843901" w:rsidRPr="00843901">
        <w:rPr>
          <w:rFonts w:ascii="Times New Roman" w:eastAsia="Times New Roman" w:hAnsi="Times New Roman" w:cs="Times New Roman"/>
          <w:sz w:val="28"/>
          <w:szCs w:val="28"/>
        </w:rPr>
        <w:t xml:space="preserve"> dire and for-cause challenges</w:t>
      </w:r>
      <w:r>
        <w:rPr>
          <w:rFonts w:ascii="Times New Roman" w:eastAsia="Times New Roman" w:hAnsi="Times New Roman" w:cs="Times New Roman"/>
          <w:sz w:val="28"/>
          <w:szCs w:val="28"/>
        </w:rPr>
        <w:t xml:space="preserve">; therefore, </w:t>
      </w:r>
      <w:r w:rsidR="00843901" w:rsidRPr="00843901">
        <w:rPr>
          <w:rFonts w:ascii="Times New Roman" w:eastAsia="Times New Roman" w:hAnsi="Times New Roman" w:cs="Times New Roman"/>
          <w:sz w:val="28"/>
          <w:szCs w:val="28"/>
        </w:rPr>
        <w:t xml:space="preserve">the proposed amendments to both the civil and criminal rules are substantively identical and are discussed jointly below, with notable textual differences identified in the explanations. </w:t>
      </w:r>
    </w:p>
    <w:p w14:paraId="5174C159" w14:textId="01B6456D" w:rsidR="00843901" w:rsidRPr="00843901" w:rsidRDefault="00843901" w:rsidP="00974F72">
      <w:pPr>
        <w:spacing w:after="120" w:line="360" w:lineRule="auto"/>
        <w:contextualSpacing/>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r>
      <w:r w:rsidR="00537DCE">
        <w:rPr>
          <w:rFonts w:ascii="Times New Roman" w:eastAsia="Times New Roman" w:hAnsi="Times New Roman" w:cs="Times New Roman"/>
          <w:sz w:val="28"/>
          <w:szCs w:val="28"/>
        </w:rPr>
        <w:t>T</w:t>
      </w:r>
      <w:r w:rsidRPr="00843901">
        <w:rPr>
          <w:rFonts w:ascii="Times New Roman" w:eastAsia="Times New Roman" w:hAnsi="Times New Roman" w:cs="Times New Roman"/>
          <w:sz w:val="28"/>
          <w:szCs w:val="28"/>
        </w:rPr>
        <w:t xml:space="preserve">he SJSW concluded that case-specific written questionnaires and the scope of oral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w:t>
      </w:r>
      <w:r w:rsidR="00537DCE">
        <w:rPr>
          <w:rFonts w:ascii="Times New Roman" w:eastAsia="Times New Roman" w:hAnsi="Times New Roman" w:cs="Times New Roman"/>
          <w:sz w:val="28"/>
          <w:szCs w:val="28"/>
        </w:rPr>
        <w:t>should</w:t>
      </w:r>
      <w:r w:rsidR="00537DCE" w:rsidRPr="00843901">
        <w:rPr>
          <w:rFonts w:ascii="Times New Roman" w:eastAsia="Times New Roman" w:hAnsi="Times New Roman" w:cs="Times New Roman"/>
          <w:sz w:val="28"/>
          <w:szCs w:val="28"/>
        </w:rPr>
        <w:t xml:space="preserve"> </w:t>
      </w:r>
      <w:r w:rsidRPr="00843901">
        <w:rPr>
          <w:rFonts w:ascii="Times New Roman" w:eastAsia="Times New Roman" w:hAnsi="Times New Roman" w:cs="Times New Roman"/>
          <w:sz w:val="28"/>
          <w:szCs w:val="28"/>
        </w:rPr>
        <w:t xml:space="preserve">be discussed during pretrial conferences. The proposed amendments broadly amend </w:t>
      </w:r>
      <w:r w:rsidR="00AA4BCD">
        <w:rPr>
          <w:rFonts w:ascii="Times New Roman" w:eastAsia="Times New Roman" w:hAnsi="Times New Roman" w:cs="Times New Roman"/>
          <w:sz w:val="28"/>
          <w:szCs w:val="28"/>
        </w:rPr>
        <w:t>existing</w:t>
      </w:r>
      <w:r w:rsidR="00AA4BCD" w:rsidRPr="00843901">
        <w:rPr>
          <w:rFonts w:ascii="Times New Roman" w:eastAsia="Times New Roman" w:hAnsi="Times New Roman" w:cs="Times New Roman"/>
          <w:sz w:val="28"/>
          <w:szCs w:val="28"/>
        </w:rPr>
        <w:t xml:space="preserve"> </w:t>
      </w:r>
      <w:r w:rsidRPr="00843901">
        <w:rPr>
          <w:rFonts w:ascii="Times New Roman" w:eastAsia="Times New Roman" w:hAnsi="Times New Roman" w:cs="Times New Roman"/>
          <w:sz w:val="28"/>
          <w:szCs w:val="28"/>
        </w:rPr>
        <w:t xml:space="preserve">provisions to expressly incorporate written questionnaires and to address the scope of oral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w:t>
      </w:r>
    </w:p>
    <w:p w14:paraId="072A612E" w14:textId="77777777" w:rsidR="00843901" w:rsidRPr="00843901" w:rsidRDefault="00843901" w:rsidP="00534267">
      <w:pPr>
        <w:numPr>
          <w:ilvl w:val="2"/>
          <w:numId w:val="2"/>
        </w:numPr>
        <w:spacing w:after="120" w:line="360" w:lineRule="auto"/>
        <w:ind w:left="1620"/>
        <w:contextualSpacing/>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i/>
          <w:iCs/>
          <w:sz w:val="28"/>
          <w:szCs w:val="28"/>
        </w:rPr>
        <w:t>Civil Rule 16(d).</w:t>
      </w:r>
    </w:p>
    <w:p w14:paraId="2449113B" w14:textId="69E8A3F9" w:rsidR="00020DFD" w:rsidRDefault="00843901" w:rsidP="00974F72">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Civil Rule 16(d)(19) </w:t>
      </w:r>
      <w:r w:rsidR="002A42CF">
        <w:rPr>
          <w:rFonts w:ascii="Times New Roman" w:eastAsia="Times New Roman" w:hAnsi="Times New Roman" w:cs="Times New Roman"/>
          <w:sz w:val="28"/>
          <w:szCs w:val="28"/>
        </w:rPr>
        <w:t>addresses</w:t>
      </w:r>
      <w:r w:rsidR="00537DCE">
        <w:rPr>
          <w:rFonts w:ascii="Times New Roman" w:eastAsia="Times New Roman" w:hAnsi="Times New Roman" w:cs="Times New Roman"/>
          <w:sz w:val="28"/>
          <w:szCs w:val="28"/>
        </w:rPr>
        <w:t xml:space="preserve"> </w:t>
      </w:r>
      <w:r w:rsidRPr="00843901">
        <w:rPr>
          <w:rFonts w:ascii="Times New Roman" w:eastAsia="Times New Roman" w:hAnsi="Times New Roman" w:cs="Times New Roman"/>
          <w:sz w:val="28"/>
          <w:szCs w:val="28"/>
        </w:rPr>
        <w:t>time limits on trial proceedings, juror notebooks, brief pre-</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opening statements, preliminary jury instructions, and the effective management of documents and exhibits</w:t>
      </w:r>
      <w:r w:rsidR="00537DCE">
        <w:rPr>
          <w:rFonts w:ascii="Times New Roman" w:eastAsia="Times New Roman" w:hAnsi="Times New Roman" w:cs="Times New Roman"/>
          <w:sz w:val="28"/>
          <w:szCs w:val="28"/>
        </w:rPr>
        <w:t xml:space="preserve"> as possible topics for the court and parties to discuss at the Rule 16 Scheduling Conference. If set, a Scheduling Conference typically occurs very early in the case, shortly after the Early Meeting required in Rule 16(b) of the Civil Rules. The SJSW concluded the </w:t>
      </w:r>
      <w:r w:rsidR="00AA4BCD">
        <w:rPr>
          <w:rFonts w:ascii="Times New Roman" w:eastAsia="Times New Roman" w:hAnsi="Times New Roman" w:cs="Times New Roman"/>
          <w:sz w:val="28"/>
          <w:szCs w:val="28"/>
        </w:rPr>
        <w:t xml:space="preserve">Scheduling Conference occurs too early in the case for the court and parties to meaningfully discuss </w:t>
      </w:r>
      <w:proofErr w:type="spellStart"/>
      <w:r w:rsidR="00EF4929">
        <w:rPr>
          <w:rFonts w:ascii="Times New Roman" w:eastAsia="Times New Roman" w:hAnsi="Times New Roman" w:cs="Times New Roman"/>
          <w:sz w:val="28"/>
          <w:szCs w:val="28"/>
        </w:rPr>
        <w:t>voir</w:t>
      </w:r>
      <w:proofErr w:type="spellEnd"/>
      <w:r w:rsidR="00EF4929">
        <w:rPr>
          <w:rFonts w:ascii="Times New Roman" w:eastAsia="Times New Roman" w:hAnsi="Times New Roman" w:cs="Times New Roman"/>
          <w:sz w:val="28"/>
          <w:szCs w:val="28"/>
        </w:rPr>
        <w:t xml:space="preserve"> dire. Therefore, the SJSW proposes </w:t>
      </w:r>
      <w:r w:rsidR="004E7FB6">
        <w:rPr>
          <w:rFonts w:ascii="Times New Roman" w:eastAsia="Times New Roman" w:hAnsi="Times New Roman" w:cs="Times New Roman"/>
          <w:sz w:val="28"/>
          <w:szCs w:val="28"/>
        </w:rPr>
        <w:t>eliminating</w:t>
      </w:r>
      <w:r w:rsidR="00EF4929">
        <w:rPr>
          <w:rFonts w:ascii="Times New Roman" w:eastAsia="Times New Roman" w:hAnsi="Times New Roman" w:cs="Times New Roman"/>
          <w:sz w:val="28"/>
          <w:szCs w:val="28"/>
        </w:rPr>
        <w:t xml:space="preserve"> Rule 16(d)(19). </w:t>
      </w:r>
    </w:p>
    <w:p w14:paraId="1CE77275" w14:textId="77777777" w:rsidR="00020DFD" w:rsidRDefault="00020DF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226C39A" w14:textId="77777777" w:rsidR="00843901" w:rsidRPr="00843901" w:rsidRDefault="00843901" w:rsidP="00534267">
      <w:pPr>
        <w:numPr>
          <w:ilvl w:val="2"/>
          <w:numId w:val="2"/>
        </w:numPr>
        <w:spacing w:after="120" w:line="360" w:lineRule="auto"/>
        <w:ind w:left="1627" w:hanging="187"/>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i/>
          <w:iCs/>
          <w:sz w:val="28"/>
          <w:szCs w:val="28"/>
        </w:rPr>
        <w:lastRenderedPageBreak/>
        <w:t>Civil Rule 16(e).</w:t>
      </w:r>
      <w:r w:rsidRPr="00843901">
        <w:rPr>
          <w:rFonts w:ascii="Times New Roman" w:eastAsia="Times New Roman" w:hAnsi="Times New Roman" w:cs="Times New Roman"/>
          <w:sz w:val="28"/>
          <w:szCs w:val="28"/>
        </w:rPr>
        <w:t xml:space="preserve"> </w:t>
      </w:r>
    </w:p>
    <w:p w14:paraId="442AA324" w14:textId="70CE3FA4" w:rsidR="00843901" w:rsidRPr="00843901" w:rsidRDefault="00843901" w:rsidP="0036336C">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Civil Rule 16(e)(2) presently allows the parties to discuss “using juror questionnaires” and “giving brief pre-</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opening statements” in two separate subdivisions.</w:t>
      </w:r>
      <w:r w:rsidRPr="00843901">
        <w:rPr>
          <w:rFonts w:ascii="Times New Roman" w:eastAsia="Times New Roman" w:hAnsi="Times New Roman" w:cs="Times New Roman"/>
          <w:sz w:val="28"/>
          <w:szCs w:val="28"/>
          <w:vertAlign w:val="superscript"/>
        </w:rPr>
        <w:footnoteReference w:id="6"/>
      </w:r>
      <w:r w:rsidRPr="00843901">
        <w:rPr>
          <w:rFonts w:ascii="Times New Roman" w:eastAsia="Times New Roman" w:hAnsi="Times New Roman" w:cs="Times New Roman"/>
          <w:sz w:val="28"/>
          <w:szCs w:val="28"/>
        </w:rPr>
        <w:t xml:space="preserve"> </w:t>
      </w:r>
      <w:r w:rsidR="00AA4BCD">
        <w:rPr>
          <w:rFonts w:ascii="Times New Roman" w:eastAsia="Times New Roman" w:hAnsi="Times New Roman" w:cs="Times New Roman"/>
          <w:sz w:val="28"/>
          <w:szCs w:val="28"/>
        </w:rPr>
        <w:t>T</w:t>
      </w:r>
      <w:r w:rsidR="00EF4929">
        <w:rPr>
          <w:rFonts w:ascii="Times New Roman" w:eastAsia="Times New Roman" w:hAnsi="Times New Roman" w:cs="Times New Roman"/>
          <w:sz w:val="28"/>
          <w:szCs w:val="28"/>
        </w:rPr>
        <w:t xml:space="preserve">he </w:t>
      </w:r>
      <w:r w:rsidRPr="00843901">
        <w:rPr>
          <w:rFonts w:ascii="Times New Roman" w:eastAsia="Times New Roman" w:hAnsi="Times New Roman" w:cs="Times New Roman"/>
          <w:sz w:val="28"/>
          <w:szCs w:val="28"/>
        </w:rPr>
        <w:t xml:space="preserve">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consolidating the existing references to juror questionnaires and pre-</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w:t>
      </w:r>
      <w:r w:rsidRPr="00843901">
        <w:rPr>
          <w:rFonts w:ascii="Times New Roman" w:eastAsia="Times New Roman" w:hAnsi="Times New Roman" w:cs="Times New Roman"/>
          <w:i/>
          <w:iCs/>
          <w:sz w:val="28"/>
          <w:szCs w:val="28"/>
        </w:rPr>
        <w:t xml:space="preserve"> </w:t>
      </w:r>
      <w:r w:rsidRPr="00843901">
        <w:rPr>
          <w:rFonts w:ascii="Times New Roman" w:eastAsia="Times New Roman" w:hAnsi="Times New Roman" w:cs="Times New Roman"/>
          <w:sz w:val="28"/>
          <w:szCs w:val="28"/>
        </w:rPr>
        <w:t xml:space="preserve">opening statements into proposed Rule 16(e)(2)(D) to read: “the court may discuss at the Trial-Setting Conference . . . the areas of inquiry and specific questions to be asked by the court and the parties during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including any limitations on written or oral examination, and whether to permit the parties to give brief pre-</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opening statements.” </w:t>
      </w:r>
    </w:p>
    <w:p w14:paraId="32C17EC3" w14:textId="77777777" w:rsidR="00843901" w:rsidRPr="00843901" w:rsidRDefault="00843901" w:rsidP="0036336C">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To provide flexibility, proposed Rule 16(e)(2)(D) includes both written and oral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The court and parties can discuss either written, oral, or both forms of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where appropriate for the case. </w:t>
      </w:r>
    </w:p>
    <w:p w14:paraId="4428BAC8" w14:textId="77777777" w:rsidR="00843901" w:rsidRPr="00843901" w:rsidRDefault="00843901" w:rsidP="00534267">
      <w:pPr>
        <w:numPr>
          <w:ilvl w:val="2"/>
          <w:numId w:val="2"/>
        </w:numPr>
        <w:spacing w:after="0" w:line="360" w:lineRule="auto"/>
        <w:ind w:left="1627" w:hanging="187"/>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i/>
          <w:iCs/>
          <w:sz w:val="28"/>
          <w:szCs w:val="28"/>
        </w:rPr>
        <w:t>Civil Rule 16(f).</w:t>
      </w:r>
      <w:r w:rsidRPr="00843901">
        <w:rPr>
          <w:rFonts w:ascii="Times New Roman" w:eastAsia="Times New Roman" w:hAnsi="Times New Roman" w:cs="Times New Roman"/>
          <w:sz w:val="28"/>
          <w:szCs w:val="28"/>
        </w:rPr>
        <w:t xml:space="preserve"> </w:t>
      </w:r>
    </w:p>
    <w:p w14:paraId="6992707B" w14:textId="0A07FFAB" w:rsidR="00843901" w:rsidRPr="00843901" w:rsidRDefault="00843901" w:rsidP="00AC2C6A">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Civil Rule 16(f) governs the </w:t>
      </w:r>
      <w:r w:rsidR="00EF4929">
        <w:rPr>
          <w:rFonts w:ascii="Times New Roman" w:eastAsia="Times New Roman" w:hAnsi="Times New Roman" w:cs="Times New Roman"/>
          <w:sz w:val="28"/>
          <w:szCs w:val="28"/>
        </w:rPr>
        <w:t>P</w:t>
      </w:r>
      <w:r w:rsidRPr="00843901">
        <w:rPr>
          <w:rFonts w:ascii="Times New Roman" w:eastAsia="Times New Roman" w:hAnsi="Times New Roman" w:cs="Times New Roman"/>
          <w:sz w:val="28"/>
          <w:szCs w:val="28"/>
        </w:rPr>
        <w:t xml:space="preserve">retrial </w:t>
      </w:r>
      <w:r w:rsidR="00EF4929">
        <w:rPr>
          <w:rFonts w:ascii="Times New Roman" w:eastAsia="Times New Roman" w:hAnsi="Times New Roman" w:cs="Times New Roman"/>
          <w:sz w:val="28"/>
          <w:szCs w:val="28"/>
        </w:rPr>
        <w:t>C</w:t>
      </w:r>
      <w:r w:rsidR="00EF4929" w:rsidRPr="00843901">
        <w:rPr>
          <w:rFonts w:ascii="Times New Roman" w:eastAsia="Times New Roman" w:hAnsi="Times New Roman" w:cs="Times New Roman"/>
          <w:sz w:val="28"/>
          <w:szCs w:val="28"/>
        </w:rPr>
        <w:t xml:space="preserve">onference </w:t>
      </w:r>
      <w:r w:rsidRPr="00843901">
        <w:rPr>
          <w:rFonts w:ascii="Times New Roman" w:eastAsia="Times New Roman" w:hAnsi="Times New Roman" w:cs="Times New Roman"/>
          <w:sz w:val="28"/>
          <w:szCs w:val="28"/>
        </w:rPr>
        <w:t>and specifies the items the parties must provide in a pretrial statement.</w:t>
      </w:r>
      <w:r w:rsidRPr="00843901">
        <w:rPr>
          <w:rFonts w:ascii="Times New Roman" w:eastAsia="Times New Roman" w:hAnsi="Times New Roman" w:cs="Times New Roman"/>
          <w:sz w:val="28"/>
          <w:szCs w:val="28"/>
          <w:vertAlign w:val="superscript"/>
        </w:rPr>
        <w:footnoteReference w:id="7"/>
      </w:r>
      <w:r w:rsidRPr="00843901">
        <w:rPr>
          <w:rFonts w:ascii="Times New Roman" w:eastAsia="Times New Roman" w:hAnsi="Times New Roman" w:cs="Times New Roman"/>
          <w:sz w:val="28"/>
          <w:szCs w:val="28"/>
        </w:rPr>
        <w:t xml:space="preserve"> The </w:t>
      </w:r>
      <w:r w:rsidR="00EF4929">
        <w:rPr>
          <w:rFonts w:ascii="Times New Roman" w:eastAsia="Times New Roman" w:hAnsi="Times New Roman" w:cs="Times New Roman"/>
          <w:sz w:val="28"/>
          <w:szCs w:val="28"/>
        </w:rPr>
        <w:t>R</w:t>
      </w:r>
      <w:r w:rsidR="00EF4929" w:rsidRPr="00843901">
        <w:rPr>
          <w:rFonts w:ascii="Times New Roman" w:eastAsia="Times New Roman" w:hAnsi="Times New Roman" w:cs="Times New Roman"/>
          <w:sz w:val="28"/>
          <w:szCs w:val="28"/>
        </w:rPr>
        <w:t xml:space="preserve">ule </w:t>
      </w:r>
      <w:r w:rsidRPr="00843901">
        <w:rPr>
          <w:rFonts w:ascii="Times New Roman" w:eastAsia="Times New Roman" w:hAnsi="Times New Roman" w:cs="Times New Roman"/>
          <w:sz w:val="28"/>
          <w:szCs w:val="28"/>
        </w:rPr>
        <w:t xml:space="preserve">also requires that parties file a separate document that lists “oral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questions.”</w:t>
      </w:r>
      <w:r w:rsidRPr="00843901">
        <w:rPr>
          <w:rFonts w:ascii="Times New Roman" w:eastAsia="Times New Roman" w:hAnsi="Times New Roman" w:cs="Times New Roman"/>
          <w:sz w:val="28"/>
          <w:szCs w:val="28"/>
          <w:vertAlign w:val="superscript"/>
        </w:rPr>
        <w:footnoteReference w:id="8"/>
      </w:r>
      <w:r w:rsidRPr="00843901">
        <w:rPr>
          <w:rFonts w:ascii="Times New Roman" w:eastAsia="Times New Roman" w:hAnsi="Times New Roman" w:cs="Times New Roman"/>
          <w:sz w:val="28"/>
          <w:szCs w:val="28"/>
        </w:rPr>
        <w:t xml:space="preserve"> Rather than alter the contents of the pretrial statement, the SJSW proposes amending Rule 16(f)(4) to require the parties to file both agreed-upon and disputed questions for a case-specific written questionnaire.</w:t>
      </w:r>
    </w:p>
    <w:p w14:paraId="31F2191E" w14:textId="77777777" w:rsidR="00843901" w:rsidRPr="00843901" w:rsidRDefault="00843901" w:rsidP="00534267">
      <w:pPr>
        <w:numPr>
          <w:ilvl w:val="2"/>
          <w:numId w:val="2"/>
        </w:numPr>
        <w:spacing w:after="0" w:line="360" w:lineRule="auto"/>
        <w:ind w:left="1620"/>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i/>
          <w:iCs/>
          <w:sz w:val="28"/>
          <w:szCs w:val="28"/>
        </w:rPr>
        <w:t>Criminal Rule 16.3(c).</w:t>
      </w:r>
      <w:r w:rsidRPr="00843901">
        <w:rPr>
          <w:rFonts w:ascii="Times New Roman" w:eastAsia="Times New Roman" w:hAnsi="Times New Roman" w:cs="Times New Roman"/>
          <w:sz w:val="28"/>
          <w:szCs w:val="28"/>
        </w:rPr>
        <w:t xml:space="preserve"> </w:t>
      </w:r>
    </w:p>
    <w:p w14:paraId="2FBA6619" w14:textId="600AE846" w:rsidR="00843901" w:rsidRPr="00843901" w:rsidRDefault="00843901" w:rsidP="00AC2C6A">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Criminal Rule 16.3 allows the court to require the parties to “confer and submit memoranda” in advance of a </w:t>
      </w:r>
      <w:r w:rsidR="00EF4929">
        <w:rPr>
          <w:rFonts w:ascii="Times New Roman" w:eastAsia="Times New Roman" w:hAnsi="Times New Roman" w:cs="Times New Roman"/>
          <w:sz w:val="28"/>
          <w:szCs w:val="28"/>
        </w:rPr>
        <w:t>P</w:t>
      </w:r>
      <w:r w:rsidR="00EF4929" w:rsidRPr="00843901">
        <w:rPr>
          <w:rFonts w:ascii="Times New Roman" w:eastAsia="Times New Roman" w:hAnsi="Times New Roman" w:cs="Times New Roman"/>
          <w:sz w:val="28"/>
          <w:szCs w:val="28"/>
        </w:rPr>
        <w:t xml:space="preserve">retrial </w:t>
      </w:r>
      <w:r w:rsidR="00EF4929">
        <w:rPr>
          <w:rFonts w:ascii="Times New Roman" w:eastAsia="Times New Roman" w:hAnsi="Times New Roman" w:cs="Times New Roman"/>
          <w:sz w:val="28"/>
          <w:szCs w:val="28"/>
        </w:rPr>
        <w:t>C</w:t>
      </w:r>
      <w:r w:rsidR="00EF4929" w:rsidRPr="00843901">
        <w:rPr>
          <w:rFonts w:ascii="Times New Roman" w:eastAsia="Times New Roman" w:hAnsi="Times New Roman" w:cs="Times New Roman"/>
          <w:sz w:val="28"/>
          <w:szCs w:val="28"/>
        </w:rPr>
        <w:t>onference</w:t>
      </w:r>
      <w:r w:rsidRPr="00843901">
        <w:rPr>
          <w:rFonts w:ascii="Times New Roman" w:eastAsia="Times New Roman" w:hAnsi="Times New Roman" w:cs="Times New Roman"/>
          <w:sz w:val="28"/>
          <w:szCs w:val="28"/>
        </w:rPr>
        <w:t xml:space="preserve">. Consistent with the approach taken for Civil Rule 16(f), the 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amending Criminal Rule </w:t>
      </w:r>
      <w:r w:rsidRPr="00843901">
        <w:rPr>
          <w:rFonts w:ascii="Times New Roman" w:eastAsia="Times New Roman" w:hAnsi="Times New Roman" w:cs="Times New Roman"/>
          <w:sz w:val="28"/>
          <w:szCs w:val="28"/>
        </w:rPr>
        <w:lastRenderedPageBreak/>
        <w:t xml:space="preserve">16.3(c) to allow the court to require that the parties submit written and oral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questions before a </w:t>
      </w:r>
      <w:r w:rsidR="00EF4929">
        <w:rPr>
          <w:rFonts w:ascii="Times New Roman" w:eastAsia="Times New Roman" w:hAnsi="Times New Roman" w:cs="Times New Roman"/>
          <w:sz w:val="28"/>
          <w:szCs w:val="28"/>
        </w:rPr>
        <w:t>P</w:t>
      </w:r>
      <w:r w:rsidR="00EF4929" w:rsidRPr="00843901">
        <w:rPr>
          <w:rFonts w:ascii="Times New Roman" w:eastAsia="Times New Roman" w:hAnsi="Times New Roman" w:cs="Times New Roman"/>
          <w:sz w:val="28"/>
          <w:szCs w:val="28"/>
        </w:rPr>
        <w:t xml:space="preserve">retrial </w:t>
      </w:r>
      <w:r w:rsidR="00EF4929">
        <w:rPr>
          <w:rFonts w:ascii="Times New Roman" w:eastAsia="Times New Roman" w:hAnsi="Times New Roman" w:cs="Times New Roman"/>
          <w:sz w:val="28"/>
          <w:szCs w:val="28"/>
        </w:rPr>
        <w:t>C</w:t>
      </w:r>
      <w:r w:rsidR="00EF4929" w:rsidRPr="00843901">
        <w:rPr>
          <w:rFonts w:ascii="Times New Roman" w:eastAsia="Times New Roman" w:hAnsi="Times New Roman" w:cs="Times New Roman"/>
          <w:sz w:val="28"/>
          <w:szCs w:val="28"/>
        </w:rPr>
        <w:t>onference</w:t>
      </w:r>
      <w:r w:rsidRPr="00843901">
        <w:rPr>
          <w:rFonts w:ascii="Times New Roman" w:eastAsia="Times New Roman" w:hAnsi="Times New Roman" w:cs="Times New Roman"/>
          <w:sz w:val="28"/>
          <w:szCs w:val="28"/>
        </w:rPr>
        <w:t xml:space="preserve">.  </w:t>
      </w:r>
    </w:p>
    <w:p w14:paraId="1CEB8A87" w14:textId="77777777" w:rsidR="00843901" w:rsidRPr="00843901" w:rsidRDefault="00843901" w:rsidP="00534267">
      <w:pPr>
        <w:numPr>
          <w:ilvl w:val="2"/>
          <w:numId w:val="2"/>
        </w:numPr>
        <w:spacing w:after="120" w:line="360" w:lineRule="auto"/>
        <w:ind w:left="1620"/>
        <w:contextualSpacing/>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i/>
          <w:iCs/>
          <w:sz w:val="28"/>
          <w:szCs w:val="28"/>
        </w:rPr>
        <w:t>Criminal Rule 16.3(d).</w:t>
      </w:r>
      <w:r w:rsidRPr="00843901">
        <w:rPr>
          <w:rFonts w:ascii="Times New Roman" w:eastAsia="Times New Roman" w:hAnsi="Times New Roman" w:cs="Times New Roman"/>
          <w:sz w:val="28"/>
          <w:szCs w:val="28"/>
        </w:rPr>
        <w:t xml:space="preserve"> </w:t>
      </w:r>
    </w:p>
    <w:p w14:paraId="132E0E6C" w14:textId="77777777" w:rsidR="00843901" w:rsidRPr="00843901" w:rsidRDefault="00843901" w:rsidP="00AC2C6A">
      <w:pPr>
        <w:spacing w:after="12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Like existing Civil Rule 16(e)(2), Rule 16.3(d) of the Rules of Criminal Procedure allows the court and parties to discuss “giving brief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opening statements” at a pretrial conference. The SJSW </w:t>
      </w:r>
      <w:r w:rsidR="00E9740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amending Criminal Rule 16.3(d) by adding new subparagraph (4) that is identical to the proposed amendment to Civil Rule 16(e)(2)(D) that references both written and oral examination and brief pre-</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opening statements. </w:t>
      </w:r>
    </w:p>
    <w:p w14:paraId="68EC139B" w14:textId="0597A138" w:rsidR="00843901" w:rsidRPr="00843901" w:rsidRDefault="00CD128B" w:rsidP="00534267">
      <w:pPr>
        <w:numPr>
          <w:ilvl w:val="2"/>
          <w:numId w:val="2"/>
        </w:numPr>
        <w:spacing w:after="120" w:line="360" w:lineRule="auto"/>
        <w:ind w:left="1620"/>
        <w:textAlignment w:val="baseline"/>
        <w:rPr>
          <w:rFonts w:ascii="Times New Roman" w:eastAsia="Times New Roman" w:hAnsi="Times New Roman" w:cs="Times New Roman"/>
          <w:sz w:val="28"/>
          <w:szCs w:val="28"/>
        </w:rPr>
      </w:pPr>
      <w:r>
        <w:rPr>
          <w:rFonts w:ascii="Times New Roman" w:eastAsia="Times New Roman" w:hAnsi="Times New Roman" w:cs="Times New Roman"/>
          <w:i/>
          <w:iCs/>
          <w:sz w:val="28"/>
          <w:szCs w:val="28"/>
        </w:rPr>
        <w:tab/>
      </w:r>
      <w:r w:rsidR="00843901" w:rsidRPr="00843901">
        <w:rPr>
          <w:rFonts w:ascii="Times New Roman" w:eastAsia="Times New Roman" w:hAnsi="Times New Roman" w:cs="Times New Roman"/>
          <w:i/>
          <w:iCs/>
          <w:sz w:val="28"/>
          <w:szCs w:val="28"/>
        </w:rPr>
        <w:t>Civil Rule 47(b) and Criminal Rule 18.3.</w:t>
      </w:r>
      <w:r w:rsidR="00843901" w:rsidRPr="00843901">
        <w:rPr>
          <w:rFonts w:ascii="Times New Roman" w:eastAsia="Times New Roman" w:hAnsi="Times New Roman" w:cs="Times New Roman"/>
          <w:sz w:val="28"/>
          <w:szCs w:val="28"/>
        </w:rPr>
        <w:t xml:space="preserve"> </w:t>
      </w:r>
    </w:p>
    <w:p w14:paraId="43B9215C" w14:textId="4DAFEF16" w:rsidR="00843901" w:rsidRPr="00843901" w:rsidRDefault="00843901" w:rsidP="00AC2C6A">
      <w:pPr>
        <w:spacing w:after="12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The SJSW’s </w:t>
      </w:r>
      <w:r w:rsidR="00AC2C6A">
        <w:rPr>
          <w:rFonts w:ascii="Times New Roman" w:eastAsia="Times New Roman" w:hAnsi="Times New Roman" w:cs="Times New Roman"/>
          <w:sz w:val="28"/>
          <w:szCs w:val="28"/>
        </w:rPr>
        <w:t>proposed amendment</w:t>
      </w:r>
      <w:r w:rsidRPr="00843901">
        <w:rPr>
          <w:rFonts w:ascii="Times New Roman" w:eastAsia="Times New Roman" w:hAnsi="Times New Roman" w:cs="Times New Roman"/>
          <w:sz w:val="28"/>
          <w:szCs w:val="28"/>
        </w:rPr>
        <w:t xml:space="preserve"> to increase the use of case-specific written questionnaires in turn created juror privacy concerns. Case-specific written questionnaires will necessarily elicit personal and sensitive information that prospective jurors may be reluctant to share in writing unless they know how the information will be used and whether the information will become public. Completed case-specific written questionnaires are part of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and must be maintained as part of the case file, distributed to the parties and their respective staff for purposes of jury selection, and may be used to challenge prospective jurors, on the record, in written motions, and on appeal. The SJSW concluded that completed questionnaires should be maintained confidentially as permitted by Rule 123, Arizona Rules of the Supreme Court, and state and federal constitutions to encourage complete, candid answers. In this aid of confidentiality, courts may decide to make findings necessary to seal the questionnaires or personal identifying information in them.</w:t>
      </w:r>
      <w:r w:rsidRPr="00843901">
        <w:rPr>
          <w:rFonts w:ascii="Times New Roman" w:eastAsia="Times New Roman" w:hAnsi="Times New Roman" w:cs="Times New Roman"/>
          <w:sz w:val="28"/>
          <w:szCs w:val="28"/>
          <w:vertAlign w:val="superscript"/>
        </w:rPr>
        <w:footnoteReference w:id="9"/>
      </w:r>
    </w:p>
    <w:p w14:paraId="3041B086" w14:textId="09D5CCC7" w:rsidR="00843901" w:rsidRPr="00843901" w:rsidRDefault="00843901" w:rsidP="0079003E">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lastRenderedPageBreak/>
        <w:tab/>
      </w:r>
      <w:r w:rsidR="00EF4929">
        <w:rPr>
          <w:rFonts w:ascii="Times New Roman" w:eastAsia="Times New Roman" w:hAnsi="Times New Roman" w:cs="Times New Roman"/>
          <w:sz w:val="28"/>
          <w:szCs w:val="28"/>
        </w:rPr>
        <w:t>B</w:t>
      </w:r>
      <w:r w:rsidRPr="00843901">
        <w:rPr>
          <w:rFonts w:ascii="Times New Roman" w:eastAsia="Times New Roman" w:hAnsi="Times New Roman" w:cs="Times New Roman"/>
          <w:sz w:val="28"/>
          <w:szCs w:val="28"/>
        </w:rPr>
        <w:t>oth the civil and criminal rules contain provisions that require the court to obtain certain eligibility and biographical information before trial.</w:t>
      </w:r>
      <w:r w:rsidRPr="00843901">
        <w:rPr>
          <w:rFonts w:ascii="Times New Roman" w:eastAsia="Times New Roman" w:hAnsi="Times New Roman" w:cs="Times New Roman"/>
          <w:sz w:val="28"/>
          <w:szCs w:val="28"/>
          <w:vertAlign w:val="superscript"/>
        </w:rPr>
        <w:footnoteReference w:id="10"/>
      </w:r>
      <w:r w:rsidRPr="00843901">
        <w:rPr>
          <w:rFonts w:ascii="Times New Roman" w:eastAsia="Times New Roman" w:hAnsi="Times New Roman" w:cs="Times New Roman"/>
          <w:sz w:val="28"/>
          <w:szCs w:val="28"/>
        </w:rPr>
        <w:t xml:space="preserve"> The forms that collect that information are currently identified as questionnaires in some instances and biographical information forms in others.</w:t>
      </w:r>
      <w:r w:rsidRPr="00843901">
        <w:rPr>
          <w:rFonts w:ascii="Times New Roman" w:eastAsia="Times New Roman" w:hAnsi="Times New Roman" w:cs="Times New Roman"/>
          <w:sz w:val="28"/>
          <w:szCs w:val="28"/>
          <w:vertAlign w:val="superscript"/>
        </w:rPr>
        <w:footnoteReference w:id="11"/>
      </w:r>
      <w:r w:rsidRPr="00843901">
        <w:rPr>
          <w:rFonts w:ascii="Times New Roman" w:eastAsia="Times New Roman" w:hAnsi="Times New Roman" w:cs="Times New Roman"/>
          <w:sz w:val="28"/>
          <w:szCs w:val="28"/>
        </w:rPr>
        <w:t xml:space="preserve"> These eligibility and biographical forms are not part of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w:t>
      </w:r>
      <w:r w:rsidRPr="00843901">
        <w:rPr>
          <w:rFonts w:ascii="Times New Roman" w:eastAsia="Times New Roman" w:hAnsi="Times New Roman" w:cs="Times New Roman"/>
          <w:i/>
          <w:iCs/>
          <w:sz w:val="28"/>
          <w:szCs w:val="28"/>
        </w:rPr>
        <w:t xml:space="preserve"> </w:t>
      </w:r>
      <w:r w:rsidRPr="00843901">
        <w:rPr>
          <w:rFonts w:ascii="Times New Roman" w:eastAsia="Times New Roman" w:hAnsi="Times New Roman" w:cs="Times New Roman"/>
          <w:sz w:val="28"/>
          <w:szCs w:val="28"/>
        </w:rPr>
        <w:t xml:space="preserve">and will have document retention and confidentiality requirements differing from case-specific written questionnaires. </w:t>
      </w:r>
    </w:p>
    <w:p w14:paraId="631DBFF2" w14:textId="356D1C7D" w:rsidR="00843901" w:rsidRPr="00843901" w:rsidRDefault="00843901" w:rsidP="004841CB">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To </w:t>
      </w:r>
      <w:r w:rsidR="00EF4929">
        <w:rPr>
          <w:rFonts w:ascii="Times New Roman" w:eastAsia="Times New Roman" w:hAnsi="Times New Roman" w:cs="Times New Roman"/>
          <w:sz w:val="28"/>
          <w:szCs w:val="28"/>
        </w:rPr>
        <w:t xml:space="preserve">distinguish </w:t>
      </w:r>
      <w:r w:rsidR="009034A5">
        <w:rPr>
          <w:rFonts w:ascii="Times New Roman" w:eastAsia="Times New Roman" w:hAnsi="Times New Roman" w:cs="Times New Roman"/>
          <w:sz w:val="28"/>
          <w:szCs w:val="28"/>
        </w:rPr>
        <w:t xml:space="preserve">eligibility and biographical information from a juror’s answers to case-specific questionnaires, </w:t>
      </w:r>
      <w:r w:rsidRPr="00843901">
        <w:rPr>
          <w:rFonts w:ascii="Times New Roman" w:eastAsia="Times New Roman" w:hAnsi="Times New Roman" w:cs="Times New Roman"/>
          <w:sz w:val="28"/>
          <w:szCs w:val="28"/>
        </w:rPr>
        <w:t xml:space="preserve">the SJSW </w:t>
      </w:r>
      <w:r w:rsidR="0079003E">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amending both Civil Rule 47(b) and Criminal Rule 18.3 to distinguish between the two types of information solicited from prospective jurors by creating different provisions for “eligibility and biographical information” and “case-specific written questionnaires.” The proposal retains the existing privacy protections for “eligibility and biographical information” and</w:t>
      </w:r>
      <w:r w:rsidR="009034A5">
        <w:rPr>
          <w:rFonts w:ascii="Times New Roman" w:eastAsia="Times New Roman" w:hAnsi="Times New Roman" w:cs="Times New Roman"/>
          <w:sz w:val="28"/>
          <w:szCs w:val="28"/>
        </w:rPr>
        <w:t xml:space="preserve"> sets for</w:t>
      </w:r>
      <w:r w:rsidR="00094FF1">
        <w:rPr>
          <w:rFonts w:ascii="Times New Roman" w:eastAsia="Times New Roman" w:hAnsi="Times New Roman" w:cs="Times New Roman"/>
          <w:sz w:val="28"/>
          <w:szCs w:val="28"/>
        </w:rPr>
        <w:t>th</w:t>
      </w:r>
      <w:r w:rsidR="009034A5">
        <w:rPr>
          <w:rFonts w:ascii="Times New Roman" w:eastAsia="Times New Roman" w:hAnsi="Times New Roman" w:cs="Times New Roman"/>
          <w:sz w:val="28"/>
          <w:szCs w:val="28"/>
        </w:rPr>
        <w:t xml:space="preserve"> the requirements for the court and parties to receive, use, and retain the jurors’ answers to case-specific questionnaires. </w:t>
      </w:r>
    </w:p>
    <w:p w14:paraId="07599AC2" w14:textId="77777777" w:rsidR="00843901" w:rsidRPr="00843901" w:rsidRDefault="00843901" w:rsidP="00534267">
      <w:pPr>
        <w:numPr>
          <w:ilvl w:val="2"/>
          <w:numId w:val="2"/>
        </w:numPr>
        <w:tabs>
          <w:tab w:val="left" w:pos="1620"/>
        </w:tabs>
        <w:spacing w:after="0" w:line="360" w:lineRule="auto"/>
        <w:ind w:left="1620"/>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i/>
          <w:iCs/>
          <w:sz w:val="28"/>
          <w:szCs w:val="28"/>
        </w:rPr>
        <w:t xml:space="preserve">Civil Rule 47(b)(1) and Criminal Rule 18.3(a). </w:t>
      </w:r>
      <w:r w:rsidRPr="00843901">
        <w:rPr>
          <w:rFonts w:ascii="Times New Roman" w:eastAsia="Times New Roman" w:hAnsi="Times New Roman" w:cs="Times New Roman"/>
          <w:sz w:val="28"/>
          <w:szCs w:val="28"/>
        </w:rPr>
        <w:t xml:space="preserve"> </w:t>
      </w:r>
    </w:p>
    <w:p w14:paraId="1392B0E9" w14:textId="77777777" w:rsidR="00843901" w:rsidRPr="00843901" w:rsidRDefault="00843901" w:rsidP="004841CB">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The SJSW </w:t>
      </w:r>
      <w:r w:rsidR="004841CB">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minor amendments to Civil Rule 47(b)(1) and Criminal Rule 18.3(a). First, the SJSW </w:t>
      </w:r>
      <w:r w:rsidR="004841CB">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clarifying that that juror eligibility and biographical information be given to the parties before oral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Second, the SJSW </w:t>
      </w:r>
      <w:r w:rsidR="004841CB">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for clarity the current provisions requiring that juror eligibility and biographical information be kept confidential be moved to new paragraphs, which would become Civil Rule 47(b)(2) and Criminal Rule 18.3(b).</w:t>
      </w:r>
    </w:p>
    <w:p w14:paraId="7D99A977" w14:textId="77777777" w:rsidR="00843901" w:rsidRPr="00843901" w:rsidRDefault="00843901" w:rsidP="00534267">
      <w:pPr>
        <w:numPr>
          <w:ilvl w:val="2"/>
          <w:numId w:val="2"/>
        </w:numPr>
        <w:spacing w:after="0" w:line="360" w:lineRule="auto"/>
        <w:ind w:left="1620"/>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i/>
          <w:iCs/>
          <w:sz w:val="28"/>
          <w:szCs w:val="28"/>
        </w:rPr>
        <w:t xml:space="preserve">Civil Rule 47(b)(2) and Criminal Rule 18.3(b). </w:t>
      </w:r>
      <w:r w:rsidRPr="00843901">
        <w:rPr>
          <w:rFonts w:ascii="Times New Roman" w:eastAsia="Times New Roman" w:hAnsi="Times New Roman" w:cs="Times New Roman"/>
          <w:sz w:val="28"/>
          <w:szCs w:val="28"/>
        </w:rPr>
        <w:t xml:space="preserve"> </w:t>
      </w:r>
    </w:p>
    <w:p w14:paraId="0B073DBC" w14:textId="77777777" w:rsidR="00843901" w:rsidRPr="00843901" w:rsidRDefault="00843901" w:rsidP="002743D0">
      <w:pPr>
        <w:spacing w:after="0" w:line="360" w:lineRule="auto"/>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The SJSW proposes that Civil Rule 47(b)(2) become a new paragraph that incorporates the existing privacy protections for juror eligibility and biographical </w:t>
      </w:r>
      <w:r w:rsidRPr="00843901">
        <w:rPr>
          <w:rFonts w:ascii="Times New Roman" w:eastAsia="Times New Roman" w:hAnsi="Times New Roman" w:cs="Times New Roman"/>
          <w:sz w:val="28"/>
          <w:szCs w:val="28"/>
        </w:rPr>
        <w:lastRenderedPageBreak/>
        <w:t xml:space="preserve">information. This change would conform proposed Rules of Civil Procedure 47(b)(1) and (2) to proposed Rules of Criminal Procedure 18.3(a) and (b), to ensure that juror eligibility and biographical information remains protected. </w:t>
      </w:r>
    </w:p>
    <w:p w14:paraId="2FD80062" w14:textId="25108370" w:rsidR="00843901" w:rsidRPr="00843901" w:rsidRDefault="00CD128B" w:rsidP="00534267">
      <w:pPr>
        <w:numPr>
          <w:ilvl w:val="2"/>
          <w:numId w:val="2"/>
        </w:numPr>
        <w:spacing w:after="0" w:line="360" w:lineRule="auto"/>
        <w:ind w:left="1620"/>
        <w:textAlignment w:val="baseline"/>
        <w:rPr>
          <w:rFonts w:ascii="Times New Roman" w:eastAsia="Times New Roman" w:hAnsi="Times New Roman" w:cs="Times New Roman"/>
          <w:sz w:val="28"/>
          <w:szCs w:val="28"/>
        </w:rPr>
      </w:pPr>
      <w:r>
        <w:rPr>
          <w:rFonts w:ascii="Times New Roman" w:eastAsia="Times New Roman" w:hAnsi="Times New Roman" w:cs="Times New Roman"/>
          <w:i/>
          <w:iCs/>
          <w:sz w:val="28"/>
          <w:szCs w:val="28"/>
        </w:rPr>
        <w:tab/>
      </w:r>
      <w:r w:rsidR="00843901" w:rsidRPr="00843901">
        <w:rPr>
          <w:rFonts w:ascii="Times New Roman" w:eastAsia="Times New Roman" w:hAnsi="Times New Roman" w:cs="Times New Roman"/>
          <w:i/>
          <w:iCs/>
          <w:sz w:val="28"/>
          <w:szCs w:val="28"/>
        </w:rPr>
        <w:t xml:space="preserve">Civil Rule 47(b)(3) and Criminal Rule 18.3(c). </w:t>
      </w:r>
      <w:r w:rsidR="00843901" w:rsidRPr="00843901">
        <w:rPr>
          <w:rFonts w:ascii="Times New Roman" w:eastAsia="Times New Roman" w:hAnsi="Times New Roman" w:cs="Times New Roman"/>
          <w:sz w:val="28"/>
          <w:szCs w:val="28"/>
        </w:rPr>
        <w:t xml:space="preserve"> </w:t>
      </w:r>
    </w:p>
    <w:p w14:paraId="0C937417" w14:textId="725A06B8" w:rsidR="00843901" w:rsidRPr="00843901" w:rsidRDefault="00843901" w:rsidP="002743D0">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The SJSW proposes substantial edits to Civil Rule 47(b)(</w:t>
      </w:r>
      <w:r w:rsidR="002E4D28">
        <w:rPr>
          <w:rFonts w:ascii="Times New Roman" w:eastAsia="Times New Roman" w:hAnsi="Times New Roman" w:cs="Times New Roman"/>
          <w:sz w:val="28"/>
          <w:szCs w:val="28"/>
        </w:rPr>
        <w:t>3</w:t>
      </w:r>
      <w:r w:rsidRPr="00843901">
        <w:rPr>
          <w:rFonts w:ascii="Times New Roman" w:eastAsia="Times New Roman" w:hAnsi="Times New Roman" w:cs="Times New Roman"/>
          <w:sz w:val="28"/>
          <w:szCs w:val="28"/>
        </w:rPr>
        <w:t xml:space="preserve">) and creation of a new paragraph in proposed Criminal Rule 18.3(c) that would match proposed Civil Rule 47(b)(3). The proposed amendment clarifies that this paragraph applies to case-specific written questionnaires. It requires that </w:t>
      </w:r>
      <w:r w:rsidR="009034A5">
        <w:rPr>
          <w:rFonts w:ascii="Times New Roman" w:eastAsia="Times New Roman" w:hAnsi="Times New Roman" w:cs="Times New Roman"/>
          <w:sz w:val="28"/>
          <w:szCs w:val="28"/>
        </w:rPr>
        <w:t>the questionnaires and answers provided by the prospective jurors</w:t>
      </w:r>
      <w:r w:rsidR="009034A5" w:rsidRPr="00843901">
        <w:rPr>
          <w:rFonts w:ascii="Times New Roman" w:eastAsia="Times New Roman" w:hAnsi="Times New Roman" w:cs="Times New Roman"/>
          <w:sz w:val="28"/>
          <w:szCs w:val="28"/>
        </w:rPr>
        <w:t xml:space="preserve"> </w:t>
      </w:r>
      <w:r w:rsidRPr="00843901">
        <w:rPr>
          <w:rFonts w:ascii="Times New Roman" w:eastAsia="Times New Roman" w:hAnsi="Times New Roman" w:cs="Times New Roman"/>
          <w:sz w:val="28"/>
          <w:szCs w:val="28"/>
        </w:rPr>
        <w:t>be maintained as part of the case file in a manner and form approved by the court</w:t>
      </w:r>
      <w:r w:rsidR="009034A5">
        <w:rPr>
          <w:rFonts w:ascii="Times New Roman" w:eastAsia="Times New Roman" w:hAnsi="Times New Roman" w:cs="Times New Roman"/>
          <w:sz w:val="28"/>
          <w:szCs w:val="28"/>
        </w:rPr>
        <w:t xml:space="preserve">. The proposed amendment also </w:t>
      </w:r>
      <w:r w:rsidR="0034135C">
        <w:rPr>
          <w:rFonts w:ascii="Times New Roman" w:eastAsia="Times New Roman" w:hAnsi="Times New Roman" w:cs="Times New Roman"/>
          <w:sz w:val="28"/>
          <w:szCs w:val="28"/>
        </w:rPr>
        <w:t xml:space="preserve">requires </w:t>
      </w:r>
      <w:r w:rsidR="0034135C" w:rsidRPr="00843901">
        <w:rPr>
          <w:rFonts w:ascii="Times New Roman" w:eastAsia="Times New Roman" w:hAnsi="Times New Roman" w:cs="Times New Roman"/>
          <w:sz w:val="28"/>
          <w:szCs w:val="28"/>
        </w:rPr>
        <w:t>that</w:t>
      </w:r>
      <w:r w:rsidRPr="00843901">
        <w:rPr>
          <w:rFonts w:ascii="Times New Roman" w:eastAsia="Times New Roman" w:hAnsi="Times New Roman" w:cs="Times New Roman"/>
          <w:sz w:val="28"/>
          <w:szCs w:val="28"/>
        </w:rPr>
        <w:t xml:space="preserve"> each party receives the </w:t>
      </w:r>
      <w:r w:rsidR="009034A5">
        <w:rPr>
          <w:rFonts w:ascii="Times New Roman" w:eastAsia="Times New Roman" w:hAnsi="Times New Roman" w:cs="Times New Roman"/>
          <w:sz w:val="28"/>
          <w:szCs w:val="28"/>
        </w:rPr>
        <w:t xml:space="preserve">prospective jurors’ </w:t>
      </w:r>
      <w:r w:rsidRPr="00843901">
        <w:rPr>
          <w:rFonts w:ascii="Times New Roman" w:eastAsia="Times New Roman" w:hAnsi="Times New Roman" w:cs="Times New Roman"/>
          <w:sz w:val="28"/>
          <w:szCs w:val="28"/>
        </w:rPr>
        <w:t xml:space="preserve">responses </w:t>
      </w:r>
      <w:r w:rsidR="009034A5">
        <w:rPr>
          <w:rFonts w:ascii="Times New Roman" w:eastAsia="Times New Roman" w:hAnsi="Times New Roman" w:cs="Times New Roman"/>
          <w:sz w:val="28"/>
          <w:szCs w:val="28"/>
        </w:rPr>
        <w:t xml:space="preserve">to case-specific questionnaires </w:t>
      </w:r>
      <w:r w:rsidRPr="00843901">
        <w:rPr>
          <w:rFonts w:ascii="Times New Roman" w:eastAsia="Times New Roman" w:hAnsi="Times New Roman" w:cs="Times New Roman"/>
          <w:sz w:val="28"/>
          <w:szCs w:val="28"/>
        </w:rPr>
        <w:t xml:space="preserve">before conducting oral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w:t>
      </w:r>
      <w:r w:rsidR="009034A5">
        <w:rPr>
          <w:rFonts w:ascii="Times New Roman" w:eastAsia="Times New Roman" w:hAnsi="Times New Roman" w:cs="Times New Roman"/>
          <w:sz w:val="28"/>
          <w:szCs w:val="28"/>
        </w:rPr>
        <w:t xml:space="preserve">. </w:t>
      </w:r>
    </w:p>
    <w:p w14:paraId="1E0F00C3" w14:textId="2FBE24B0" w:rsidR="00843901" w:rsidRPr="00843901" w:rsidRDefault="00843901">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The SJSW also </w:t>
      </w:r>
      <w:r w:rsidR="00117151">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the court inform prospective jurors of the level of privacy applied to their responses to the written questionnaires. The SJSW believes the</w:t>
      </w:r>
      <w:r w:rsidR="003F0BA3">
        <w:rPr>
          <w:rFonts w:ascii="Times New Roman" w:eastAsia="Times New Roman" w:hAnsi="Times New Roman" w:cs="Times New Roman"/>
          <w:sz w:val="28"/>
          <w:szCs w:val="28"/>
        </w:rPr>
        <w:t xml:space="preserve"> </w:t>
      </w:r>
      <w:r w:rsidR="00117151">
        <w:rPr>
          <w:rFonts w:ascii="Times New Roman" w:eastAsia="Times New Roman" w:hAnsi="Times New Roman" w:cs="Times New Roman"/>
          <w:sz w:val="28"/>
          <w:szCs w:val="28"/>
        </w:rPr>
        <w:t>proposed amendments</w:t>
      </w:r>
      <w:r w:rsidRPr="00843901">
        <w:rPr>
          <w:rFonts w:ascii="Times New Roman" w:eastAsia="Times New Roman" w:hAnsi="Times New Roman" w:cs="Times New Roman"/>
          <w:sz w:val="28"/>
          <w:szCs w:val="28"/>
        </w:rPr>
        <w:t xml:space="preserve"> w</w:t>
      </w:r>
      <w:r w:rsidR="003F0BA3">
        <w:rPr>
          <w:rFonts w:ascii="Times New Roman" w:eastAsia="Times New Roman" w:hAnsi="Times New Roman" w:cs="Times New Roman"/>
          <w:sz w:val="28"/>
          <w:szCs w:val="28"/>
        </w:rPr>
        <w:t>ill</w:t>
      </w:r>
      <w:r w:rsidRPr="00843901">
        <w:rPr>
          <w:rFonts w:ascii="Times New Roman" w:eastAsia="Times New Roman" w:hAnsi="Times New Roman" w:cs="Times New Roman"/>
          <w:sz w:val="28"/>
          <w:szCs w:val="28"/>
        </w:rPr>
        <w:t xml:space="preserve"> make case-specific written questions more effective by encouraging prospective jurors to give more thoughtful and candid answers. </w:t>
      </w:r>
    </w:p>
    <w:p w14:paraId="5CD6B248" w14:textId="7059C604" w:rsidR="00843901" w:rsidRPr="00843901" w:rsidRDefault="00843901" w:rsidP="002743D0">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 To reinforce privacy concerns, the SJSW also </w:t>
      </w:r>
      <w:r w:rsidR="0029390E">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that the parties be allowed to use case-specific written questionnaires “only to the extent necessary for the proper conduct of the case.” After jury selection, the questionnaires must either be returned or destroyed, as directed by the court. Because the responses are maintained in the case file, the parties would have access to case-specific questionnaires if necessary.</w:t>
      </w:r>
    </w:p>
    <w:p w14:paraId="33825843" w14:textId="058F2BF8" w:rsidR="00843901" w:rsidRPr="00843901" w:rsidRDefault="00CD128B" w:rsidP="00534267">
      <w:pPr>
        <w:numPr>
          <w:ilvl w:val="2"/>
          <w:numId w:val="2"/>
        </w:numPr>
        <w:spacing w:after="0" w:line="360" w:lineRule="auto"/>
        <w:ind w:left="1620"/>
        <w:textAlignment w:val="baseline"/>
        <w:rPr>
          <w:rFonts w:ascii="Times New Roman" w:eastAsia="Times New Roman" w:hAnsi="Times New Roman" w:cs="Times New Roman"/>
          <w:sz w:val="28"/>
          <w:szCs w:val="28"/>
        </w:rPr>
      </w:pPr>
      <w:r>
        <w:rPr>
          <w:rFonts w:ascii="Times New Roman" w:eastAsia="Times New Roman" w:hAnsi="Times New Roman" w:cs="Times New Roman"/>
          <w:i/>
          <w:iCs/>
          <w:sz w:val="28"/>
          <w:szCs w:val="28"/>
        </w:rPr>
        <w:tab/>
      </w:r>
      <w:r w:rsidR="00843901" w:rsidRPr="00843901">
        <w:rPr>
          <w:rFonts w:ascii="Times New Roman" w:eastAsia="Times New Roman" w:hAnsi="Times New Roman" w:cs="Times New Roman"/>
          <w:i/>
          <w:iCs/>
          <w:sz w:val="28"/>
          <w:szCs w:val="28"/>
        </w:rPr>
        <w:t>Civil Rule 47(c) and Criminal Rule 18.5(a)-(c)</w:t>
      </w:r>
      <w:r w:rsidR="00843901" w:rsidRPr="00843901">
        <w:rPr>
          <w:rFonts w:ascii="Times New Roman" w:eastAsia="Times New Roman" w:hAnsi="Times New Roman" w:cs="Times New Roman"/>
          <w:sz w:val="28"/>
          <w:szCs w:val="28"/>
        </w:rPr>
        <w:t xml:space="preserve">. </w:t>
      </w:r>
    </w:p>
    <w:p w14:paraId="2A80CF98" w14:textId="7DEBAA27" w:rsidR="00843901" w:rsidRPr="00843901" w:rsidRDefault="00843901" w:rsidP="00642A22">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The 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w:t>
      </w:r>
      <w:r w:rsidR="00B20931">
        <w:rPr>
          <w:rFonts w:ascii="Times New Roman" w:eastAsia="Times New Roman" w:hAnsi="Times New Roman" w:cs="Times New Roman"/>
          <w:sz w:val="28"/>
          <w:szCs w:val="28"/>
        </w:rPr>
        <w:t>four</w:t>
      </w:r>
      <w:r w:rsidRPr="00843901">
        <w:rPr>
          <w:rFonts w:ascii="Times New Roman" w:eastAsia="Times New Roman" w:hAnsi="Times New Roman" w:cs="Times New Roman"/>
          <w:sz w:val="28"/>
          <w:szCs w:val="28"/>
        </w:rPr>
        <w:t xml:space="preserve"> substantive changes to the above-referenced </w:t>
      </w:r>
      <w:r w:rsidR="00442D64">
        <w:rPr>
          <w:rFonts w:ascii="Times New Roman" w:eastAsia="Times New Roman" w:hAnsi="Times New Roman" w:cs="Times New Roman"/>
          <w:sz w:val="28"/>
          <w:szCs w:val="28"/>
        </w:rPr>
        <w:t>R</w:t>
      </w:r>
      <w:r w:rsidR="00442D64" w:rsidRPr="00843901">
        <w:rPr>
          <w:rFonts w:ascii="Times New Roman" w:eastAsia="Times New Roman" w:hAnsi="Times New Roman" w:cs="Times New Roman"/>
          <w:sz w:val="28"/>
          <w:szCs w:val="28"/>
        </w:rPr>
        <w:t xml:space="preserve">ules </w:t>
      </w:r>
      <w:r w:rsidRPr="00843901">
        <w:rPr>
          <w:rFonts w:ascii="Times New Roman" w:eastAsia="Times New Roman" w:hAnsi="Times New Roman" w:cs="Times New Roman"/>
          <w:sz w:val="28"/>
          <w:szCs w:val="28"/>
        </w:rPr>
        <w:t xml:space="preserve">to: (1) ensure that case-specific written questionnaires are either sworn or affirmed to be truthful; (2) provide prospective jurors an explanation of the purpose of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before both written and oral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w:t>
      </w:r>
      <w:r w:rsidR="009034A5">
        <w:rPr>
          <w:rFonts w:ascii="Times New Roman" w:eastAsia="Times New Roman" w:hAnsi="Times New Roman" w:cs="Times New Roman"/>
          <w:sz w:val="28"/>
          <w:szCs w:val="28"/>
        </w:rPr>
        <w:t xml:space="preserve">(3) explain </w:t>
      </w:r>
      <w:r w:rsidRPr="00843901">
        <w:rPr>
          <w:rFonts w:ascii="Times New Roman" w:eastAsia="Times New Roman" w:hAnsi="Times New Roman" w:cs="Times New Roman"/>
          <w:sz w:val="28"/>
          <w:szCs w:val="28"/>
        </w:rPr>
        <w:t>how the parties</w:t>
      </w:r>
      <w:r w:rsidR="009034A5">
        <w:rPr>
          <w:rFonts w:ascii="Times New Roman" w:eastAsia="Times New Roman" w:hAnsi="Times New Roman" w:cs="Times New Roman"/>
          <w:sz w:val="28"/>
          <w:szCs w:val="28"/>
        </w:rPr>
        <w:t xml:space="preserve"> will</w:t>
      </w:r>
      <w:r w:rsidRPr="00843901">
        <w:rPr>
          <w:rFonts w:ascii="Times New Roman" w:eastAsia="Times New Roman" w:hAnsi="Times New Roman" w:cs="Times New Roman"/>
          <w:sz w:val="28"/>
          <w:szCs w:val="28"/>
        </w:rPr>
        <w:t xml:space="preserve"> use the </w:t>
      </w:r>
      <w:r w:rsidRPr="00843901">
        <w:rPr>
          <w:rFonts w:ascii="Times New Roman" w:eastAsia="Times New Roman" w:hAnsi="Times New Roman" w:cs="Times New Roman"/>
          <w:sz w:val="28"/>
          <w:szCs w:val="28"/>
        </w:rPr>
        <w:lastRenderedPageBreak/>
        <w:t>information, and who may have access to the information; and (</w:t>
      </w:r>
      <w:r w:rsidR="00B20931">
        <w:rPr>
          <w:rFonts w:ascii="Times New Roman" w:eastAsia="Times New Roman" w:hAnsi="Times New Roman" w:cs="Times New Roman"/>
          <w:sz w:val="28"/>
          <w:szCs w:val="28"/>
        </w:rPr>
        <w:t>4</w:t>
      </w:r>
      <w:r w:rsidRPr="00843901">
        <w:rPr>
          <w:rFonts w:ascii="Times New Roman" w:eastAsia="Times New Roman" w:hAnsi="Times New Roman" w:cs="Times New Roman"/>
          <w:sz w:val="28"/>
          <w:szCs w:val="28"/>
        </w:rPr>
        <w:t>) urge courts and parties to use case-specific written questionnaires.</w:t>
      </w:r>
    </w:p>
    <w:p w14:paraId="2AA8B81C" w14:textId="6FB548F1" w:rsidR="00843901" w:rsidRPr="00843901" w:rsidRDefault="00843901" w:rsidP="00A81ED2">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Both existing Civil Rule 47(c)(1) and Criminal Rule 18.5(a) require that prospective jurors swear or affirm that their answers during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w:t>
      </w:r>
      <w:r w:rsidRPr="00843901">
        <w:rPr>
          <w:rFonts w:ascii="Times New Roman" w:eastAsia="Times New Roman" w:hAnsi="Times New Roman" w:cs="Times New Roman"/>
          <w:i/>
          <w:iCs/>
          <w:sz w:val="28"/>
          <w:szCs w:val="28"/>
        </w:rPr>
        <w:t xml:space="preserve"> </w:t>
      </w:r>
      <w:r w:rsidRPr="00843901">
        <w:rPr>
          <w:rFonts w:ascii="Times New Roman" w:eastAsia="Times New Roman" w:hAnsi="Times New Roman" w:cs="Times New Roman"/>
          <w:sz w:val="28"/>
          <w:szCs w:val="28"/>
        </w:rPr>
        <w:t xml:space="preserve">will be truthful. The 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both </w:t>
      </w:r>
      <w:r w:rsidR="00442D64">
        <w:rPr>
          <w:rFonts w:ascii="Times New Roman" w:eastAsia="Times New Roman" w:hAnsi="Times New Roman" w:cs="Times New Roman"/>
          <w:sz w:val="28"/>
          <w:szCs w:val="28"/>
        </w:rPr>
        <w:t>R</w:t>
      </w:r>
      <w:r w:rsidR="00442D64" w:rsidRPr="00843901">
        <w:rPr>
          <w:rFonts w:ascii="Times New Roman" w:eastAsia="Times New Roman" w:hAnsi="Times New Roman" w:cs="Times New Roman"/>
          <w:sz w:val="28"/>
          <w:szCs w:val="28"/>
        </w:rPr>
        <w:t xml:space="preserve">ules </w:t>
      </w:r>
      <w:r w:rsidRPr="00843901">
        <w:rPr>
          <w:rFonts w:ascii="Times New Roman" w:eastAsia="Times New Roman" w:hAnsi="Times New Roman" w:cs="Times New Roman"/>
          <w:sz w:val="28"/>
          <w:szCs w:val="28"/>
        </w:rPr>
        <w:t xml:space="preserve">require that prospective jurors must either swear or affirm that their answers on a case-specific written questionnaire are truthful. Case-specific written questionnaires are part of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and subject to both statutory and rule-based requirements to provide an oath or affirmation.</w:t>
      </w:r>
      <w:r w:rsidRPr="00843901">
        <w:rPr>
          <w:rFonts w:ascii="Times New Roman" w:eastAsia="Times New Roman" w:hAnsi="Times New Roman" w:cs="Times New Roman"/>
          <w:sz w:val="28"/>
          <w:szCs w:val="28"/>
          <w:vertAlign w:val="superscript"/>
        </w:rPr>
        <w:footnoteReference w:id="12"/>
      </w:r>
      <w:r w:rsidRPr="00843901">
        <w:rPr>
          <w:rFonts w:ascii="Times New Roman" w:eastAsia="Times New Roman" w:hAnsi="Times New Roman" w:cs="Times New Roman"/>
          <w:sz w:val="28"/>
          <w:szCs w:val="28"/>
        </w:rPr>
        <w:t xml:space="preserve"> Additionally, requiring that case-specific questionnaires be sworn or affirmed, will underscore for prospective jurors the importance of providing thorough, complete, and candid answers.   </w:t>
      </w:r>
    </w:p>
    <w:p w14:paraId="25ABE55D" w14:textId="6B965299" w:rsidR="00843901" w:rsidRPr="00843901" w:rsidRDefault="00843901" w:rsidP="00A81ED2">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Proposed Civil Rule 47(c)(1) differs from proposed Criminal Rule 18.5(a), because Civil Rule 47(c)(1) already includes the specific oath within the </w:t>
      </w:r>
      <w:r w:rsidR="00442D64">
        <w:rPr>
          <w:rFonts w:ascii="Times New Roman" w:eastAsia="Times New Roman" w:hAnsi="Times New Roman" w:cs="Times New Roman"/>
          <w:sz w:val="28"/>
          <w:szCs w:val="28"/>
        </w:rPr>
        <w:t>R</w:t>
      </w:r>
      <w:r w:rsidR="00442D64" w:rsidRPr="00843901">
        <w:rPr>
          <w:rFonts w:ascii="Times New Roman" w:eastAsia="Times New Roman" w:hAnsi="Times New Roman" w:cs="Times New Roman"/>
          <w:sz w:val="28"/>
          <w:szCs w:val="28"/>
        </w:rPr>
        <w:t>ule</w:t>
      </w:r>
      <w:r w:rsidRPr="00843901">
        <w:rPr>
          <w:rFonts w:ascii="Times New Roman" w:eastAsia="Times New Roman" w:hAnsi="Times New Roman" w:cs="Times New Roman"/>
          <w:sz w:val="28"/>
          <w:szCs w:val="28"/>
        </w:rPr>
        <w:t xml:space="preserve">. Because the proposed amendments establish the importance of conveying to prospective jurors the need for truthful answers, the workgroup decided that it was unnecessary to make the </w:t>
      </w:r>
      <w:r w:rsidR="00442D64">
        <w:rPr>
          <w:rFonts w:ascii="Times New Roman" w:eastAsia="Times New Roman" w:hAnsi="Times New Roman" w:cs="Times New Roman"/>
          <w:sz w:val="28"/>
          <w:szCs w:val="28"/>
        </w:rPr>
        <w:t>R</w:t>
      </w:r>
      <w:r w:rsidR="00442D64" w:rsidRPr="00843901">
        <w:rPr>
          <w:rFonts w:ascii="Times New Roman" w:eastAsia="Times New Roman" w:hAnsi="Times New Roman" w:cs="Times New Roman"/>
          <w:sz w:val="28"/>
          <w:szCs w:val="28"/>
        </w:rPr>
        <w:t xml:space="preserve">ules </w:t>
      </w:r>
      <w:r w:rsidRPr="00843901">
        <w:rPr>
          <w:rFonts w:ascii="Times New Roman" w:eastAsia="Times New Roman" w:hAnsi="Times New Roman" w:cs="Times New Roman"/>
          <w:sz w:val="28"/>
          <w:szCs w:val="28"/>
        </w:rPr>
        <w:t xml:space="preserve">identical.  </w:t>
      </w:r>
    </w:p>
    <w:p w14:paraId="4E8AD66F" w14:textId="77777777" w:rsidR="00843901" w:rsidRPr="00843901" w:rsidRDefault="00843901" w:rsidP="00A81ED2">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Based primarily on existing Criminal Rule 18.5(c) and American Bar Association Jury Selection principles, the 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adding in new paragraphs to both the civil and criminal rules, requiring that courts explain before both written and oral examination the purpose of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how the parties will use prospective juror information, and who may access that information.</w:t>
      </w:r>
      <w:r w:rsidRPr="00843901">
        <w:rPr>
          <w:rFonts w:ascii="Times New Roman" w:eastAsia="Times New Roman" w:hAnsi="Times New Roman" w:cs="Times New Roman"/>
          <w:sz w:val="28"/>
          <w:szCs w:val="28"/>
          <w:vertAlign w:val="superscript"/>
        </w:rPr>
        <w:footnoteReference w:id="13"/>
      </w:r>
      <w:r w:rsidRPr="00843901">
        <w:rPr>
          <w:rFonts w:ascii="Times New Roman" w:eastAsia="Times New Roman" w:hAnsi="Times New Roman" w:cs="Times New Roman"/>
          <w:sz w:val="28"/>
          <w:szCs w:val="28"/>
        </w:rPr>
        <w:t xml:space="preserve">   </w:t>
      </w:r>
    </w:p>
    <w:p w14:paraId="3F513C43" w14:textId="7237E1DC" w:rsidR="00843901" w:rsidRPr="00843901" w:rsidRDefault="00843901" w:rsidP="00A81ED2">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lastRenderedPageBreak/>
        <w:tab/>
        <w:t xml:space="preserve">The SJSW concluded that these explanations will help jurors understand the importance of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w:t>
      </w:r>
      <w:r w:rsidR="00B510E0">
        <w:rPr>
          <w:rFonts w:ascii="Times New Roman" w:eastAsia="Times New Roman" w:hAnsi="Times New Roman" w:cs="Times New Roman"/>
          <w:sz w:val="28"/>
          <w:szCs w:val="28"/>
        </w:rPr>
        <w:t xml:space="preserve">and will help the court and parties </w:t>
      </w:r>
      <w:r w:rsidRPr="00843901">
        <w:rPr>
          <w:rFonts w:ascii="Times New Roman" w:eastAsia="Times New Roman" w:hAnsi="Times New Roman" w:cs="Times New Roman"/>
          <w:sz w:val="28"/>
          <w:szCs w:val="28"/>
        </w:rPr>
        <w:t xml:space="preserve">elicit more thorough, complete, and candid answers. Additionally, given the personal and sensitive information solicited on case-specific questionnaires, the proposed explanation provides transparency, </w:t>
      </w:r>
      <w:r w:rsidR="002311F9">
        <w:rPr>
          <w:rFonts w:ascii="Times New Roman" w:eastAsia="Times New Roman" w:hAnsi="Times New Roman" w:cs="Times New Roman"/>
          <w:sz w:val="28"/>
          <w:szCs w:val="28"/>
        </w:rPr>
        <w:t xml:space="preserve">thus </w:t>
      </w:r>
      <w:r w:rsidRPr="00843901">
        <w:rPr>
          <w:rFonts w:ascii="Times New Roman" w:eastAsia="Times New Roman" w:hAnsi="Times New Roman" w:cs="Times New Roman"/>
          <w:sz w:val="28"/>
          <w:szCs w:val="28"/>
        </w:rPr>
        <w:t xml:space="preserve">building public confidence in the judicial system.  </w:t>
      </w:r>
    </w:p>
    <w:p w14:paraId="4B95CECA" w14:textId="6F337683" w:rsidR="00843901" w:rsidRPr="00843901" w:rsidRDefault="00843901" w:rsidP="00A81ED2">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As discussed above, the SJSW </w:t>
      </w:r>
      <w:r w:rsidR="00327C52">
        <w:rPr>
          <w:rFonts w:ascii="Times New Roman" w:eastAsia="Times New Roman" w:hAnsi="Times New Roman" w:cs="Times New Roman"/>
          <w:sz w:val="28"/>
          <w:szCs w:val="28"/>
        </w:rPr>
        <w:t>proposes</w:t>
      </w:r>
      <w:r w:rsidR="002311F9">
        <w:rPr>
          <w:rFonts w:ascii="Times New Roman" w:eastAsia="Times New Roman" w:hAnsi="Times New Roman" w:cs="Times New Roman"/>
          <w:sz w:val="28"/>
          <w:szCs w:val="28"/>
        </w:rPr>
        <w:t xml:space="preserve"> amendments to the </w:t>
      </w:r>
      <w:r w:rsidR="00442D64">
        <w:rPr>
          <w:rFonts w:ascii="Times New Roman" w:eastAsia="Times New Roman" w:hAnsi="Times New Roman" w:cs="Times New Roman"/>
          <w:sz w:val="28"/>
          <w:szCs w:val="28"/>
        </w:rPr>
        <w:t>c</w:t>
      </w:r>
      <w:r w:rsidR="002311F9">
        <w:rPr>
          <w:rFonts w:ascii="Times New Roman" w:eastAsia="Times New Roman" w:hAnsi="Times New Roman" w:cs="Times New Roman"/>
          <w:sz w:val="28"/>
          <w:szCs w:val="28"/>
        </w:rPr>
        <w:t xml:space="preserve">riminal and </w:t>
      </w:r>
      <w:r w:rsidR="00442D64">
        <w:rPr>
          <w:rFonts w:ascii="Times New Roman" w:eastAsia="Times New Roman" w:hAnsi="Times New Roman" w:cs="Times New Roman"/>
          <w:sz w:val="28"/>
          <w:szCs w:val="28"/>
        </w:rPr>
        <w:t>c</w:t>
      </w:r>
      <w:r w:rsidR="002311F9">
        <w:rPr>
          <w:rFonts w:ascii="Times New Roman" w:eastAsia="Times New Roman" w:hAnsi="Times New Roman" w:cs="Times New Roman"/>
          <w:sz w:val="28"/>
          <w:szCs w:val="28"/>
        </w:rPr>
        <w:t xml:space="preserve">ivil </w:t>
      </w:r>
      <w:r w:rsidR="00442D64">
        <w:rPr>
          <w:rFonts w:ascii="Times New Roman" w:eastAsia="Times New Roman" w:hAnsi="Times New Roman" w:cs="Times New Roman"/>
          <w:sz w:val="28"/>
          <w:szCs w:val="28"/>
        </w:rPr>
        <w:t>r</w:t>
      </w:r>
      <w:r w:rsidR="002311F9">
        <w:rPr>
          <w:rFonts w:ascii="Times New Roman" w:eastAsia="Times New Roman" w:hAnsi="Times New Roman" w:cs="Times New Roman"/>
          <w:sz w:val="28"/>
          <w:szCs w:val="28"/>
        </w:rPr>
        <w:t>ules to encourage the</w:t>
      </w:r>
      <w:r w:rsidRPr="00843901">
        <w:rPr>
          <w:rFonts w:ascii="Times New Roman" w:eastAsia="Times New Roman" w:hAnsi="Times New Roman" w:cs="Times New Roman"/>
          <w:sz w:val="28"/>
          <w:szCs w:val="28"/>
        </w:rPr>
        <w:t xml:space="preserve"> us</w:t>
      </w:r>
      <w:r w:rsidR="002311F9">
        <w:rPr>
          <w:rFonts w:ascii="Times New Roman" w:eastAsia="Times New Roman" w:hAnsi="Times New Roman" w:cs="Times New Roman"/>
          <w:sz w:val="28"/>
          <w:szCs w:val="28"/>
        </w:rPr>
        <w:t>e of</w:t>
      </w:r>
      <w:r w:rsidRPr="00843901">
        <w:rPr>
          <w:rFonts w:ascii="Times New Roman" w:eastAsia="Times New Roman" w:hAnsi="Times New Roman" w:cs="Times New Roman"/>
          <w:sz w:val="28"/>
          <w:szCs w:val="28"/>
        </w:rPr>
        <w:t xml:space="preserve"> case-specific questionnaires where feasible. These questionnaires will allow the parties to conduct a more thorough examination, </w:t>
      </w:r>
      <w:r w:rsidR="002311F9">
        <w:rPr>
          <w:rFonts w:ascii="Times New Roman" w:eastAsia="Times New Roman" w:hAnsi="Times New Roman" w:cs="Times New Roman"/>
          <w:sz w:val="28"/>
          <w:szCs w:val="28"/>
        </w:rPr>
        <w:t>provide additional information regarding prospective jurors</w:t>
      </w:r>
      <w:r w:rsidRPr="00843901">
        <w:rPr>
          <w:rFonts w:ascii="Times New Roman" w:eastAsia="Times New Roman" w:hAnsi="Times New Roman" w:cs="Times New Roman"/>
          <w:sz w:val="28"/>
          <w:szCs w:val="28"/>
        </w:rPr>
        <w:t xml:space="preserve">, and promote public confidence that verdicts are rendered fairly and impartially. To that end, the 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adding Civil Rule 47(c)(3) and Criminal Rule 18.5(c) to urge that courts use case-specific written questionnaires and provide guidance on what those questionnaires should provide. </w:t>
      </w:r>
    </w:p>
    <w:p w14:paraId="4D2AF419" w14:textId="3D0A4A22" w:rsidR="00843901" w:rsidRPr="00843901" w:rsidRDefault="00843901" w:rsidP="00B657FA">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First, the recommendation creates a presumption that trial courts should use case-specific written questionnaires: “[u]</w:t>
      </w:r>
      <w:proofErr w:type="spellStart"/>
      <w:r w:rsidRPr="00843901">
        <w:rPr>
          <w:rFonts w:ascii="Times New Roman" w:eastAsia="Times New Roman" w:hAnsi="Times New Roman" w:cs="Times New Roman"/>
          <w:sz w:val="28"/>
          <w:szCs w:val="28"/>
        </w:rPr>
        <w:t>nless</w:t>
      </w:r>
      <w:proofErr w:type="spellEnd"/>
      <w:r w:rsidRPr="00843901">
        <w:rPr>
          <w:rFonts w:ascii="Times New Roman" w:eastAsia="Times New Roman" w:hAnsi="Times New Roman" w:cs="Times New Roman"/>
          <w:sz w:val="28"/>
          <w:szCs w:val="28"/>
        </w:rPr>
        <w:t xml:space="preserve"> the court orders otherwise, the court should require prospective jurors to complete a case-specific written </w:t>
      </w:r>
      <w:proofErr w:type="gramStart"/>
      <w:r w:rsidRPr="00843901">
        <w:rPr>
          <w:rFonts w:ascii="Times New Roman" w:eastAsia="Times New Roman" w:hAnsi="Times New Roman" w:cs="Times New Roman"/>
          <w:sz w:val="28"/>
          <w:szCs w:val="28"/>
        </w:rPr>
        <w:t>questionnaire .</w:t>
      </w:r>
      <w:proofErr w:type="gramEnd"/>
      <w:r w:rsidRPr="00843901">
        <w:rPr>
          <w:rFonts w:ascii="Times New Roman" w:eastAsia="Times New Roman" w:hAnsi="Times New Roman" w:cs="Times New Roman"/>
          <w:sz w:val="28"/>
          <w:szCs w:val="28"/>
        </w:rPr>
        <w:t xml:space="preserve"> . . .” Of note, the proposed language is permissibly written, stating that trial courts “should require” case-specific written questionnaires. </w:t>
      </w:r>
    </w:p>
    <w:p w14:paraId="03E33F53" w14:textId="4ECAC641" w:rsidR="00843901" w:rsidRPr="00843901" w:rsidRDefault="00843901" w:rsidP="00B657FA">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Second, the SJSW recommendation gives trial courts discretion to determine the manner of use and form for case-specific written questions to suit the individual needs of the case, preferences of the court, and requests of the parties. The SJSW, however, concluded it was important to provide guidance in the text of the rule by specifying that specific questionnaires should include questions designed to determine a juror’s qualification to serve, any hardships that would prevent jury service, and any questions designed to determine whether a juror could render a fair </w:t>
      </w:r>
      <w:r w:rsidRPr="00843901">
        <w:rPr>
          <w:rFonts w:ascii="Times New Roman" w:eastAsia="Times New Roman" w:hAnsi="Times New Roman" w:cs="Times New Roman"/>
          <w:sz w:val="28"/>
          <w:szCs w:val="28"/>
        </w:rPr>
        <w:lastRenderedPageBreak/>
        <w:t xml:space="preserve">and impartial verdict. Similarly, the 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a </w:t>
      </w:r>
      <w:r w:rsidR="00442D64">
        <w:rPr>
          <w:rFonts w:ascii="Times New Roman" w:eastAsia="Times New Roman" w:hAnsi="Times New Roman" w:cs="Times New Roman"/>
          <w:sz w:val="28"/>
          <w:szCs w:val="28"/>
        </w:rPr>
        <w:t>C</w:t>
      </w:r>
      <w:r w:rsidR="00442D64" w:rsidRPr="00843901">
        <w:rPr>
          <w:rFonts w:ascii="Times New Roman" w:eastAsia="Times New Roman" w:hAnsi="Times New Roman" w:cs="Times New Roman"/>
          <w:sz w:val="28"/>
          <w:szCs w:val="28"/>
        </w:rPr>
        <w:t xml:space="preserve">omment </w:t>
      </w:r>
      <w:r w:rsidRPr="00843901">
        <w:rPr>
          <w:rFonts w:ascii="Times New Roman" w:eastAsia="Times New Roman" w:hAnsi="Times New Roman" w:cs="Times New Roman"/>
          <w:sz w:val="28"/>
          <w:szCs w:val="28"/>
        </w:rPr>
        <w:t xml:space="preserve">to proposed Civil Rule 47(c)(3) and proposed Criminal Rule 18.5(c) to clarify that case-specific written questionnaires should be used where feasible, deferring to the court on whether to use paper or electronic questionnaires, administered before prospective jurors are assembled at the court or immediately before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Even assuming written questionnaires are feasible, the proposed </w:t>
      </w:r>
      <w:r w:rsidR="00442D64">
        <w:rPr>
          <w:rFonts w:ascii="Times New Roman" w:eastAsia="Times New Roman" w:hAnsi="Times New Roman" w:cs="Times New Roman"/>
          <w:sz w:val="28"/>
          <w:szCs w:val="28"/>
        </w:rPr>
        <w:t>R</w:t>
      </w:r>
      <w:r w:rsidR="00442D64" w:rsidRPr="00843901">
        <w:rPr>
          <w:rFonts w:ascii="Times New Roman" w:eastAsia="Times New Roman" w:hAnsi="Times New Roman" w:cs="Times New Roman"/>
          <w:sz w:val="28"/>
          <w:szCs w:val="28"/>
        </w:rPr>
        <w:t xml:space="preserve">ules </w:t>
      </w:r>
      <w:r w:rsidRPr="00843901">
        <w:rPr>
          <w:rFonts w:ascii="Times New Roman" w:eastAsia="Times New Roman" w:hAnsi="Times New Roman" w:cs="Times New Roman"/>
          <w:sz w:val="28"/>
          <w:szCs w:val="28"/>
        </w:rPr>
        <w:t xml:space="preserve">and </w:t>
      </w:r>
      <w:r w:rsidR="00442D64">
        <w:rPr>
          <w:rFonts w:ascii="Times New Roman" w:eastAsia="Times New Roman" w:hAnsi="Times New Roman" w:cs="Times New Roman"/>
          <w:sz w:val="28"/>
          <w:szCs w:val="28"/>
        </w:rPr>
        <w:t>C</w:t>
      </w:r>
      <w:r w:rsidR="00442D64" w:rsidRPr="00843901">
        <w:rPr>
          <w:rFonts w:ascii="Times New Roman" w:eastAsia="Times New Roman" w:hAnsi="Times New Roman" w:cs="Times New Roman"/>
          <w:sz w:val="28"/>
          <w:szCs w:val="28"/>
        </w:rPr>
        <w:t xml:space="preserve">omments </w:t>
      </w:r>
      <w:r w:rsidRPr="00843901">
        <w:rPr>
          <w:rFonts w:ascii="Times New Roman" w:eastAsia="Times New Roman" w:hAnsi="Times New Roman" w:cs="Times New Roman"/>
          <w:sz w:val="28"/>
          <w:szCs w:val="28"/>
        </w:rPr>
        <w:t xml:space="preserve">do not mandate their use. </w:t>
      </w:r>
    </w:p>
    <w:p w14:paraId="4000F745" w14:textId="77777777" w:rsidR="00843901" w:rsidRPr="00843901" w:rsidRDefault="00843901" w:rsidP="00534267">
      <w:pPr>
        <w:numPr>
          <w:ilvl w:val="2"/>
          <w:numId w:val="2"/>
        </w:numPr>
        <w:spacing w:after="0" w:line="360" w:lineRule="auto"/>
        <w:ind w:left="1620"/>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i/>
          <w:iCs/>
          <w:sz w:val="28"/>
          <w:szCs w:val="28"/>
        </w:rPr>
        <w:t>Civil Rule 47(c)(4) &amp; Criminal Rule 18.5(h).</w:t>
      </w:r>
      <w:r w:rsidRPr="00843901">
        <w:rPr>
          <w:rFonts w:ascii="Times New Roman" w:eastAsia="Times New Roman" w:hAnsi="Times New Roman" w:cs="Times New Roman"/>
          <w:sz w:val="28"/>
          <w:szCs w:val="28"/>
        </w:rPr>
        <w:t xml:space="preserve"> </w:t>
      </w:r>
    </w:p>
    <w:p w14:paraId="001ADAAD" w14:textId="77777777" w:rsidR="00843901" w:rsidRPr="00843901" w:rsidRDefault="00843901" w:rsidP="00B657FA">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The 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that both the existing provisions in the civil and criminal rules authorizing brief opening statements during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be amended to clarify opening statements may be given before oral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This recommendation preserves existing practice, and depending on use, it may be impractical to allow brief opening statements before prospective </w:t>
      </w:r>
      <w:proofErr w:type="gramStart"/>
      <w:r w:rsidRPr="00843901">
        <w:rPr>
          <w:rFonts w:ascii="Times New Roman" w:eastAsia="Times New Roman" w:hAnsi="Times New Roman" w:cs="Times New Roman"/>
          <w:sz w:val="28"/>
          <w:szCs w:val="28"/>
        </w:rPr>
        <w:t>jurors</w:t>
      </w:r>
      <w:proofErr w:type="gramEnd"/>
      <w:r w:rsidRPr="00843901">
        <w:rPr>
          <w:rFonts w:ascii="Times New Roman" w:eastAsia="Times New Roman" w:hAnsi="Times New Roman" w:cs="Times New Roman"/>
          <w:sz w:val="28"/>
          <w:szCs w:val="28"/>
        </w:rPr>
        <w:t xml:space="preserve"> complete written questionnaires.  </w:t>
      </w:r>
    </w:p>
    <w:p w14:paraId="2143D2B3" w14:textId="69825744" w:rsidR="00843901" w:rsidRPr="00843901" w:rsidRDefault="00AD3926" w:rsidP="00534267">
      <w:pPr>
        <w:numPr>
          <w:ilvl w:val="2"/>
          <w:numId w:val="2"/>
        </w:numPr>
        <w:spacing w:after="0" w:line="360" w:lineRule="auto"/>
        <w:ind w:left="1620"/>
        <w:textAlignment w:val="baseline"/>
        <w:rPr>
          <w:rFonts w:ascii="Times New Roman" w:eastAsia="Times New Roman" w:hAnsi="Times New Roman" w:cs="Times New Roman"/>
          <w:sz w:val="28"/>
          <w:szCs w:val="28"/>
        </w:rPr>
      </w:pPr>
      <w:r>
        <w:rPr>
          <w:rFonts w:ascii="Times New Roman" w:eastAsia="Times New Roman" w:hAnsi="Times New Roman" w:cs="Times New Roman"/>
          <w:i/>
          <w:iCs/>
          <w:sz w:val="28"/>
          <w:szCs w:val="28"/>
        </w:rPr>
        <w:tab/>
      </w:r>
      <w:r w:rsidR="00843901" w:rsidRPr="00843901">
        <w:rPr>
          <w:rFonts w:ascii="Times New Roman" w:eastAsia="Times New Roman" w:hAnsi="Times New Roman" w:cs="Times New Roman"/>
          <w:i/>
          <w:iCs/>
          <w:sz w:val="28"/>
          <w:szCs w:val="28"/>
        </w:rPr>
        <w:t>Civil Rule 47(c)(5), Criminal Rule 18.5(d), (f)</w:t>
      </w:r>
      <w:r w:rsidR="00843901" w:rsidRPr="00843901">
        <w:rPr>
          <w:rFonts w:ascii="Times New Roman" w:eastAsia="Times New Roman" w:hAnsi="Times New Roman" w:cs="Times New Roman"/>
          <w:sz w:val="28"/>
          <w:szCs w:val="28"/>
        </w:rPr>
        <w:t>,</w:t>
      </w:r>
      <w:r w:rsidR="00843901" w:rsidRPr="00843901">
        <w:rPr>
          <w:rFonts w:ascii="Times New Roman" w:eastAsia="Times New Roman" w:hAnsi="Times New Roman" w:cs="Times New Roman"/>
          <w:i/>
          <w:iCs/>
          <w:sz w:val="28"/>
          <w:szCs w:val="28"/>
        </w:rPr>
        <w:t xml:space="preserve"> &amp; Comment. </w:t>
      </w:r>
      <w:r w:rsidR="00843901" w:rsidRPr="00843901">
        <w:rPr>
          <w:rFonts w:ascii="Times New Roman" w:eastAsia="Times New Roman" w:hAnsi="Times New Roman" w:cs="Times New Roman"/>
          <w:sz w:val="28"/>
          <w:szCs w:val="28"/>
        </w:rPr>
        <w:t xml:space="preserve"> </w:t>
      </w:r>
    </w:p>
    <w:p w14:paraId="41F6EB2E" w14:textId="77777777" w:rsidR="00843901" w:rsidRPr="00843901" w:rsidRDefault="00843901" w:rsidP="00B657FA">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Although the 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that courts use case-specific written questionnaires, it does not believe that courts should substitute them for oral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Thus, the 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amending both existing Civil Rule 47(c)(3) and existing Criminal Rule 18.5(b) to reaffirm that courts should conduct oral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w:t>
      </w:r>
    </w:p>
    <w:p w14:paraId="38A916E2" w14:textId="77777777" w:rsidR="00843901" w:rsidRPr="00843901" w:rsidRDefault="00843901" w:rsidP="00B657FA">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Additionally, the 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clarifying language to ensure that a party’s failure to submit questions before oral examination is not grounds to deny oral examination. This recommendation is needed so the proposed amendments that emphasize submitting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questions during pretrial conferences are not mistakenly read to prohibit follow up questions by parties, even if they failed to submit questions during pretrial conferences.  </w:t>
      </w:r>
    </w:p>
    <w:p w14:paraId="49DFA767" w14:textId="29A23D41" w:rsidR="00843901" w:rsidRPr="00843901" w:rsidRDefault="00843901" w:rsidP="00B657FA">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Finally, the 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specifying in proposed Criminal Rule 18.5(f) that courts allow the parties “sufficient time” for oral examination. The current </w:t>
      </w:r>
      <w:r w:rsidR="00442D64">
        <w:rPr>
          <w:rFonts w:ascii="Times New Roman" w:eastAsia="Times New Roman" w:hAnsi="Times New Roman" w:cs="Times New Roman"/>
          <w:sz w:val="28"/>
          <w:szCs w:val="28"/>
        </w:rPr>
        <w:t>R</w:t>
      </w:r>
      <w:r w:rsidR="00442D64" w:rsidRPr="00843901">
        <w:rPr>
          <w:rFonts w:ascii="Times New Roman" w:eastAsia="Times New Roman" w:hAnsi="Times New Roman" w:cs="Times New Roman"/>
          <w:sz w:val="28"/>
          <w:szCs w:val="28"/>
        </w:rPr>
        <w:t xml:space="preserve">ule </w:t>
      </w:r>
      <w:r w:rsidRPr="00843901">
        <w:rPr>
          <w:rFonts w:ascii="Times New Roman" w:eastAsia="Times New Roman" w:hAnsi="Times New Roman" w:cs="Times New Roman"/>
          <w:sz w:val="28"/>
          <w:szCs w:val="28"/>
        </w:rPr>
        <w:t xml:space="preserve">provides that courts allow “reasonable time,” and the SJSW concluded that replacing </w:t>
      </w:r>
      <w:r w:rsidRPr="00843901">
        <w:rPr>
          <w:rFonts w:ascii="Times New Roman" w:eastAsia="Times New Roman" w:hAnsi="Times New Roman" w:cs="Times New Roman"/>
          <w:sz w:val="28"/>
          <w:szCs w:val="28"/>
        </w:rPr>
        <w:lastRenderedPageBreak/>
        <w:t xml:space="preserve">reasonable with sufficient would encourage courts to give the parties additional time to ask appropriate follow-up questions. The existing Rules of Civil Procedure do not have a similar limitation, and no amendment was required.   </w:t>
      </w:r>
    </w:p>
    <w:p w14:paraId="24260950" w14:textId="5014B0B7" w:rsidR="00843901" w:rsidRPr="00843901" w:rsidRDefault="00843901" w:rsidP="00B657FA">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The SJSW also considered adding additional guidelines to proposed Civil Rule 47(c)(5) and proposed Criminal Rule 18.5(f), including a proposal from the State Bar’s Criminal Practice and Procedure Committee, which would have limited courts’ discretion to restrict the parties’ oral </w:t>
      </w:r>
      <w:proofErr w:type="spellStart"/>
      <w:r w:rsidRPr="00843901">
        <w:rPr>
          <w:rFonts w:ascii="Times New Roman" w:eastAsia="Times New Roman" w:hAnsi="Times New Roman" w:cs="Times New Roman"/>
          <w:sz w:val="28"/>
          <w:szCs w:val="28"/>
        </w:rPr>
        <w:t>voir</w:t>
      </w:r>
      <w:proofErr w:type="spellEnd"/>
      <w:r w:rsidRPr="00843901">
        <w:rPr>
          <w:rFonts w:ascii="Times New Roman" w:eastAsia="Times New Roman" w:hAnsi="Times New Roman" w:cs="Times New Roman"/>
          <w:sz w:val="28"/>
          <w:szCs w:val="28"/>
        </w:rPr>
        <w:t xml:space="preserve"> dire. Ultimately the SJSW concluded that procedural rules should not unnecessarily restrict courts’ discretion, but that a Comment would be beneficial in providing additional guidance on the rule changes and this shift in practice.  </w:t>
      </w:r>
    </w:p>
    <w:p w14:paraId="0A152ABD" w14:textId="0F510EA9" w:rsidR="008C189B" w:rsidRDefault="00843901" w:rsidP="00ED2A30">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Accordingly, the SJSW proposes an identical </w:t>
      </w:r>
      <w:r w:rsidR="00442D64">
        <w:rPr>
          <w:rFonts w:ascii="Times New Roman" w:eastAsia="Times New Roman" w:hAnsi="Times New Roman" w:cs="Times New Roman"/>
          <w:sz w:val="28"/>
          <w:szCs w:val="28"/>
        </w:rPr>
        <w:t>C</w:t>
      </w:r>
      <w:r w:rsidR="00442D64" w:rsidRPr="00843901">
        <w:rPr>
          <w:rFonts w:ascii="Times New Roman" w:eastAsia="Times New Roman" w:hAnsi="Times New Roman" w:cs="Times New Roman"/>
          <w:sz w:val="28"/>
          <w:szCs w:val="28"/>
        </w:rPr>
        <w:t xml:space="preserve">omment </w:t>
      </w:r>
      <w:r w:rsidRPr="00843901">
        <w:rPr>
          <w:rFonts w:ascii="Times New Roman" w:eastAsia="Times New Roman" w:hAnsi="Times New Roman" w:cs="Times New Roman"/>
          <w:sz w:val="28"/>
          <w:szCs w:val="28"/>
        </w:rPr>
        <w:t xml:space="preserve">to both Civil Rule 47(c)(5) and Criminal Rule 18.5(f) that encourages courts to permit liberal and comprehensive examination by the parties with open-ended questions. The Comment also encourages courts not to rehabilitate prospective jurors by asking leading and conclusory questions, such as, “despite your statement, could you fairly and impartially consider the evidence?”  </w:t>
      </w:r>
    </w:p>
    <w:p w14:paraId="72FAFED0" w14:textId="6E25D702" w:rsidR="00843901" w:rsidRPr="00843901" w:rsidRDefault="00843901" w:rsidP="00534267">
      <w:pPr>
        <w:numPr>
          <w:ilvl w:val="2"/>
          <w:numId w:val="2"/>
        </w:numPr>
        <w:spacing w:after="120" w:line="360" w:lineRule="auto"/>
        <w:ind w:left="1620"/>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i/>
          <w:iCs/>
          <w:sz w:val="28"/>
          <w:szCs w:val="28"/>
        </w:rPr>
        <w:t>Civil Rule 47(d)(3)</w:t>
      </w:r>
      <w:r w:rsidR="00007C58">
        <w:rPr>
          <w:rFonts w:ascii="Times New Roman" w:eastAsia="Times New Roman" w:hAnsi="Times New Roman" w:cs="Times New Roman"/>
          <w:i/>
          <w:iCs/>
          <w:sz w:val="28"/>
          <w:szCs w:val="28"/>
        </w:rPr>
        <w:t xml:space="preserve"> </w:t>
      </w:r>
      <w:r w:rsidRPr="00843901">
        <w:rPr>
          <w:rFonts w:ascii="Times New Roman" w:eastAsia="Times New Roman" w:hAnsi="Times New Roman" w:cs="Times New Roman"/>
          <w:i/>
          <w:iCs/>
          <w:sz w:val="28"/>
          <w:szCs w:val="28"/>
        </w:rPr>
        <w:t xml:space="preserve">burden of proof changes. </w:t>
      </w:r>
      <w:r w:rsidRPr="00843901">
        <w:rPr>
          <w:rFonts w:ascii="Times New Roman" w:eastAsia="Times New Roman" w:hAnsi="Times New Roman" w:cs="Times New Roman"/>
          <w:sz w:val="28"/>
          <w:szCs w:val="28"/>
        </w:rPr>
        <w:t xml:space="preserve"> </w:t>
      </w:r>
    </w:p>
    <w:p w14:paraId="220E6E18" w14:textId="77777777" w:rsidR="00843901" w:rsidRDefault="00843901" w:rsidP="00B657FA">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Unlike the Criminal Rule, existing Civil Rule 47(d) did not provide a burden of proof to establish a for-cause challenge. To ensure a consistent statewide policy, the 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adding a burden of proof to Civil Rule 47(d) in new paragraph 3, which is identical to the burden of proof adopted by the Arizona Supreme Court’s August 31, 2021, order amending Criminal Rule 18.5.</w:t>
      </w:r>
    </w:p>
    <w:p w14:paraId="1EA2645D" w14:textId="502B10BA" w:rsidR="00D641A7" w:rsidRDefault="002311F9" w:rsidP="00B657FA">
      <w:pPr>
        <w:spacing w:after="0"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After approval of the proposed rule changes by the SJSW, the </w:t>
      </w:r>
      <w:r w:rsidR="00D641A7">
        <w:rPr>
          <w:rFonts w:ascii="Times New Roman" w:eastAsia="Times New Roman" w:hAnsi="Times New Roman" w:cs="Times New Roman"/>
          <w:sz w:val="28"/>
          <w:szCs w:val="28"/>
        </w:rPr>
        <w:t>suggested</w:t>
      </w:r>
      <w:r>
        <w:rPr>
          <w:rFonts w:ascii="Times New Roman" w:eastAsia="Times New Roman" w:hAnsi="Times New Roman" w:cs="Times New Roman"/>
          <w:sz w:val="28"/>
          <w:szCs w:val="28"/>
        </w:rPr>
        <w:t xml:space="preserve"> revisions were reviewed and considered by the Civil Practice and Procedure Committee of the </w:t>
      </w:r>
      <w:r w:rsidR="009222CA">
        <w:rPr>
          <w:rFonts w:ascii="Times New Roman" w:eastAsia="Times New Roman" w:hAnsi="Times New Roman" w:cs="Times New Roman"/>
          <w:sz w:val="28"/>
          <w:szCs w:val="28"/>
        </w:rPr>
        <w:t>State Bar of Arizona</w:t>
      </w:r>
      <w:r>
        <w:rPr>
          <w:rFonts w:ascii="Times New Roman" w:eastAsia="Times New Roman" w:hAnsi="Times New Roman" w:cs="Times New Roman"/>
          <w:sz w:val="28"/>
          <w:szCs w:val="28"/>
        </w:rPr>
        <w:t>.  During that review, a recommendation was made to include a standard for courts reviewing a for-cause challenge</w:t>
      </w:r>
      <w:r w:rsidR="00D641A7">
        <w:rPr>
          <w:rFonts w:ascii="Times New Roman" w:eastAsia="Times New Roman" w:hAnsi="Times New Roman" w:cs="Times New Roman"/>
          <w:sz w:val="28"/>
          <w:szCs w:val="28"/>
        </w:rPr>
        <w:t xml:space="preserve">. Thus, new </w:t>
      </w:r>
      <w:r w:rsidR="00D641A7">
        <w:rPr>
          <w:rFonts w:ascii="Times New Roman" w:eastAsia="Times New Roman" w:hAnsi="Times New Roman" w:cs="Times New Roman"/>
          <w:sz w:val="28"/>
          <w:szCs w:val="28"/>
        </w:rPr>
        <w:lastRenderedPageBreak/>
        <w:t>language was drafted</w:t>
      </w:r>
      <w:r w:rsidR="00B510E0">
        <w:rPr>
          <w:rFonts w:ascii="Times New Roman" w:eastAsia="Times New Roman" w:hAnsi="Times New Roman" w:cs="Times New Roman"/>
          <w:sz w:val="28"/>
          <w:szCs w:val="28"/>
        </w:rPr>
        <w:t>.  The new language in 47(d)</w:t>
      </w:r>
      <w:r w:rsidR="00E00D25">
        <w:rPr>
          <w:rFonts w:ascii="Times New Roman" w:eastAsia="Times New Roman" w:hAnsi="Times New Roman" w:cs="Times New Roman"/>
          <w:sz w:val="28"/>
          <w:szCs w:val="28"/>
        </w:rPr>
        <w:t>(3)</w:t>
      </w:r>
      <w:r w:rsidR="00B510E0">
        <w:rPr>
          <w:rFonts w:ascii="Times New Roman" w:eastAsia="Times New Roman" w:hAnsi="Times New Roman" w:cs="Times New Roman"/>
          <w:sz w:val="28"/>
          <w:szCs w:val="28"/>
        </w:rPr>
        <w:t xml:space="preserve"> and 18.5</w:t>
      </w:r>
      <w:r w:rsidR="00E00D25">
        <w:rPr>
          <w:rFonts w:ascii="Times New Roman" w:eastAsia="Times New Roman" w:hAnsi="Times New Roman" w:cs="Times New Roman"/>
          <w:sz w:val="28"/>
          <w:szCs w:val="28"/>
        </w:rPr>
        <w:t xml:space="preserve">(h) clarifies that when a court reviews a </w:t>
      </w:r>
      <w:r w:rsidR="00D641A7">
        <w:rPr>
          <w:rFonts w:ascii="Times New Roman" w:eastAsia="Times New Roman" w:hAnsi="Times New Roman" w:cs="Times New Roman"/>
          <w:sz w:val="28"/>
          <w:szCs w:val="28"/>
        </w:rPr>
        <w:t>challenge for</w:t>
      </w:r>
      <w:r w:rsidR="00E00D25">
        <w:rPr>
          <w:rFonts w:ascii="Times New Roman" w:eastAsia="Times New Roman" w:hAnsi="Times New Roman" w:cs="Times New Roman"/>
          <w:sz w:val="28"/>
          <w:szCs w:val="28"/>
        </w:rPr>
        <w:t>-</w:t>
      </w:r>
      <w:r w:rsidR="00D641A7">
        <w:rPr>
          <w:rFonts w:ascii="Times New Roman" w:eastAsia="Times New Roman" w:hAnsi="Times New Roman" w:cs="Times New Roman"/>
          <w:sz w:val="28"/>
          <w:szCs w:val="28"/>
        </w:rPr>
        <w:t xml:space="preserve">cause, the court should consider the totality of a prospective juror’s conduct and answers given during </w:t>
      </w:r>
      <w:proofErr w:type="spellStart"/>
      <w:r w:rsidR="00D641A7">
        <w:rPr>
          <w:rFonts w:ascii="Times New Roman" w:eastAsia="Times New Roman" w:hAnsi="Times New Roman" w:cs="Times New Roman"/>
          <w:sz w:val="28"/>
          <w:szCs w:val="28"/>
        </w:rPr>
        <w:t>voir</w:t>
      </w:r>
      <w:proofErr w:type="spellEnd"/>
      <w:r w:rsidR="00D641A7">
        <w:rPr>
          <w:rFonts w:ascii="Times New Roman" w:eastAsia="Times New Roman" w:hAnsi="Times New Roman" w:cs="Times New Roman"/>
          <w:sz w:val="28"/>
          <w:szCs w:val="28"/>
        </w:rPr>
        <w:t xml:space="preserve"> dire. This provides clarity for the trial court and appellate courts that all answers provided by the prospective juror should be considered and the court should not merely decide </w:t>
      </w:r>
      <w:r w:rsidR="00E00D25">
        <w:rPr>
          <w:rFonts w:ascii="Times New Roman" w:eastAsia="Times New Roman" w:hAnsi="Times New Roman" w:cs="Times New Roman"/>
          <w:sz w:val="28"/>
          <w:szCs w:val="28"/>
        </w:rPr>
        <w:t xml:space="preserve">a </w:t>
      </w:r>
      <w:r w:rsidR="00D641A7">
        <w:rPr>
          <w:rFonts w:ascii="Times New Roman" w:eastAsia="Times New Roman" w:hAnsi="Times New Roman" w:cs="Times New Roman"/>
          <w:sz w:val="28"/>
          <w:szCs w:val="28"/>
        </w:rPr>
        <w:t xml:space="preserve">challenge for cause on a juror’s commitment that they will be fair and impartial. </w:t>
      </w:r>
    </w:p>
    <w:p w14:paraId="7867456E" w14:textId="39387195" w:rsidR="00843901" w:rsidRPr="00843901" w:rsidRDefault="00843901" w:rsidP="00B657FA">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r>
      <w:r w:rsidR="00007C58">
        <w:rPr>
          <w:rFonts w:ascii="Times New Roman" w:eastAsia="Times New Roman" w:hAnsi="Times New Roman" w:cs="Times New Roman"/>
          <w:sz w:val="28"/>
          <w:szCs w:val="28"/>
        </w:rPr>
        <w:t>The</w:t>
      </w:r>
      <w:r w:rsidRPr="00843901">
        <w:rPr>
          <w:rFonts w:ascii="Times New Roman" w:eastAsia="Times New Roman" w:hAnsi="Times New Roman" w:cs="Times New Roman"/>
          <w:sz w:val="28"/>
          <w:szCs w:val="28"/>
        </w:rPr>
        <w:t xml:space="preserve"> 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removing as </w:t>
      </w:r>
      <w:r w:rsidR="00D641A7">
        <w:rPr>
          <w:rFonts w:ascii="Times New Roman" w:eastAsia="Times New Roman" w:hAnsi="Times New Roman" w:cs="Times New Roman"/>
          <w:sz w:val="28"/>
          <w:szCs w:val="28"/>
        </w:rPr>
        <w:t>neither</w:t>
      </w:r>
      <w:r w:rsidRPr="00843901">
        <w:rPr>
          <w:rFonts w:ascii="Times New Roman" w:eastAsia="Times New Roman" w:hAnsi="Times New Roman" w:cs="Times New Roman"/>
          <w:sz w:val="28"/>
          <w:szCs w:val="28"/>
        </w:rPr>
        <w:t xml:space="preserve"> current nor accurate the 1973 Comment to Criminal Rule 18.4(b). That Comment includes a list of for-cause grounds to challenge a prospective juror. The SJSW concluded that an extensive list was unnecessary. Additionally, there was concern that the grounds did not precisely match the statutory basis for challenges, and a similar </w:t>
      </w:r>
      <w:r w:rsidR="00442D64">
        <w:rPr>
          <w:rFonts w:ascii="Times New Roman" w:eastAsia="Times New Roman" w:hAnsi="Times New Roman" w:cs="Times New Roman"/>
          <w:sz w:val="28"/>
          <w:szCs w:val="28"/>
        </w:rPr>
        <w:t>C</w:t>
      </w:r>
      <w:r w:rsidR="00442D64" w:rsidRPr="00843901">
        <w:rPr>
          <w:rFonts w:ascii="Times New Roman" w:eastAsia="Times New Roman" w:hAnsi="Times New Roman" w:cs="Times New Roman"/>
          <w:sz w:val="28"/>
          <w:szCs w:val="28"/>
        </w:rPr>
        <w:t xml:space="preserve">omment </w:t>
      </w:r>
      <w:r w:rsidRPr="00843901">
        <w:rPr>
          <w:rFonts w:ascii="Times New Roman" w:eastAsia="Times New Roman" w:hAnsi="Times New Roman" w:cs="Times New Roman"/>
          <w:sz w:val="28"/>
          <w:szCs w:val="28"/>
        </w:rPr>
        <w:t xml:space="preserve">was not included in the civil rules. If the Arizona Supreme Court prefers retaining the Comment, the SJSW </w:t>
      </w:r>
      <w:r w:rsidR="00327C52">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that the </w:t>
      </w:r>
      <w:r w:rsidR="00442D64">
        <w:rPr>
          <w:rFonts w:ascii="Times New Roman" w:eastAsia="Times New Roman" w:hAnsi="Times New Roman" w:cs="Times New Roman"/>
          <w:sz w:val="28"/>
          <w:szCs w:val="28"/>
        </w:rPr>
        <w:t>C</w:t>
      </w:r>
      <w:r w:rsidR="00442D64" w:rsidRPr="00843901">
        <w:rPr>
          <w:rFonts w:ascii="Times New Roman" w:eastAsia="Times New Roman" w:hAnsi="Times New Roman" w:cs="Times New Roman"/>
          <w:sz w:val="28"/>
          <w:szCs w:val="28"/>
        </w:rPr>
        <w:t xml:space="preserve">omment </w:t>
      </w:r>
      <w:r w:rsidRPr="00843901">
        <w:rPr>
          <w:rFonts w:ascii="Times New Roman" w:eastAsia="Times New Roman" w:hAnsi="Times New Roman" w:cs="Times New Roman"/>
          <w:sz w:val="28"/>
          <w:szCs w:val="28"/>
        </w:rPr>
        <w:t xml:space="preserve">be updated, and that a similar Comment be added to the civil rules.  </w:t>
      </w:r>
      <w:r w:rsidRPr="00843901">
        <w:rPr>
          <w:rFonts w:ascii="Times New Roman" w:eastAsia="Times New Roman" w:hAnsi="Times New Roman" w:cs="Times New Roman"/>
          <w:sz w:val="28"/>
          <w:szCs w:val="28"/>
        </w:rPr>
        <w:tab/>
        <w:t xml:space="preserve"> </w:t>
      </w:r>
    </w:p>
    <w:p w14:paraId="2CDF7856" w14:textId="77777777" w:rsidR="00843901" w:rsidRPr="00843901" w:rsidRDefault="00843901" w:rsidP="00534267">
      <w:pPr>
        <w:numPr>
          <w:ilvl w:val="2"/>
          <w:numId w:val="2"/>
        </w:numPr>
        <w:spacing w:after="120" w:line="360" w:lineRule="auto"/>
        <w:ind w:left="1620"/>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i/>
          <w:iCs/>
          <w:sz w:val="28"/>
          <w:szCs w:val="28"/>
        </w:rPr>
        <w:t xml:space="preserve">1995 Comments to Civil Rule 47(a) &amp; (e), and Criminal Rule 18.5(b). </w:t>
      </w:r>
      <w:r w:rsidRPr="00843901">
        <w:rPr>
          <w:rFonts w:ascii="Times New Roman" w:eastAsia="Times New Roman" w:hAnsi="Times New Roman" w:cs="Times New Roman"/>
          <w:sz w:val="28"/>
          <w:szCs w:val="28"/>
        </w:rPr>
        <w:t xml:space="preserve"> </w:t>
      </w:r>
    </w:p>
    <w:p w14:paraId="141839F6" w14:textId="4108483C" w:rsidR="00843901" w:rsidRPr="00843901" w:rsidRDefault="00843901" w:rsidP="00B657FA">
      <w:pPr>
        <w:spacing w:after="0" w:line="360" w:lineRule="auto"/>
        <w:jc w:val="both"/>
        <w:textAlignment w:val="baseline"/>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The 1995 </w:t>
      </w:r>
      <w:r w:rsidR="00442D64">
        <w:rPr>
          <w:rFonts w:ascii="Times New Roman" w:eastAsia="Times New Roman" w:hAnsi="Times New Roman" w:cs="Times New Roman"/>
          <w:sz w:val="28"/>
          <w:szCs w:val="28"/>
        </w:rPr>
        <w:t>C</w:t>
      </w:r>
      <w:r w:rsidR="00442D64" w:rsidRPr="00843901">
        <w:rPr>
          <w:rFonts w:ascii="Times New Roman" w:eastAsia="Times New Roman" w:hAnsi="Times New Roman" w:cs="Times New Roman"/>
          <w:sz w:val="28"/>
          <w:szCs w:val="28"/>
        </w:rPr>
        <w:t xml:space="preserve">omment </w:t>
      </w:r>
      <w:r w:rsidRPr="00843901">
        <w:rPr>
          <w:rFonts w:ascii="Times New Roman" w:eastAsia="Times New Roman" w:hAnsi="Times New Roman" w:cs="Times New Roman"/>
          <w:sz w:val="28"/>
          <w:szCs w:val="28"/>
        </w:rPr>
        <w:t xml:space="preserve">to Civil Rules 47(a) &amp; (e), and Criminal Rules 18.5(b) authorizes both the traditional “strike-and-replace” and “struck” methods of jury selection. The </w:t>
      </w:r>
      <w:r w:rsidR="00442D64">
        <w:rPr>
          <w:rFonts w:ascii="Times New Roman" w:eastAsia="Times New Roman" w:hAnsi="Times New Roman" w:cs="Times New Roman"/>
          <w:sz w:val="28"/>
          <w:szCs w:val="28"/>
        </w:rPr>
        <w:t>C</w:t>
      </w:r>
      <w:r w:rsidR="00442D64" w:rsidRPr="00843901">
        <w:rPr>
          <w:rFonts w:ascii="Times New Roman" w:eastAsia="Times New Roman" w:hAnsi="Times New Roman" w:cs="Times New Roman"/>
          <w:sz w:val="28"/>
          <w:szCs w:val="28"/>
        </w:rPr>
        <w:t xml:space="preserve">omment </w:t>
      </w:r>
      <w:r w:rsidRPr="00843901">
        <w:rPr>
          <w:rFonts w:ascii="Times New Roman" w:eastAsia="Times New Roman" w:hAnsi="Times New Roman" w:cs="Times New Roman"/>
          <w:sz w:val="28"/>
          <w:szCs w:val="28"/>
        </w:rPr>
        <w:t xml:space="preserve">specified under either method, and following challenges, “the clerk calls the first 8 or 12 names, as the law may require, from those remaining on the list, plus the number of alternate jurors thought necessary by the judge who become the trial jury.” The SJSW concluded that courts should have flexibility to either call replacement jurors sequentially as the </w:t>
      </w:r>
      <w:r w:rsidR="00442D64">
        <w:rPr>
          <w:rFonts w:ascii="Times New Roman" w:eastAsia="Times New Roman" w:hAnsi="Times New Roman" w:cs="Times New Roman"/>
          <w:sz w:val="28"/>
          <w:szCs w:val="28"/>
        </w:rPr>
        <w:t>C</w:t>
      </w:r>
      <w:r w:rsidR="00442D64" w:rsidRPr="00843901">
        <w:rPr>
          <w:rFonts w:ascii="Times New Roman" w:eastAsia="Times New Roman" w:hAnsi="Times New Roman" w:cs="Times New Roman"/>
          <w:sz w:val="28"/>
          <w:szCs w:val="28"/>
        </w:rPr>
        <w:t xml:space="preserve">omment </w:t>
      </w:r>
      <w:r w:rsidRPr="00843901">
        <w:rPr>
          <w:rFonts w:ascii="Times New Roman" w:eastAsia="Times New Roman" w:hAnsi="Times New Roman" w:cs="Times New Roman"/>
          <w:sz w:val="28"/>
          <w:szCs w:val="28"/>
        </w:rPr>
        <w:t xml:space="preserve">currently requires, or randomly. A random replacement would disincentivize the parties from improperly attempting to strike a prospective juror currently in the box, for the next sequential, and possibly more favorable, juror on the list.  </w:t>
      </w:r>
    </w:p>
    <w:p w14:paraId="0074471F" w14:textId="16D969A8" w:rsidR="00843901" w:rsidRPr="00843901" w:rsidRDefault="00843901" w:rsidP="00B657FA">
      <w:pPr>
        <w:spacing w:after="0" w:line="360" w:lineRule="auto"/>
        <w:jc w:val="both"/>
        <w:rPr>
          <w:rFonts w:ascii="Times New Roman" w:eastAsia="HGSMinchoE" w:hAnsi="Times New Roman" w:cs="Times New Roman"/>
          <w:sz w:val="28"/>
          <w:szCs w:val="28"/>
        </w:rPr>
      </w:pPr>
      <w:r w:rsidRPr="00843901">
        <w:rPr>
          <w:rFonts w:ascii="Times New Roman" w:eastAsia="Times New Roman" w:hAnsi="Times New Roman" w:cs="Times New Roman"/>
          <w:sz w:val="28"/>
          <w:szCs w:val="28"/>
        </w:rPr>
        <w:lastRenderedPageBreak/>
        <w:tab/>
        <w:t xml:space="preserve">The proposed </w:t>
      </w:r>
      <w:r w:rsidR="00442D64">
        <w:rPr>
          <w:rFonts w:ascii="Times New Roman" w:eastAsia="Times New Roman" w:hAnsi="Times New Roman" w:cs="Times New Roman"/>
          <w:sz w:val="28"/>
          <w:szCs w:val="28"/>
        </w:rPr>
        <w:t>C</w:t>
      </w:r>
      <w:r w:rsidR="00442D64" w:rsidRPr="00843901">
        <w:rPr>
          <w:rFonts w:ascii="Times New Roman" w:eastAsia="Times New Roman" w:hAnsi="Times New Roman" w:cs="Times New Roman"/>
          <w:sz w:val="28"/>
          <w:szCs w:val="28"/>
        </w:rPr>
        <w:t xml:space="preserve">omment </w:t>
      </w:r>
      <w:r w:rsidRPr="00843901">
        <w:rPr>
          <w:rFonts w:ascii="Times New Roman" w:eastAsia="Times New Roman" w:hAnsi="Times New Roman" w:cs="Times New Roman"/>
          <w:sz w:val="28"/>
          <w:szCs w:val="28"/>
        </w:rPr>
        <w:t>provides that “the rules do not prescribe a method for replacing an excused prospective juror in the jury box with a member of the panel, deferring to the discretion of the court on the appropriate method.”</w:t>
      </w:r>
    </w:p>
    <w:p w14:paraId="07D91EF2" w14:textId="77777777" w:rsidR="00843901" w:rsidRPr="00B657FA" w:rsidRDefault="00B657FA" w:rsidP="00EB4D9C">
      <w:pPr>
        <w:ind w:left="720"/>
        <w:rPr>
          <w:rFonts w:ascii="Times New Roman" w:hAnsi="Times New Roman" w:cs="Times New Roman"/>
          <w:b/>
          <w:bCs/>
          <w:sz w:val="28"/>
          <w:szCs w:val="28"/>
        </w:rPr>
      </w:pPr>
      <w:bookmarkStart w:id="1" w:name="_Toc86666341"/>
      <w:r>
        <w:rPr>
          <w:rFonts w:ascii="Times New Roman" w:hAnsi="Times New Roman" w:cs="Times New Roman"/>
          <w:b/>
          <w:bCs/>
          <w:sz w:val="28"/>
          <w:szCs w:val="28"/>
        </w:rPr>
        <w:t xml:space="preserve">B. </w:t>
      </w:r>
      <w:r w:rsidR="00843901" w:rsidRPr="00B657FA">
        <w:rPr>
          <w:rFonts w:ascii="Times New Roman" w:hAnsi="Times New Roman" w:cs="Times New Roman"/>
          <w:b/>
          <w:bCs/>
          <w:sz w:val="28"/>
          <w:szCs w:val="28"/>
        </w:rPr>
        <w:t>Civil Justice Court Rules and Eviction Action Rules</w:t>
      </w:r>
      <w:bookmarkEnd w:id="1"/>
    </w:p>
    <w:p w14:paraId="181CB7C5" w14:textId="7EBFC3DB" w:rsidR="00843901" w:rsidRPr="00D273DA" w:rsidRDefault="00843901" w:rsidP="00B657FA">
      <w:pPr>
        <w:spacing w:after="120" w:line="360" w:lineRule="auto"/>
        <w:jc w:val="both"/>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The SJSW’s proposed amendments to the Justice Court Civil Rules and Eviction Action Rules are purposefully more limited than are the proposed amendments to the civil and criminal rules. Both the existing Civil Justice Court and Eviction Action Rules provide less detail than the civil and criminal rules. Incorporating matching amendments would require substantial amendments to Civil Justice Court Rule134 and Eviction Action Rule 12. </w:t>
      </w:r>
      <w:r w:rsidR="003D17EF">
        <w:rPr>
          <w:rFonts w:ascii="Times New Roman" w:eastAsia="Times New Roman" w:hAnsi="Times New Roman" w:cs="Times New Roman"/>
          <w:sz w:val="28"/>
          <w:szCs w:val="28"/>
        </w:rPr>
        <w:t>Such changes are</w:t>
      </w:r>
      <w:r w:rsidRPr="00843901">
        <w:rPr>
          <w:rFonts w:ascii="Times New Roman" w:eastAsia="Times New Roman" w:hAnsi="Times New Roman" w:cs="Times New Roman"/>
          <w:sz w:val="28"/>
          <w:szCs w:val="28"/>
        </w:rPr>
        <w:t xml:space="preserve"> presently unnecessary.  </w:t>
      </w:r>
      <w:r w:rsidRPr="00843901">
        <w:rPr>
          <w:rFonts w:ascii="Times New Roman" w:eastAsia="Times New Roman" w:hAnsi="Times New Roman" w:cs="Times New Roman"/>
          <w:strike/>
          <w:sz w:val="28"/>
          <w:szCs w:val="28"/>
        </w:rPr>
        <w:t xml:space="preserve"> </w:t>
      </w:r>
    </w:p>
    <w:p w14:paraId="20C2C577" w14:textId="77777777" w:rsidR="00AB71E1" w:rsidRPr="00B657FA" w:rsidRDefault="00843901" w:rsidP="00B657FA">
      <w:pPr>
        <w:spacing w:after="120" w:line="360" w:lineRule="auto"/>
        <w:jc w:val="both"/>
        <w:rPr>
          <w:rFonts w:ascii="Times New Roman" w:eastAsia="Times New Roman" w:hAnsi="Times New Roman" w:cs="Times New Roman"/>
          <w:sz w:val="28"/>
          <w:szCs w:val="28"/>
        </w:rPr>
      </w:pPr>
      <w:r w:rsidRPr="00843901">
        <w:rPr>
          <w:rFonts w:ascii="Times New Roman" w:eastAsia="Times New Roman" w:hAnsi="Times New Roman" w:cs="Times New Roman"/>
          <w:sz w:val="28"/>
          <w:szCs w:val="28"/>
        </w:rPr>
        <w:tab/>
        <w:t xml:space="preserve">As a result, the SJSW </w:t>
      </w:r>
      <w:r w:rsidR="00B657FA">
        <w:rPr>
          <w:rFonts w:ascii="Times New Roman" w:eastAsia="Times New Roman" w:hAnsi="Times New Roman" w:cs="Times New Roman"/>
          <w:sz w:val="28"/>
          <w:szCs w:val="28"/>
        </w:rPr>
        <w:t>proposes</w:t>
      </w:r>
      <w:r w:rsidRPr="00843901">
        <w:rPr>
          <w:rFonts w:ascii="Times New Roman" w:eastAsia="Times New Roman" w:hAnsi="Times New Roman" w:cs="Times New Roman"/>
          <w:sz w:val="28"/>
          <w:szCs w:val="28"/>
        </w:rPr>
        <w:t xml:space="preserve"> minimal amendments to Civil Justice Court Rule 134(a)(1) and Eviction Action Rule 12(a) that accomplish the following: (1) expressly authorizing case-specific written questionnaires; (2) ensuring any case-specific written questionnaires comply with the confidentiality and document retention provisions in proposed Civil Rule 47(c)(3); and (3) expressly adding the preponderance of the evidence standard to establish a for-cause challenge.</w:t>
      </w:r>
    </w:p>
    <w:p w14:paraId="6B1E2D99" w14:textId="77777777" w:rsidR="005E6ADF" w:rsidRPr="00A56DAF" w:rsidRDefault="005E6ADF" w:rsidP="005E6ADF">
      <w:pPr>
        <w:pStyle w:val="ListParagraph"/>
        <w:numPr>
          <w:ilvl w:val="0"/>
          <w:numId w:val="1"/>
        </w:numPr>
        <w:spacing w:after="0" w:line="360" w:lineRule="auto"/>
        <w:ind w:left="360" w:firstLine="0"/>
        <w:rPr>
          <w:rFonts w:ascii="Times New Roman" w:hAnsi="Times New Roman" w:cs="Times New Roman"/>
          <w:b/>
          <w:bCs/>
          <w:sz w:val="28"/>
          <w:szCs w:val="28"/>
        </w:rPr>
      </w:pPr>
      <w:r w:rsidRPr="00A56DAF">
        <w:rPr>
          <w:rFonts w:ascii="Times New Roman" w:hAnsi="Times New Roman" w:cs="Times New Roman"/>
          <w:b/>
          <w:bCs/>
          <w:sz w:val="28"/>
          <w:szCs w:val="28"/>
        </w:rPr>
        <w:t>Request for Expedited Consideration.</w:t>
      </w:r>
    </w:p>
    <w:p w14:paraId="7FC83416" w14:textId="21189BA4" w:rsidR="005A194A" w:rsidRDefault="005E6ADF" w:rsidP="00FC344C">
      <w:pPr>
        <w:spacing w:after="0" w:line="360" w:lineRule="auto"/>
        <w:jc w:val="both"/>
        <w:rPr>
          <w:rFonts w:ascii="Times New Roman" w:hAnsi="Times New Roman" w:cs="Times New Roman"/>
          <w:sz w:val="28"/>
          <w:szCs w:val="28"/>
        </w:rPr>
      </w:pPr>
      <w:r w:rsidRPr="003C2DB4">
        <w:rPr>
          <w:rFonts w:ascii="Times New Roman" w:hAnsi="Times New Roman" w:cs="Times New Roman"/>
          <w:sz w:val="28"/>
          <w:szCs w:val="28"/>
        </w:rPr>
        <w:tab/>
        <w:t xml:space="preserve">Petitioner requests expedited adoption of the </w:t>
      </w:r>
      <w:r w:rsidR="00D406FB" w:rsidRPr="003C2DB4">
        <w:rPr>
          <w:rFonts w:ascii="Times New Roman" w:hAnsi="Times New Roman" w:cs="Times New Roman"/>
          <w:sz w:val="28"/>
          <w:szCs w:val="28"/>
        </w:rPr>
        <w:t>proposed</w:t>
      </w:r>
      <w:r w:rsidRPr="003C2DB4">
        <w:rPr>
          <w:rFonts w:ascii="Times New Roman" w:hAnsi="Times New Roman" w:cs="Times New Roman"/>
          <w:sz w:val="28"/>
          <w:szCs w:val="28"/>
        </w:rPr>
        <w:t xml:space="preserve"> rule amendment as permitted by Rule 28(</w:t>
      </w:r>
      <w:r w:rsidR="00426AA3">
        <w:rPr>
          <w:rFonts w:ascii="Times New Roman" w:hAnsi="Times New Roman" w:cs="Times New Roman"/>
          <w:sz w:val="28"/>
          <w:szCs w:val="28"/>
        </w:rPr>
        <w:t>g)(1)</w:t>
      </w:r>
      <w:r w:rsidRPr="003C2DB4">
        <w:rPr>
          <w:rFonts w:ascii="Times New Roman" w:hAnsi="Times New Roman" w:cs="Times New Roman"/>
          <w:sz w:val="28"/>
          <w:szCs w:val="28"/>
        </w:rPr>
        <w:t>, Ariz. R. Sup. Ct.</w:t>
      </w:r>
      <w:r w:rsidR="002C67C7">
        <w:rPr>
          <w:rFonts w:ascii="Times New Roman" w:hAnsi="Times New Roman" w:cs="Times New Roman"/>
          <w:sz w:val="28"/>
          <w:szCs w:val="28"/>
        </w:rPr>
        <w:t xml:space="preserve"> and </w:t>
      </w:r>
      <w:r w:rsidR="00686868">
        <w:rPr>
          <w:rFonts w:ascii="Times New Roman" w:hAnsi="Times New Roman" w:cs="Times New Roman"/>
          <w:sz w:val="28"/>
          <w:szCs w:val="28"/>
        </w:rPr>
        <w:t>that</w:t>
      </w:r>
      <w:r w:rsidR="002C67C7">
        <w:rPr>
          <w:rFonts w:ascii="Times New Roman" w:hAnsi="Times New Roman" w:cs="Times New Roman"/>
          <w:sz w:val="28"/>
          <w:szCs w:val="28"/>
        </w:rPr>
        <w:t xml:space="preserve"> the Court consider adopting the amendment requested herein on an emergency basis pursuant to Rule 28(g)(2)</w:t>
      </w:r>
      <w:r w:rsidR="00686868">
        <w:rPr>
          <w:rFonts w:ascii="Times New Roman" w:hAnsi="Times New Roman" w:cs="Times New Roman"/>
          <w:sz w:val="28"/>
          <w:szCs w:val="28"/>
        </w:rPr>
        <w:t xml:space="preserve"> at its December 2021 Rules Agenda</w:t>
      </w:r>
      <w:r w:rsidR="00F55663">
        <w:rPr>
          <w:rFonts w:ascii="Times New Roman" w:hAnsi="Times New Roman" w:cs="Times New Roman"/>
          <w:sz w:val="28"/>
          <w:szCs w:val="28"/>
        </w:rPr>
        <w:t>, effective January 1, 2022</w:t>
      </w:r>
      <w:r w:rsidR="00067091">
        <w:rPr>
          <w:rFonts w:ascii="Times New Roman" w:hAnsi="Times New Roman" w:cs="Times New Roman"/>
          <w:sz w:val="28"/>
          <w:szCs w:val="28"/>
        </w:rPr>
        <w:t xml:space="preserve">. </w:t>
      </w:r>
      <w:r w:rsidR="008E42E4">
        <w:rPr>
          <w:rFonts w:ascii="Times New Roman" w:hAnsi="Times New Roman" w:cs="Times New Roman"/>
          <w:sz w:val="28"/>
          <w:szCs w:val="28"/>
        </w:rPr>
        <w:t xml:space="preserve">The Report and Recommendations of the Statewide Jury Selection Workgroup were publicly posted on its website and the Jury </w:t>
      </w:r>
      <w:r w:rsidR="006C2FA0">
        <w:rPr>
          <w:rFonts w:ascii="Times New Roman" w:hAnsi="Times New Roman" w:cs="Times New Roman"/>
          <w:sz w:val="28"/>
          <w:szCs w:val="28"/>
        </w:rPr>
        <w:t>T</w:t>
      </w:r>
      <w:r w:rsidR="008E42E4">
        <w:rPr>
          <w:rFonts w:ascii="Times New Roman" w:hAnsi="Times New Roman" w:cs="Times New Roman"/>
          <w:sz w:val="28"/>
          <w:szCs w:val="28"/>
        </w:rPr>
        <w:t xml:space="preserve">ask Force Website on November 1, 2021. </w:t>
      </w:r>
      <w:r w:rsidR="00027F70">
        <w:rPr>
          <w:rFonts w:ascii="Times New Roman" w:hAnsi="Times New Roman" w:cs="Times New Roman"/>
          <w:sz w:val="28"/>
          <w:szCs w:val="28"/>
        </w:rPr>
        <w:tab/>
      </w:r>
      <w:r w:rsidR="00067091">
        <w:rPr>
          <w:rFonts w:ascii="Times New Roman" w:hAnsi="Times New Roman" w:cs="Times New Roman"/>
          <w:sz w:val="28"/>
          <w:szCs w:val="28"/>
        </w:rPr>
        <w:t>Petition</w:t>
      </w:r>
      <w:r w:rsidR="00FC344C">
        <w:rPr>
          <w:rFonts w:ascii="Times New Roman" w:hAnsi="Times New Roman" w:cs="Times New Roman"/>
          <w:sz w:val="28"/>
          <w:szCs w:val="28"/>
        </w:rPr>
        <w:t>er</w:t>
      </w:r>
      <w:r w:rsidR="00067091">
        <w:rPr>
          <w:rFonts w:ascii="Times New Roman" w:hAnsi="Times New Roman" w:cs="Times New Roman"/>
          <w:sz w:val="28"/>
          <w:szCs w:val="28"/>
        </w:rPr>
        <w:t xml:space="preserve"> </w:t>
      </w:r>
      <w:r w:rsidR="00027F70">
        <w:rPr>
          <w:rFonts w:ascii="Times New Roman" w:hAnsi="Times New Roman" w:cs="Times New Roman"/>
          <w:sz w:val="28"/>
          <w:szCs w:val="28"/>
        </w:rPr>
        <w:t>further requests</w:t>
      </w:r>
      <w:r w:rsidR="005C2362">
        <w:rPr>
          <w:rFonts w:ascii="Times New Roman" w:hAnsi="Times New Roman" w:cs="Times New Roman"/>
          <w:sz w:val="28"/>
          <w:szCs w:val="28"/>
        </w:rPr>
        <w:t xml:space="preserve"> that the Court open the petition and rule amendments to </w:t>
      </w:r>
      <w:r w:rsidR="00F55663">
        <w:rPr>
          <w:rFonts w:ascii="Times New Roman" w:hAnsi="Times New Roman" w:cs="Times New Roman"/>
          <w:sz w:val="28"/>
          <w:szCs w:val="28"/>
        </w:rPr>
        <w:t xml:space="preserve">public </w:t>
      </w:r>
      <w:r w:rsidR="005C2362">
        <w:rPr>
          <w:rFonts w:ascii="Times New Roman" w:hAnsi="Times New Roman" w:cs="Times New Roman"/>
          <w:sz w:val="28"/>
          <w:szCs w:val="28"/>
        </w:rPr>
        <w:t>comment until May 1, 2022</w:t>
      </w:r>
      <w:r w:rsidR="003155F8">
        <w:rPr>
          <w:rFonts w:ascii="Times New Roman" w:hAnsi="Times New Roman" w:cs="Times New Roman"/>
          <w:sz w:val="28"/>
          <w:szCs w:val="28"/>
        </w:rPr>
        <w:t xml:space="preserve">, with any reply due on June 1, </w:t>
      </w:r>
      <w:r w:rsidR="003155F8">
        <w:rPr>
          <w:rFonts w:ascii="Times New Roman" w:hAnsi="Times New Roman" w:cs="Times New Roman"/>
          <w:sz w:val="28"/>
          <w:szCs w:val="28"/>
        </w:rPr>
        <w:lastRenderedPageBreak/>
        <w:t xml:space="preserve">2022. The Court could then consider whether to adopt the </w:t>
      </w:r>
      <w:r w:rsidR="002A7C97">
        <w:rPr>
          <w:rFonts w:ascii="Times New Roman" w:hAnsi="Times New Roman" w:cs="Times New Roman"/>
          <w:sz w:val="28"/>
          <w:szCs w:val="28"/>
        </w:rPr>
        <w:t>rule amendments on a permanent basis during its August 2022 Rules Agenda.</w:t>
      </w:r>
      <w:r w:rsidR="008A0D34">
        <w:rPr>
          <w:rFonts w:ascii="Times New Roman" w:hAnsi="Times New Roman" w:cs="Times New Roman"/>
          <w:sz w:val="28"/>
          <w:szCs w:val="28"/>
        </w:rPr>
        <w:t xml:space="preserve"> </w:t>
      </w:r>
    </w:p>
    <w:p w14:paraId="05E10388" w14:textId="77777777" w:rsidR="008C189B" w:rsidRDefault="005A194A" w:rsidP="00B64E12">
      <w:pPr>
        <w:spacing w:after="0" w:line="360" w:lineRule="auto"/>
        <w:rPr>
          <w:rFonts w:ascii="Times New Roman" w:hAnsi="Times New Roman" w:cs="Times New Roman"/>
          <w:sz w:val="28"/>
          <w:szCs w:val="28"/>
        </w:rPr>
      </w:pPr>
      <w:r w:rsidRPr="003C2DB4">
        <w:rPr>
          <w:rFonts w:ascii="Times New Roman" w:hAnsi="Times New Roman" w:cs="Times New Roman"/>
          <w:sz w:val="28"/>
          <w:szCs w:val="28"/>
        </w:rPr>
        <w:tab/>
      </w:r>
      <w:r w:rsidR="00AB2F0F">
        <w:rPr>
          <w:rFonts w:ascii="Times New Roman" w:hAnsi="Times New Roman" w:cs="Times New Roman"/>
          <w:sz w:val="28"/>
          <w:szCs w:val="28"/>
        </w:rPr>
        <w:tab/>
      </w:r>
    </w:p>
    <w:p w14:paraId="3E832EFF" w14:textId="4F2E171D" w:rsidR="005A194A" w:rsidRPr="003C2DB4" w:rsidRDefault="00045E20" w:rsidP="00B64E12">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5A194A" w:rsidRPr="003C2DB4">
        <w:rPr>
          <w:rFonts w:ascii="Times New Roman" w:hAnsi="Times New Roman" w:cs="Times New Roman"/>
          <w:sz w:val="28"/>
          <w:szCs w:val="28"/>
        </w:rPr>
        <w:t xml:space="preserve">Submitted this </w:t>
      </w:r>
      <w:r w:rsidR="002B3FD8">
        <w:rPr>
          <w:rFonts w:ascii="Times New Roman" w:hAnsi="Times New Roman" w:cs="Times New Roman"/>
          <w:sz w:val="28"/>
          <w:szCs w:val="28"/>
        </w:rPr>
        <w:t>23rd</w:t>
      </w:r>
      <w:r w:rsidR="00D641A7" w:rsidRPr="003C2DB4">
        <w:rPr>
          <w:rFonts w:ascii="Times New Roman" w:hAnsi="Times New Roman" w:cs="Times New Roman"/>
          <w:sz w:val="28"/>
          <w:szCs w:val="28"/>
        </w:rPr>
        <w:t xml:space="preserve"> </w:t>
      </w:r>
      <w:r w:rsidR="005A194A" w:rsidRPr="003C2DB4">
        <w:rPr>
          <w:rFonts w:ascii="Times New Roman" w:hAnsi="Times New Roman" w:cs="Times New Roman"/>
          <w:sz w:val="28"/>
          <w:szCs w:val="28"/>
        </w:rPr>
        <w:t xml:space="preserve">day of </w:t>
      </w:r>
      <w:r w:rsidR="00D641A7">
        <w:rPr>
          <w:rFonts w:ascii="Times New Roman" w:hAnsi="Times New Roman" w:cs="Times New Roman"/>
          <w:sz w:val="28"/>
          <w:szCs w:val="28"/>
        </w:rPr>
        <w:t>November</w:t>
      </w:r>
      <w:r w:rsidR="00D641A7" w:rsidRPr="003C2DB4">
        <w:rPr>
          <w:rFonts w:ascii="Times New Roman" w:hAnsi="Times New Roman" w:cs="Times New Roman"/>
          <w:sz w:val="28"/>
          <w:szCs w:val="28"/>
        </w:rPr>
        <w:t xml:space="preserve"> </w:t>
      </w:r>
      <w:r w:rsidR="005A194A" w:rsidRPr="003C2DB4">
        <w:rPr>
          <w:rFonts w:ascii="Times New Roman" w:hAnsi="Times New Roman" w:cs="Times New Roman"/>
          <w:sz w:val="28"/>
          <w:szCs w:val="28"/>
        </w:rPr>
        <w:t>2021.</w:t>
      </w:r>
    </w:p>
    <w:p w14:paraId="49AEC1FB" w14:textId="77777777" w:rsidR="005A194A" w:rsidRPr="003C2DB4" w:rsidRDefault="005A194A" w:rsidP="00B64E12">
      <w:pPr>
        <w:spacing w:after="0" w:line="360" w:lineRule="auto"/>
        <w:rPr>
          <w:rFonts w:ascii="Times New Roman" w:hAnsi="Times New Roman" w:cs="Times New Roman"/>
          <w:sz w:val="28"/>
          <w:szCs w:val="28"/>
        </w:rPr>
      </w:pPr>
    </w:p>
    <w:p w14:paraId="50548FC0" w14:textId="5A5D5368" w:rsidR="005A194A" w:rsidRPr="003C2DB4" w:rsidRDefault="005A194A" w:rsidP="005A194A">
      <w:pPr>
        <w:spacing w:after="0" w:line="360" w:lineRule="auto"/>
        <w:ind w:left="5040"/>
        <w:rPr>
          <w:rFonts w:ascii="Times New Roman" w:hAnsi="Times New Roman" w:cs="Times New Roman"/>
          <w:sz w:val="28"/>
          <w:szCs w:val="28"/>
        </w:rPr>
      </w:pPr>
      <w:r w:rsidRPr="003C2DB4">
        <w:rPr>
          <w:rFonts w:ascii="Times New Roman" w:hAnsi="Times New Roman" w:cs="Times New Roman"/>
          <w:sz w:val="28"/>
          <w:szCs w:val="28"/>
        </w:rPr>
        <w:t>___</w:t>
      </w:r>
      <w:r w:rsidR="00A1035C">
        <w:rPr>
          <w:rFonts w:ascii="Times New Roman" w:hAnsi="Times New Roman" w:cs="Times New Roman"/>
          <w:sz w:val="28"/>
          <w:szCs w:val="28"/>
        </w:rPr>
        <w:t>/s/</w:t>
      </w:r>
      <w:r w:rsidRPr="003C2DB4">
        <w:rPr>
          <w:rFonts w:ascii="Times New Roman" w:hAnsi="Times New Roman" w:cs="Times New Roman"/>
          <w:sz w:val="28"/>
          <w:szCs w:val="28"/>
        </w:rPr>
        <w:t>_______________</w:t>
      </w:r>
    </w:p>
    <w:p w14:paraId="571BA339" w14:textId="77777777" w:rsidR="005A194A" w:rsidRPr="003C2DB4" w:rsidRDefault="00027F70" w:rsidP="005A194A">
      <w:pPr>
        <w:spacing w:after="0" w:line="240" w:lineRule="auto"/>
        <w:ind w:left="5040"/>
        <w:rPr>
          <w:rFonts w:ascii="Times New Roman" w:hAnsi="Times New Roman" w:cs="Times New Roman"/>
          <w:sz w:val="28"/>
          <w:szCs w:val="28"/>
        </w:rPr>
      </w:pPr>
      <w:r>
        <w:rPr>
          <w:rFonts w:ascii="Times New Roman" w:hAnsi="Times New Roman" w:cs="Times New Roman"/>
          <w:sz w:val="28"/>
          <w:szCs w:val="28"/>
        </w:rPr>
        <w:t>Hon. Pamela S. Gates</w:t>
      </w:r>
    </w:p>
    <w:p w14:paraId="03D99408" w14:textId="1D971936" w:rsidR="004149AD" w:rsidRPr="004149AD" w:rsidRDefault="00027F70" w:rsidP="00FC344C">
      <w:pPr>
        <w:spacing w:after="0" w:line="240" w:lineRule="auto"/>
        <w:ind w:left="5040"/>
        <w:rPr>
          <w:rFonts w:ascii="Times New Roman" w:hAnsi="Times New Roman" w:cs="Times New Roman"/>
          <w:sz w:val="28"/>
          <w:szCs w:val="28"/>
        </w:rPr>
      </w:pPr>
      <w:r>
        <w:rPr>
          <w:rFonts w:ascii="Times New Roman" w:hAnsi="Times New Roman" w:cs="Times New Roman"/>
          <w:sz w:val="28"/>
          <w:szCs w:val="28"/>
        </w:rPr>
        <w:t>Chair, Task Force on Jury Data Collection, Practices and Procedures; Statewide Jury Selection Workgroup</w:t>
      </w:r>
      <w:r w:rsidR="0089368A">
        <w:rPr>
          <w:rFonts w:ascii="Times New Roman" w:hAnsi="Times New Roman" w:cs="Times New Roman"/>
          <w:sz w:val="28"/>
          <w:szCs w:val="28"/>
        </w:rPr>
        <w:t xml:space="preserve"> </w:t>
      </w:r>
    </w:p>
    <w:p w14:paraId="0DC4ECA1" w14:textId="48AEEB68" w:rsidR="004149AD" w:rsidRPr="004149AD" w:rsidRDefault="004149AD" w:rsidP="004149AD">
      <w:pPr>
        <w:tabs>
          <w:tab w:val="left" w:pos="6000"/>
        </w:tabs>
        <w:rPr>
          <w:rFonts w:ascii="Times New Roman" w:hAnsi="Times New Roman" w:cs="Times New Roman"/>
          <w:sz w:val="28"/>
          <w:szCs w:val="28"/>
        </w:rPr>
      </w:pPr>
    </w:p>
    <w:sectPr w:rsidR="004149AD" w:rsidRPr="004149AD" w:rsidSect="001B035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8BAEF" w14:textId="77777777" w:rsidR="006C731E" w:rsidRDefault="006C731E" w:rsidP="003415E3">
      <w:pPr>
        <w:spacing w:after="0" w:line="240" w:lineRule="auto"/>
      </w:pPr>
      <w:r>
        <w:separator/>
      </w:r>
    </w:p>
  </w:endnote>
  <w:endnote w:type="continuationSeparator" w:id="0">
    <w:p w14:paraId="22595284" w14:textId="77777777" w:rsidR="006C731E" w:rsidRDefault="006C731E" w:rsidP="00341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GS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120332"/>
      <w:docPartObj>
        <w:docPartGallery w:val="Page Numbers (Bottom of Page)"/>
        <w:docPartUnique/>
      </w:docPartObj>
    </w:sdtPr>
    <w:sdtEndPr>
      <w:rPr>
        <w:noProof/>
      </w:rPr>
    </w:sdtEndPr>
    <w:sdtContent>
      <w:p w14:paraId="1AB0547E" w14:textId="77777777" w:rsidR="00B25CB4" w:rsidRDefault="00B25CB4">
        <w:pPr>
          <w:pStyle w:val="Footer"/>
          <w:jc w:val="center"/>
        </w:pPr>
        <w:r>
          <w:fldChar w:fldCharType="begin"/>
        </w:r>
        <w:r>
          <w:instrText xml:space="preserve"> PAGE   \* MERGEFORMAT </w:instrText>
        </w:r>
        <w:r>
          <w:fldChar w:fldCharType="separate"/>
        </w:r>
        <w:r w:rsidR="00442D64">
          <w:rPr>
            <w:noProof/>
          </w:rPr>
          <w:t>13</w:t>
        </w:r>
        <w:r>
          <w:rPr>
            <w:noProof/>
          </w:rPr>
          <w:fldChar w:fldCharType="end"/>
        </w:r>
      </w:p>
    </w:sdtContent>
  </w:sdt>
  <w:p w14:paraId="79A62A08" w14:textId="77777777" w:rsidR="00B25CB4" w:rsidRDefault="00B25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CA559" w14:textId="77777777" w:rsidR="006C731E" w:rsidRDefault="006C731E" w:rsidP="003415E3">
      <w:pPr>
        <w:spacing w:after="0" w:line="240" w:lineRule="auto"/>
      </w:pPr>
      <w:r>
        <w:separator/>
      </w:r>
    </w:p>
  </w:footnote>
  <w:footnote w:type="continuationSeparator" w:id="0">
    <w:p w14:paraId="66633F3A" w14:textId="77777777" w:rsidR="006C731E" w:rsidRDefault="006C731E" w:rsidP="003415E3">
      <w:pPr>
        <w:spacing w:after="0" w:line="240" w:lineRule="auto"/>
      </w:pPr>
      <w:r>
        <w:continuationSeparator/>
      </w:r>
    </w:p>
  </w:footnote>
  <w:footnote w:id="1">
    <w:p w14:paraId="1362605D" w14:textId="0488C903" w:rsidR="009222CA" w:rsidRPr="0076691A" w:rsidRDefault="009222CA">
      <w:pPr>
        <w:pStyle w:val="FootnoteText"/>
        <w:rPr>
          <w:rFonts w:ascii="Times New Roman" w:hAnsi="Times New Roman" w:cs="Times New Roman"/>
        </w:rPr>
      </w:pPr>
      <w:r>
        <w:rPr>
          <w:rStyle w:val="FootnoteReference"/>
        </w:rPr>
        <w:footnoteRef/>
      </w:r>
      <w:r>
        <w:t xml:space="preserve"> </w:t>
      </w:r>
      <w:r w:rsidRPr="0076691A">
        <w:rPr>
          <w:rFonts w:ascii="Times New Roman" w:hAnsi="Times New Roman" w:cs="Times New Roman"/>
          <w:i/>
          <w:iCs/>
          <w:sz w:val="22"/>
          <w:szCs w:val="22"/>
        </w:rPr>
        <w:t xml:space="preserve">See </w:t>
      </w:r>
      <w:r w:rsidRPr="0076691A">
        <w:rPr>
          <w:rFonts w:ascii="Times New Roman" w:hAnsi="Times New Roman" w:cs="Times New Roman"/>
          <w:sz w:val="22"/>
          <w:szCs w:val="22"/>
        </w:rPr>
        <w:t>Order R-21-0020</w:t>
      </w:r>
      <w:r w:rsidR="00840E5F" w:rsidRPr="0076691A">
        <w:rPr>
          <w:rFonts w:ascii="Times New Roman" w:hAnsi="Times New Roman" w:cs="Times New Roman"/>
          <w:sz w:val="22"/>
          <w:szCs w:val="22"/>
        </w:rPr>
        <w:t xml:space="preserve"> </w:t>
      </w:r>
      <w:r w:rsidR="002954A8" w:rsidRPr="0076691A">
        <w:rPr>
          <w:rFonts w:ascii="Times New Roman" w:hAnsi="Times New Roman" w:cs="Times New Roman"/>
          <w:sz w:val="22"/>
          <w:szCs w:val="22"/>
        </w:rPr>
        <w:t>amending the Rules of Civil and Criminal Procedure</w:t>
      </w:r>
      <w:r w:rsidRPr="0076691A">
        <w:rPr>
          <w:rFonts w:ascii="Times New Roman" w:hAnsi="Times New Roman" w:cs="Times New Roman"/>
          <w:sz w:val="22"/>
          <w:szCs w:val="22"/>
        </w:rPr>
        <w:t xml:space="preserve"> </w:t>
      </w:r>
      <w:r w:rsidR="002954A8" w:rsidRPr="0076691A">
        <w:rPr>
          <w:rFonts w:ascii="Times New Roman" w:hAnsi="Times New Roman" w:cs="Times New Roman"/>
          <w:sz w:val="22"/>
          <w:szCs w:val="22"/>
        </w:rPr>
        <w:t>(</w:t>
      </w:r>
      <w:hyperlink r:id="rId1" w:history="1">
        <w:r w:rsidR="002954A8" w:rsidRPr="0076691A">
          <w:rPr>
            <w:rStyle w:val="Hyperlink"/>
            <w:rFonts w:ascii="Times New Roman" w:hAnsi="Times New Roman" w:cs="Times New Roman"/>
            <w:sz w:val="22"/>
            <w:szCs w:val="22"/>
          </w:rPr>
          <w:t>R-21-0020 Final Rules Order (1).pdf</w:t>
        </w:r>
      </w:hyperlink>
      <w:r w:rsidR="002954A8" w:rsidRPr="0076691A">
        <w:rPr>
          <w:rFonts w:ascii="Times New Roman" w:hAnsi="Times New Roman" w:cs="Times New Roman"/>
          <w:sz w:val="22"/>
          <w:szCs w:val="22"/>
        </w:rPr>
        <w:t xml:space="preserve">) </w:t>
      </w:r>
      <w:r w:rsidRPr="0076691A">
        <w:rPr>
          <w:rFonts w:ascii="Times New Roman" w:hAnsi="Times New Roman" w:cs="Times New Roman"/>
          <w:sz w:val="22"/>
          <w:szCs w:val="22"/>
        </w:rPr>
        <w:t>and subsequent o</w:t>
      </w:r>
      <w:r w:rsidR="002954A8" w:rsidRPr="0076691A">
        <w:rPr>
          <w:rFonts w:ascii="Times New Roman" w:hAnsi="Times New Roman" w:cs="Times New Roman"/>
          <w:sz w:val="22"/>
          <w:szCs w:val="22"/>
        </w:rPr>
        <w:t>rder amending Rules of Procedure for Eviction Actions and Justice Court Rules of Civil Procedure (</w:t>
      </w:r>
      <w:hyperlink r:id="rId2" w:history="1">
        <w:r w:rsidR="002954A8" w:rsidRPr="0076691A">
          <w:rPr>
            <w:rStyle w:val="Hyperlink"/>
            <w:rFonts w:ascii="Times New Roman" w:hAnsi="Times New Roman" w:cs="Times New Roman"/>
            <w:sz w:val="22"/>
            <w:szCs w:val="22"/>
          </w:rPr>
          <w:t>Follow up Order (abolition of peremptory strikes) R-21-0020.pdf</w:t>
        </w:r>
      </w:hyperlink>
      <w:r w:rsidR="002954A8" w:rsidRPr="0076691A">
        <w:rPr>
          <w:rFonts w:ascii="Times New Roman" w:hAnsi="Times New Roman" w:cs="Times New Roman"/>
          <w:sz w:val="22"/>
          <w:szCs w:val="22"/>
        </w:rPr>
        <w:t xml:space="preserve">). </w:t>
      </w:r>
    </w:p>
  </w:footnote>
  <w:footnote w:id="2">
    <w:p w14:paraId="4ADA26A6" w14:textId="12691B93" w:rsidR="00DF1DD4" w:rsidRPr="00C72AD2" w:rsidRDefault="00DF1DD4" w:rsidP="00C72AD2">
      <w:pPr>
        <w:pStyle w:val="FootnoteText"/>
        <w:rPr>
          <w:rFonts w:ascii="Times New Roman" w:hAnsi="Times New Roman" w:cs="Times New Roman"/>
          <w:sz w:val="22"/>
          <w:szCs w:val="22"/>
        </w:rPr>
      </w:pPr>
      <w:r w:rsidRPr="00C72AD2">
        <w:rPr>
          <w:rStyle w:val="FootnoteReference"/>
          <w:rFonts w:ascii="Times New Roman" w:hAnsi="Times New Roman" w:cs="Times New Roman"/>
          <w:sz w:val="22"/>
          <w:szCs w:val="22"/>
        </w:rPr>
        <w:footnoteRef/>
      </w:r>
      <w:r w:rsidRPr="00C72AD2">
        <w:rPr>
          <w:rFonts w:ascii="Times New Roman" w:hAnsi="Times New Roman" w:cs="Times New Roman"/>
          <w:sz w:val="22"/>
          <w:szCs w:val="22"/>
        </w:rPr>
        <w:t xml:space="preserve"> Jeffrey T. Frederick, </w:t>
      </w:r>
      <w:r w:rsidRPr="00C72AD2">
        <w:rPr>
          <w:rFonts w:ascii="Times New Roman" w:hAnsi="Times New Roman" w:cs="Times New Roman"/>
          <w:i/>
          <w:sz w:val="22"/>
          <w:szCs w:val="22"/>
        </w:rPr>
        <w:t xml:space="preserve">Mastering </w:t>
      </w:r>
      <w:proofErr w:type="spellStart"/>
      <w:proofErr w:type="gramStart"/>
      <w:r w:rsidRPr="00C72AD2">
        <w:rPr>
          <w:rFonts w:ascii="Times New Roman" w:hAnsi="Times New Roman" w:cs="Times New Roman"/>
          <w:i/>
          <w:sz w:val="22"/>
          <w:szCs w:val="22"/>
        </w:rPr>
        <w:t>Voir</w:t>
      </w:r>
      <w:proofErr w:type="spellEnd"/>
      <w:r w:rsidRPr="00C72AD2">
        <w:rPr>
          <w:rFonts w:ascii="Times New Roman" w:hAnsi="Times New Roman" w:cs="Times New Roman"/>
          <w:i/>
          <w:sz w:val="22"/>
          <w:szCs w:val="22"/>
        </w:rPr>
        <w:t xml:space="preserve"> Dire</w:t>
      </w:r>
      <w:proofErr w:type="gramEnd"/>
      <w:r w:rsidRPr="00C72AD2">
        <w:rPr>
          <w:rFonts w:ascii="Times New Roman" w:hAnsi="Times New Roman" w:cs="Times New Roman"/>
          <w:i/>
          <w:sz w:val="22"/>
          <w:szCs w:val="22"/>
        </w:rPr>
        <w:t xml:space="preserve"> and Jury Selection: Gain an Edge in Questioning and Selecting Your Jury</w:t>
      </w:r>
      <w:r w:rsidRPr="00C72AD2">
        <w:rPr>
          <w:rFonts w:ascii="Times New Roman" w:hAnsi="Times New Roman" w:cs="Times New Roman"/>
          <w:sz w:val="22"/>
          <w:szCs w:val="22"/>
        </w:rPr>
        <w:t xml:space="preserve"> (4th ed. 2018);</w:t>
      </w:r>
      <w:r w:rsidRPr="00C72AD2">
        <w:rPr>
          <w:rFonts w:ascii="Times New Roman" w:eastAsia="Times New Roman" w:hAnsi="Times New Roman" w:cs="Times New Roman"/>
          <w:sz w:val="22"/>
          <w:szCs w:val="22"/>
        </w:rPr>
        <w:t xml:space="preserve"> </w:t>
      </w:r>
      <w:r w:rsidRPr="00DF1DD4">
        <w:rPr>
          <w:rFonts w:ascii="Times New Roman" w:eastAsia="Times New Roman" w:hAnsi="Times New Roman" w:cs="Times New Roman"/>
          <w:sz w:val="22"/>
          <w:szCs w:val="22"/>
        </w:rPr>
        <w:t xml:space="preserve">Jessica M. Salerno, et al., </w:t>
      </w:r>
      <w:r w:rsidRPr="00DF1DD4">
        <w:rPr>
          <w:rFonts w:ascii="Times New Roman" w:eastAsia="Times New Roman" w:hAnsi="Times New Roman" w:cs="Times New Roman"/>
          <w:i/>
          <w:iCs/>
          <w:sz w:val="22"/>
          <w:szCs w:val="22"/>
        </w:rPr>
        <w:t xml:space="preserve">The Impact of Minimal Versus Extended </w:t>
      </w:r>
      <w:proofErr w:type="spellStart"/>
      <w:r w:rsidRPr="00DF1DD4">
        <w:rPr>
          <w:rFonts w:ascii="Times New Roman" w:eastAsia="Times New Roman" w:hAnsi="Times New Roman" w:cs="Times New Roman"/>
          <w:i/>
          <w:iCs/>
          <w:sz w:val="22"/>
          <w:szCs w:val="22"/>
        </w:rPr>
        <w:t>Voir</w:t>
      </w:r>
      <w:proofErr w:type="spellEnd"/>
      <w:r w:rsidRPr="00DF1DD4">
        <w:rPr>
          <w:rFonts w:ascii="Times New Roman" w:eastAsia="Times New Roman" w:hAnsi="Times New Roman" w:cs="Times New Roman"/>
          <w:i/>
          <w:iCs/>
          <w:sz w:val="22"/>
          <w:szCs w:val="22"/>
        </w:rPr>
        <w:t xml:space="preserve"> Dire and Judicial Rehabilitation on Mock Jurors’ Decisions in Civil Cases</w:t>
      </w:r>
      <w:r w:rsidRPr="00DF1DD4">
        <w:rPr>
          <w:rFonts w:ascii="Times New Roman" w:eastAsia="Times New Roman" w:hAnsi="Times New Roman" w:cs="Times New Roman"/>
          <w:sz w:val="22"/>
          <w:szCs w:val="22"/>
        </w:rPr>
        <w:t xml:space="preserve">, 45 Law &amp; Hum. </w:t>
      </w:r>
      <w:proofErr w:type="spellStart"/>
      <w:r w:rsidRPr="00DF1DD4">
        <w:rPr>
          <w:rFonts w:ascii="Times New Roman" w:eastAsia="Times New Roman" w:hAnsi="Times New Roman" w:cs="Times New Roman"/>
          <w:sz w:val="22"/>
          <w:szCs w:val="22"/>
        </w:rPr>
        <w:t>Behav</w:t>
      </w:r>
      <w:proofErr w:type="spellEnd"/>
      <w:r w:rsidRPr="00DF1DD4">
        <w:rPr>
          <w:rFonts w:ascii="Times New Roman" w:eastAsia="Times New Roman" w:hAnsi="Times New Roman" w:cs="Times New Roman"/>
          <w:sz w:val="22"/>
          <w:szCs w:val="22"/>
        </w:rPr>
        <w:t xml:space="preserve">. 336, 352 (2021) (“Notwithstanding the limitations of our studies, our findings are important in that they suggest the potential value of </w:t>
      </w:r>
      <w:proofErr w:type="spellStart"/>
      <w:r w:rsidRPr="00DF1DD4">
        <w:rPr>
          <w:rFonts w:ascii="Times New Roman" w:eastAsia="Times New Roman" w:hAnsi="Times New Roman" w:cs="Times New Roman"/>
          <w:sz w:val="22"/>
          <w:szCs w:val="22"/>
        </w:rPr>
        <w:t>voir</w:t>
      </w:r>
      <w:proofErr w:type="spellEnd"/>
      <w:r w:rsidRPr="00DF1DD4">
        <w:rPr>
          <w:rFonts w:ascii="Times New Roman" w:eastAsia="Times New Roman" w:hAnsi="Times New Roman" w:cs="Times New Roman"/>
          <w:sz w:val="22"/>
          <w:szCs w:val="22"/>
        </w:rPr>
        <w:t xml:space="preserve"> dire questionnaires that probe specific predispositions and biases directly relevant to civil litigation regarding medical malpractice and bad faith cases.”). </w:t>
      </w:r>
    </w:p>
  </w:footnote>
  <w:footnote w:id="3">
    <w:p w14:paraId="3CE6AD0D" w14:textId="2F9B4ED4" w:rsidR="00DF1DD4" w:rsidRDefault="00DF1DD4" w:rsidP="00DF1DD4">
      <w:pPr>
        <w:pStyle w:val="FootnoteText"/>
        <w:jc w:val="both"/>
        <w:rPr>
          <w:rFonts w:ascii="Times New Roman" w:hAnsi="Times New Roman" w:cs="Times New Roman"/>
          <w:sz w:val="24"/>
          <w:szCs w:val="24"/>
        </w:rPr>
      </w:pPr>
      <w:r w:rsidRPr="00C72AD2">
        <w:rPr>
          <w:rStyle w:val="FootnoteReference"/>
          <w:rFonts w:ascii="Times New Roman" w:hAnsi="Times New Roman" w:cs="Times New Roman"/>
          <w:sz w:val="22"/>
          <w:szCs w:val="22"/>
        </w:rPr>
        <w:footnoteRef/>
      </w:r>
      <w:r w:rsidRPr="00C72AD2">
        <w:rPr>
          <w:rFonts w:ascii="Times New Roman" w:hAnsi="Times New Roman" w:cs="Times New Roman"/>
          <w:sz w:val="22"/>
          <w:szCs w:val="22"/>
        </w:rPr>
        <w:t xml:space="preserve"> Frederick</w:t>
      </w:r>
      <w:r w:rsidR="00756D41">
        <w:rPr>
          <w:rFonts w:ascii="Times New Roman" w:hAnsi="Times New Roman" w:cs="Times New Roman"/>
          <w:sz w:val="22"/>
          <w:szCs w:val="22"/>
        </w:rPr>
        <w:t xml:space="preserve"> </w:t>
      </w:r>
      <w:r w:rsidR="00756D41">
        <w:rPr>
          <w:rFonts w:ascii="Times New Roman" w:hAnsi="Times New Roman" w:cs="Times New Roman"/>
          <w:i/>
          <w:iCs/>
          <w:sz w:val="22"/>
          <w:szCs w:val="22"/>
        </w:rPr>
        <w:t>supra</w:t>
      </w:r>
      <w:r w:rsidRPr="00C72AD2">
        <w:rPr>
          <w:rFonts w:ascii="Times New Roman" w:hAnsi="Times New Roman" w:cs="Times New Roman"/>
          <w:sz w:val="22"/>
          <w:szCs w:val="22"/>
        </w:rPr>
        <w:t xml:space="preserve">; Linda L. Marshall &amp; Althea Smith, </w:t>
      </w:r>
      <w:r w:rsidRPr="00C72AD2">
        <w:rPr>
          <w:rFonts w:ascii="Times New Roman" w:hAnsi="Times New Roman" w:cs="Times New Roman"/>
          <w:i/>
          <w:sz w:val="22"/>
          <w:szCs w:val="22"/>
        </w:rPr>
        <w:t xml:space="preserve">The Effects of Demand Characteristic, Evaluation, Anxiety, and Expectancy on Jury Honesty During </w:t>
      </w:r>
      <w:proofErr w:type="spellStart"/>
      <w:r w:rsidRPr="00C72AD2">
        <w:rPr>
          <w:rFonts w:ascii="Times New Roman" w:hAnsi="Times New Roman" w:cs="Times New Roman"/>
          <w:i/>
          <w:sz w:val="22"/>
          <w:szCs w:val="22"/>
        </w:rPr>
        <w:t>Voir</w:t>
      </w:r>
      <w:proofErr w:type="spellEnd"/>
      <w:r w:rsidRPr="00C72AD2">
        <w:rPr>
          <w:rFonts w:ascii="Times New Roman" w:hAnsi="Times New Roman" w:cs="Times New Roman"/>
          <w:i/>
          <w:sz w:val="22"/>
          <w:szCs w:val="22"/>
        </w:rPr>
        <w:t xml:space="preserve"> Dire, </w:t>
      </w:r>
      <w:r w:rsidRPr="00C72AD2">
        <w:rPr>
          <w:rFonts w:ascii="Times New Roman" w:hAnsi="Times New Roman" w:cs="Times New Roman"/>
          <w:sz w:val="22"/>
          <w:szCs w:val="22"/>
        </w:rPr>
        <w:t xml:space="preserve">120 J. </w:t>
      </w:r>
      <w:r w:rsidR="000C01B0" w:rsidRPr="00C72AD2">
        <w:rPr>
          <w:rFonts w:ascii="Times New Roman" w:hAnsi="Times New Roman" w:cs="Times New Roman"/>
          <w:sz w:val="22"/>
          <w:szCs w:val="22"/>
        </w:rPr>
        <w:t>Psychol</w:t>
      </w:r>
      <w:r w:rsidRPr="00C72AD2">
        <w:rPr>
          <w:rFonts w:ascii="Times New Roman" w:hAnsi="Times New Roman" w:cs="Times New Roman"/>
          <w:sz w:val="22"/>
          <w:szCs w:val="22"/>
        </w:rPr>
        <w:t xml:space="preserve">. 205 (1986); </w:t>
      </w:r>
      <w:r w:rsidRPr="00C72AD2">
        <w:rPr>
          <w:rFonts w:ascii="Times New Roman" w:hAnsi="Times New Roman" w:cs="Times New Roman"/>
          <w:i/>
          <w:sz w:val="22"/>
          <w:szCs w:val="22"/>
        </w:rPr>
        <w:t xml:space="preserve">see generally </w:t>
      </w:r>
      <w:r w:rsidRPr="00C72AD2">
        <w:rPr>
          <w:rFonts w:ascii="Times New Roman" w:hAnsi="Times New Roman" w:cs="Times New Roman"/>
          <w:sz w:val="22"/>
          <w:szCs w:val="22"/>
        </w:rPr>
        <w:t xml:space="preserve">Alan </w:t>
      </w:r>
      <w:proofErr w:type="spellStart"/>
      <w:r w:rsidRPr="00C72AD2">
        <w:rPr>
          <w:rFonts w:ascii="Times New Roman" w:hAnsi="Times New Roman" w:cs="Times New Roman"/>
          <w:sz w:val="22"/>
          <w:szCs w:val="22"/>
        </w:rPr>
        <w:t>Chaikin</w:t>
      </w:r>
      <w:proofErr w:type="spellEnd"/>
      <w:r w:rsidRPr="00C72AD2">
        <w:rPr>
          <w:rFonts w:ascii="Times New Roman" w:hAnsi="Times New Roman" w:cs="Times New Roman"/>
          <w:sz w:val="22"/>
          <w:szCs w:val="22"/>
        </w:rPr>
        <w:t xml:space="preserve"> &amp; Valerian </w:t>
      </w:r>
      <w:proofErr w:type="spellStart"/>
      <w:r w:rsidRPr="00C72AD2">
        <w:rPr>
          <w:rFonts w:ascii="Times New Roman" w:hAnsi="Times New Roman" w:cs="Times New Roman"/>
          <w:sz w:val="22"/>
          <w:szCs w:val="22"/>
        </w:rPr>
        <w:t>Derlega</w:t>
      </w:r>
      <w:proofErr w:type="spellEnd"/>
      <w:r w:rsidRPr="00C72AD2">
        <w:rPr>
          <w:rFonts w:ascii="Times New Roman" w:hAnsi="Times New Roman" w:cs="Times New Roman"/>
          <w:sz w:val="22"/>
          <w:szCs w:val="22"/>
        </w:rPr>
        <w:t xml:space="preserve">, </w:t>
      </w:r>
      <w:r w:rsidRPr="00C72AD2">
        <w:rPr>
          <w:rFonts w:ascii="Times New Roman" w:hAnsi="Times New Roman" w:cs="Times New Roman"/>
          <w:i/>
          <w:sz w:val="22"/>
          <w:szCs w:val="22"/>
        </w:rPr>
        <w:t xml:space="preserve">Self-Disclosure, </w:t>
      </w:r>
      <w:r w:rsidRPr="00C72AD2">
        <w:rPr>
          <w:rFonts w:ascii="Times New Roman" w:hAnsi="Times New Roman" w:cs="Times New Roman"/>
          <w:sz w:val="22"/>
          <w:szCs w:val="22"/>
        </w:rPr>
        <w:t xml:space="preserve">in </w:t>
      </w:r>
      <w:r w:rsidR="000C01B0" w:rsidRPr="00C72AD2">
        <w:rPr>
          <w:rFonts w:ascii="Times New Roman" w:hAnsi="Times New Roman" w:cs="Times New Roman"/>
          <w:sz w:val="22"/>
          <w:szCs w:val="22"/>
        </w:rPr>
        <w:t xml:space="preserve">Contemporary Topics </w:t>
      </w:r>
      <w:r w:rsidR="000C01B0">
        <w:rPr>
          <w:rFonts w:ascii="Times New Roman" w:hAnsi="Times New Roman" w:cs="Times New Roman"/>
          <w:sz w:val="22"/>
          <w:szCs w:val="22"/>
        </w:rPr>
        <w:t>i</w:t>
      </w:r>
      <w:r w:rsidR="000C01B0" w:rsidRPr="00C72AD2">
        <w:rPr>
          <w:rFonts w:ascii="Times New Roman" w:hAnsi="Times New Roman" w:cs="Times New Roman"/>
          <w:sz w:val="22"/>
          <w:szCs w:val="22"/>
        </w:rPr>
        <w:t xml:space="preserve">n Social Psychology </w:t>
      </w:r>
      <w:r w:rsidRPr="00C72AD2">
        <w:rPr>
          <w:rFonts w:ascii="Times New Roman" w:hAnsi="Times New Roman" w:cs="Times New Roman"/>
          <w:sz w:val="22"/>
          <w:szCs w:val="22"/>
        </w:rPr>
        <w:t>(Thibaut &amp; Carson eds. 1976)</w:t>
      </w:r>
      <w:r>
        <w:rPr>
          <w:rFonts w:ascii="Times New Roman" w:hAnsi="Times New Roman" w:cs="Times New Roman"/>
          <w:sz w:val="22"/>
          <w:szCs w:val="22"/>
        </w:rPr>
        <w:t>.</w:t>
      </w:r>
    </w:p>
  </w:footnote>
  <w:footnote w:id="4">
    <w:p w14:paraId="3663D241" w14:textId="5CCF291D" w:rsidR="00843901" w:rsidRPr="00534267" w:rsidRDefault="00843901" w:rsidP="00843901">
      <w:pPr>
        <w:pStyle w:val="FootnoteText"/>
        <w:rPr>
          <w:rFonts w:ascii="Times New Roman" w:hAnsi="Times New Roman" w:cs="Times New Roman"/>
          <w:sz w:val="22"/>
          <w:szCs w:val="22"/>
        </w:rPr>
      </w:pPr>
      <w:r w:rsidRPr="00534267">
        <w:rPr>
          <w:rStyle w:val="FootnoteReference"/>
          <w:rFonts w:ascii="Times New Roman" w:hAnsi="Times New Roman" w:cs="Times New Roman"/>
          <w:sz w:val="22"/>
          <w:szCs w:val="22"/>
        </w:rPr>
        <w:footnoteRef/>
      </w:r>
      <w:r w:rsidRPr="00534267">
        <w:rPr>
          <w:rFonts w:ascii="Times New Roman" w:hAnsi="Times New Roman" w:cs="Times New Roman"/>
          <w:i/>
          <w:iCs/>
          <w:sz w:val="22"/>
          <w:szCs w:val="22"/>
        </w:rPr>
        <w:t xml:space="preserve"> See </w:t>
      </w:r>
      <w:r w:rsidR="00AA4BCD" w:rsidRPr="00DF1DD4">
        <w:rPr>
          <w:rFonts w:ascii="Times New Roman" w:eastAsia="Times New Roman" w:hAnsi="Times New Roman" w:cs="Times New Roman"/>
          <w:sz w:val="22"/>
          <w:szCs w:val="22"/>
        </w:rPr>
        <w:t>Salerno, et al.</w:t>
      </w:r>
      <w:r w:rsidR="00AA4BCD" w:rsidRPr="008F4654">
        <w:rPr>
          <w:rFonts w:ascii="Times New Roman" w:eastAsia="Times New Roman" w:hAnsi="Times New Roman" w:cs="Times New Roman"/>
          <w:sz w:val="22"/>
          <w:szCs w:val="22"/>
        </w:rPr>
        <w:t xml:space="preserve">, </w:t>
      </w:r>
      <w:r w:rsidR="00AD6F65">
        <w:rPr>
          <w:rFonts w:ascii="Times New Roman" w:eastAsia="Times New Roman" w:hAnsi="Times New Roman" w:cs="Times New Roman"/>
          <w:i/>
          <w:iCs/>
          <w:sz w:val="22"/>
          <w:szCs w:val="22"/>
        </w:rPr>
        <w:t>supra</w:t>
      </w:r>
      <w:r w:rsidR="00AA4BCD" w:rsidRPr="008F4654">
        <w:rPr>
          <w:rFonts w:ascii="Times New Roman" w:eastAsia="Times New Roman" w:hAnsi="Times New Roman" w:cs="Times New Roman"/>
          <w:sz w:val="22"/>
          <w:szCs w:val="22"/>
        </w:rPr>
        <w:t xml:space="preserve"> </w:t>
      </w:r>
      <w:r w:rsidR="00AA4BCD">
        <w:rPr>
          <w:rFonts w:ascii="Times New Roman" w:eastAsia="Times New Roman" w:hAnsi="Times New Roman" w:cs="Times New Roman"/>
          <w:sz w:val="22"/>
          <w:szCs w:val="22"/>
        </w:rPr>
        <w:t>at</w:t>
      </w:r>
      <w:r w:rsidR="00AA4BCD" w:rsidRPr="008F4654">
        <w:rPr>
          <w:rFonts w:ascii="Times New Roman" w:eastAsia="Times New Roman" w:hAnsi="Times New Roman" w:cs="Times New Roman"/>
          <w:sz w:val="22"/>
          <w:szCs w:val="22"/>
        </w:rPr>
        <w:t xml:space="preserve"> 352</w:t>
      </w:r>
      <w:r w:rsidRPr="00534267">
        <w:rPr>
          <w:rFonts w:ascii="Times New Roman" w:hAnsi="Times New Roman" w:cs="Times New Roman"/>
          <w:sz w:val="22"/>
          <w:szCs w:val="22"/>
        </w:rPr>
        <w:t xml:space="preserve"> (“Although having potential jurors complete an extensive </w:t>
      </w:r>
      <w:proofErr w:type="spellStart"/>
      <w:r w:rsidRPr="00534267">
        <w:rPr>
          <w:rFonts w:ascii="Times New Roman" w:hAnsi="Times New Roman" w:cs="Times New Roman"/>
          <w:sz w:val="22"/>
          <w:szCs w:val="22"/>
        </w:rPr>
        <w:t>voir</w:t>
      </w:r>
      <w:proofErr w:type="spellEnd"/>
      <w:r w:rsidRPr="00534267">
        <w:rPr>
          <w:rFonts w:ascii="Times New Roman" w:hAnsi="Times New Roman" w:cs="Times New Roman"/>
          <w:sz w:val="22"/>
          <w:szCs w:val="22"/>
        </w:rPr>
        <w:t xml:space="preserve"> dire questionnaire takes some time, if the questionnaires were administered in advance of the trial, or just prior to </w:t>
      </w:r>
      <w:proofErr w:type="spellStart"/>
      <w:r w:rsidRPr="00534267">
        <w:rPr>
          <w:rFonts w:ascii="Times New Roman" w:hAnsi="Times New Roman" w:cs="Times New Roman"/>
          <w:sz w:val="22"/>
          <w:szCs w:val="22"/>
        </w:rPr>
        <w:t>voir</w:t>
      </w:r>
      <w:proofErr w:type="spellEnd"/>
      <w:r w:rsidRPr="00534267">
        <w:rPr>
          <w:rFonts w:ascii="Times New Roman" w:hAnsi="Times New Roman" w:cs="Times New Roman"/>
          <w:sz w:val="22"/>
          <w:szCs w:val="22"/>
        </w:rPr>
        <w:t xml:space="preserve"> dire questioning, it might actually save time.”).</w:t>
      </w:r>
    </w:p>
  </w:footnote>
  <w:footnote w:id="5">
    <w:p w14:paraId="2E85EA98" w14:textId="525BDA19" w:rsidR="00843901" w:rsidRPr="00534267" w:rsidRDefault="00843901" w:rsidP="00843901">
      <w:pPr>
        <w:pStyle w:val="FootnoteText"/>
        <w:rPr>
          <w:rFonts w:ascii="Times New Roman" w:hAnsi="Times New Roman" w:cs="Times New Roman"/>
          <w:sz w:val="22"/>
          <w:szCs w:val="22"/>
        </w:rPr>
      </w:pPr>
      <w:r w:rsidRPr="00534267">
        <w:rPr>
          <w:rStyle w:val="FootnoteReference"/>
          <w:rFonts w:ascii="Times New Roman" w:hAnsi="Times New Roman" w:cs="Times New Roman"/>
          <w:sz w:val="22"/>
          <w:szCs w:val="22"/>
        </w:rPr>
        <w:footnoteRef/>
      </w:r>
      <w:r w:rsidRPr="00534267">
        <w:rPr>
          <w:rFonts w:ascii="Times New Roman" w:hAnsi="Times New Roman" w:cs="Times New Roman"/>
          <w:sz w:val="22"/>
          <w:szCs w:val="22"/>
        </w:rPr>
        <w:t xml:space="preserve"> </w:t>
      </w:r>
      <w:r w:rsidRPr="00534267">
        <w:rPr>
          <w:rFonts w:ascii="Times New Roman" w:eastAsia="Times New Roman" w:hAnsi="Times New Roman" w:cs="Times New Roman"/>
          <w:i/>
          <w:iCs/>
          <w:sz w:val="22"/>
          <w:szCs w:val="22"/>
        </w:rPr>
        <w:t xml:space="preserve">See </w:t>
      </w:r>
      <w:r w:rsidRPr="00534267">
        <w:rPr>
          <w:rFonts w:ascii="Times New Roman" w:eastAsia="Times New Roman" w:hAnsi="Times New Roman" w:cs="Times New Roman"/>
          <w:sz w:val="22"/>
          <w:szCs w:val="22"/>
        </w:rPr>
        <w:t xml:space="preserve">Barbara D. Underwood, </w:t>
      </w:r>
      <w:r w:rsidRPr="00534267">
        <w:rPr>
          <w:rFonts w:ascii="Times New Roman" w:eastAsia="Times New Roman" w:hAnsi="Times New Roman" w:cs="Times New Roman"/>
          <w:i/>
          <w:iCs/>
          <w:sz w:val="22"/>
          <w:szCs w:val="22"/>
        </w:rPr>
        <w:t xml:space="preserve">Ending Race Discrimination in Jury Selection: Whose Right is it, </w:t>
      </w:r>
      <w:proofErr w:type="gramStart"/>
      <w:r w:rsidRPr="00534267">
        <w:rPr>
          <w:rFonts w:ascii="Times New Roman" w:eastAsia="Times New Roman" w:hAnsi="Times New Roman" w:cs="Times New Roman"/>
          <w:i/>
          <w:iCs/>
          <w:sz w:val="22"/>
          <w:szCs w:val="22"/>
        </w:rPr>
        <w:t>Anyway?</w:t>
      </w:r>
      <w:r w:rsidR="007803AC">
        <w:rPr>
          <w:rFonts w:ascii="Times New Roman" w:eastAsia="Times New Roman" w:hAnsi="Times New Roman" w:cs="Times New Roman"/>
          <w:sz w:val="22"/>
          <w:szCs w:val="22"/>
        </w:rPr>
        <w:t>,</w:t>
      </w:r>
      <w:proofErr w:type="gramEnd"/>
      <w:r w:rsidRPr="00534267">
        <w:rPr>
          <w:rFonts w:ascii="Times New Roman" w:eastAsia="Times New Roman" w:hAnsi="Times New Roman" w:cs="Times New Roman"/>
          <w:sz w:val="22"/>
          <w:szCs w:val="22"/>
        </w:rPr>
        <w:t xml:space="preserve"> 92 Colum. L. Rev. 725, 771 (1992); </w:t>
      </w:r>
      <w:r w:rsidRPr="00534267">
        <w:rPr>
          <w:rFonts w:ascii="Times New Roman" w:eastAsia="Times New Roman" w:hAnsi="Times New Roman" w:cs="Times New Roman"/>
          <w:i/>
          <w:iCs/>
          <w:sz w:val="22"/>
          <w:szCs w:val="22"/>
        </w:rPr>
        <w:t>Salerno, et al.</w:t>
      </w:r>
      <w:r w:rsidRPr="00534267">
        <w:rPr>
          <w:rFonts w:ascii="Times New Roman" w:eastAsia="Times New Roman" w:hAnsi="Times New Roman" w:cs="Times New Roman"/>
          <w:sz w:val="22"/>
          <w:szCs w:val="22"/>
        </w:rPr>
        <w:t xml:space="preserve">, </w:t>
      </w:r>
      <w:r w:rsidRPr="00534267">
        <w:rPr>
          <w:rFonts w:ascii="Times New Roman" w:eastAsia="Times New Roman" w:hAnsi="Times New Roman" w:cs="Times New Roman"/>
          <w:i/>
          <w:iCs/>
          <w:sz w:val="22"/>
          <w:szCs w:val="22"/>
        </w:rPr>
        <w:t>supra</w:t>
      </w:r>
      <w:r w:rsidRPr="00534267">
        <w:rPr>
          <w:rFonts w:ascii="Times New Roman" w:eastAsia="Times New Roman" w:hAnsi="Times New Roman" w:cs="Times New Roman"/>
          <w:sz w:val="22"/>
          <w:szCs w:val="22"/>
        </w:rPr>
        <w:t>, at 350 (“The findings from the present research suggest that generic questions requiring jurors to spontaneously and explicitly acknowledge that they cannot be impartial are unlikely to aid attorneys or presiding judges in that task.”</w:t>
      </w:r>
      <w:r w:rsidR="0000057F">
        <w:rPr>
          <w:rFonts w:ascii="Times New Roman" w:eastAsia="Times New Roman" w:hAnsi="Times New Roman" w:cs="Times New Roman"/>
          <w:sz w:val="22"/>
          <w:szCs w:val="22"/>
        </w:rPr>
        <w:t>)</w:t>
      </w:r>
      <w:r w:rsidR="00537DCE" w:rsidRPr="00534267">
        <w:rPr>
          <w:rFonts w:ascii="Times New Roman" w:eastAsia="Times New Roman" w:hAnsi="Times New Roman" w:cs="Times New Roman"/>
          <w:sz w:val="22"/>
          <w:szCs w:val="22"/>
        </w:rPr>
        <w:t>.</w:t>
      </w:r>
    </w:p>
  </w:footnote>
  <w:footnote w:id="6">
    <w:p w14:paraId="3B7FAB9D" w14:textId="77777777" w:rsidR="00843901" w:rsidRPr="00534267" w:rsidRDefault="00843901" w:rsidP="00843901">
      <w:pPr>
        <w:pStyle w:val="FootnoteText"/>
        <w:rPr>
          <w:rFonts w:ascii="Times New Roman" w:hAnsi="Times New Roman" w:cs="Times New Roman"/>
        </w:rPr>
      </w:pPr>
      <w:r w:rsidRPr="00534267">
        <w:rPr>
          <w:rStyle w:val="FootnoteReference"/>
          <w:rFonts w:ascii="Times New Roman" w:hAnsi="Times New Roman" w:cs="Times New Roman"/>
          <w:sz w:val="22"/>
          <w:szCs w:val="22"/>
        </w:rPr>
        <w:footnoteRef/>
      </w:r>
      <w:r w:rsidRPr="00534267">
        <w:rPr>
          <w:rFonts w:ascii="Times New Roman" w:hAnsi="Times New Roman" w:cs="Times New Roman"/>
          <w:sz w:val="22"/>
          <w:szCs w:val="22"/>
        </w:rPr>
        <w:t xml:space="preserve"> </w:t>
      </w:r>
      <w:r w:rsidRPr="00534267">
        <w:rPr>
          <w:rFonts w:ascii="Times New Roman" w:eastAsia="Times New Roman" w:hAnsi="Times New Roman" w:cs="Times New Roman"/>
          <w:sz w:val="22"/>
          <w:szCs w:val="22"/>
        </w:rPr>
        <w:t>Ariz. R. Civ. P. 16(e)(2)(D) &amp; (F).</w:t>
      </w:r>
    </w:p>
  </w:footnote>
  <w:footnote w:id="7">
    <w:p w14:paraId="2BE77B9B" w14:textId="77777777" w:rsidR="00843901" w:rsidRPr="00534267" w:rsidRDefault="00843901" w:rsidP="00843901">
      <w:pPr>
        <w:pStyle w:val="FootnoteText"/>
        <w:rPr>
          <w:rFonts w:ascii="Times New Roman" w:hAnsi="Times New Roman" w:cs="Times New Roman"/>
          <w:sz w:val="22"/>
          <w:szCs w:val="22"/>
        </w:rPr>
      </w:pPr>
      <w:r w:rsidRPr="00534267">
        <w:rPr>
          <w:rStyle w:val="FootnoteReference"/>
          <w:rFonts w:ascii="Times New Roman" w:hAnsi="Times New Roman" w:cs="Times New Roman"/>
          <w:sz w:val="24"/>
          <w:szCs w:val="24"/>
        </w:rPr>
        <w:footnoteRef/>
      </w:r>
      <w:r w:rsidRPr="00534267">
        <w:rPr>
          <w:rFonts w:ascii="Times New Roman" w:hAnsi="Times New Roman" w:cs="Times New Roman"/>
          <w:sz w:val="24"/>
          <w:szCs w:val="24"/>
        </w:rPr>
        <w:t xml:space="preserve"> </w:t>
      </w:r>
      <w:r w:rsidRPr="00534267">
        <w:rPr>
          <w:rFonts w:ascii="Times New Roman" w:eastAsia="Times New Roman" w:hAnsi="Times New Roman" w:cs="Times New Roman"/>
          <w:sz w:val="22"/>
          <w:szCs w:val="22"/>
        </w:rPr>
        <w:t>Ariz. R. Civ. P. 16(f)(2).</w:t>
      </w:r>
    </w:p>
  </w:footnote>
  <w:footnote w:id="8">
    <w:p w14:paraId="6A7DAD6B" w14:textId="77777777" w:rsidR="00843901" w:rsidRPr="00D60E8F" w:rsidRDefault="00843901" w:rsidP="00843901">
      <w:pPr>
        <w:pStyle w:val="FootnoteText"/>
        <w:rPr>
          <w:sz w:val="22"/>
          <w:szCs w:val="22"/>
        </w:rPr>
      </w:pPr>
      <w:r w:rsidRPr="00534267">
        <w:rPr>
          <w:rStyle w:val="FootnoteReference"/>
          <w:rFonts w:ascii="Times New Roman" w:hAnsi="Times New Roman" w:cs="Times New Roman"/>
          <w:sz w:val="24"/>
          <w:szCs w:val="24"/>
        </w:rPr>
        <w:footnoteRef/>
      </w:r>
      <w:r w:rsidRPr="00534267">
        <w:rPr>
          <w:rFonts w:ascii="Times New Roman" w:hAnsi="Times New Roman" w:cs="Times New Roman"/>
          <w:sz w:val="24"/>
          <w:szCs w:val="24"/>
        </w:rPr>
        <w:t xml:space="preserve"> </w:t>
      </w:r>
      <w:r w:rsidRPr="00534267">
        <w:rPr>
          <w:rFonts w:ascii="Times New Roman" w:eastAsia="Times New Roman" w:hAnsi="Times New Roman" w:cs="Times New Roman"/>
          <w:sz w:val="22"/>
          <w:szCs w:val="22"/>
        </w:rPr>
        <w:t>Ariz. R. Civ. P. 16(f)(4).</w:t>
      </w:r>
    </w:p>
  </w:footnote>
  <w:footnote w:id="9">
    <w:p w14:paraId="7272BFFA" w14:textId="77777777" w:rsidR="00843901" w:rsidRPr="00534267" w:rsidRDefault="00843901" w:rsidP="00843901">
      <w:pPr>
        <w:pStyle w:val="FootnoteText"/>
        <w:rPr>
          <w:rFonts w:ascii="Times New Roman" w:hAnsi="Times New Roman" w:cs="Times New Roman"/>
          <w:sz w:val="22"/>
          <w:szCs w:val="22"/>
        </w:rPr>
      </w:pPr>
      <w:r w:rsidRPr="00534267">
        <w:rPr>
          <w:rStyle w:val="FootnoteReference"/>
          <w:rFonts w:ascii="Times New Roman" w:hAnsi="Times New Roman" w:cs="Times New Roman"/>
          <w:sz w:val="22"/>
          <w:szCs w:val="22"/>
        </w:rPr>
        <w:footnoteRef/>
      </w:r>
      <w:r w:rsidRPr="00534267">
        <w:rPr>
          <w:rFonts w:ascii="Times New Roman" w:hAnsi="Times New Roman" w:cs="Times New Roman"/>
          <w:sz w:val="22"/>
          <w:szCs w:val="22"/>
        </w:rPr>
        <w:t xml:space="preserve"> Ariz. R. Sup. Ct. 123(e)(10) (Juror Records. The home and work telephone numbers and addresses of jurors, </w:t>
      </w:r>
      <w:r w:rsidRPr="00534267">
        <w:rPr>
          <w:rFonts w:ascii="Times New Roman" w:hAnsi="Times New Roman" w:cs="Times New Roman"/>
          <w:i/>
          <w:iCs/>
          <w:sz w:val="22"/>
          <w:szCs w:val="22"/>
        </w:rPr>
        <w:t xml:space="preserve">and all other information obtained by special screening questionnaires or in </w:t>
      </w:r>
      <w:proofErr w:type="spellStart"/>
      <w:r w:rsidRPr="00534267">
        <w:rPr>
          <w:rFonts w:ascii="Times New Roman" w:hAnsi="Times New Roman" w:cs="Times New Roman"/>
          <w:i/>
          <w:iCs/>
          <w:sz w:val="22"/>
          <w:szCs w:val="22"/>
        </w:rPr>
        <w:t>voir</w:t>
      </w:r>
      <w:proofErr w:type="spellEnd"/>
      <w:r w:rsidRPr="00534267">
        <w:rPr>
          <w:rFonts w:ascii="Times New Roman" w:hAnsi="Times New Roman" w:cs="Times New Roman"/>
          <w:i/>
          <w:iCs/>
          <w:sz w:val="22"/>
          <w:szCs w:val="22"/>
        </w:rPr>
        <w:t xml:space="preserve"> dire proceedings that personally identifies the juror summoned for service, </w:t>
      </w:r>
      <w:r w:rsidRPr="00534267">
        <w:rPr>
          <w:rFonts w:ascii="Times New Roman" w:hAnsi="Times New Roman" w:cs="Times New Roman"/>
          <w:sz w:val="22"/>
          <w:szCs w:val="22"/>
        </w:rPr>
        <w:t>except the names of jurors on the master jury list, are confidential unless disclosed in open court or otherwise opened by order of the court.).</w:t>
      </w:r>
    </w:p>
  </w:footnote>
  <w:footnote w:id="10">
    <w:p w14:paraId="373BDF6B" w14:textId="77777777" w:rsidR="00843901" w:rsidRPr="00534267" w:rsidRDefault="00843901" w:rsidP="00843901">
      <w:pPr>
        <w:pStyle w:val="FootnoteText"/>
        <w:rPr>
          <w:rFonts w:ascii="Times New Roman" w:hAnsi="Times New Roman" w:cs="Times New Roman"/>
          <w:sz w:val="22"/>
          <w:szCs w:val="22"/>
        </w:rPr>
      </w:pPr>
      <w:r w:rsidRPr="00534267">
        <w:rPr>
          <w:rStyle w:val="FootnoteReference"/>
          <w:rFonts w:ascii="Times New Roman" w:hAnsi="Times New Roman" w:cs="Times New Roman"/>
          <w:sz w:val="24"/>
          <w:szCs w:val="24"/>
        </w:rPr>
        <w:footnoteRef/>
      </w:r>
      <w:r w:rsidRPr="00534267">
        <w:rPr>
          <w:rFonts w:ascii="Times New Roman" w:hAnsi="Times New Roman" w:cs="Times New Roman"/>
          <w:sz w:val="22"/>
          <w:szCs w:val="22"/>
        </w:rPr>
        <w:t xml:space="preserve"> Ariz. R. Civ. P. 47(b)(2); Ariz. R. Crim. P. 18.3(a)-(b).</w:t>
      </w:r>
    </w:p>
  </w:footnote>
  <w:footnote w:id="11">
    <w:p w14:paraId="0EF6E09E" w14:textId="77777777" w:rsidR="00843901" w:rsidRPr="00534267" w:rsidRDefault="00843901" w:rsidP="00843901">
      <w:pPr>
        <w:pStyle w:val="FootnoteText"/>
        <w:rPr>
          <w:rFonts w:ascii="Times New Roman" w:hAnsi="Times New Roman" w:cs="Times New Roman"/>
          <w:sz w:val="22"/>
          <w:szCs w:val="22"/>
        </w:rPr>
      </w:pPr>
      <w:r w:rsidRPr="00534267">
        <w:rPr>
          <w:rStyle w:val="FootnoteReference"/>
          <w:rFonts w:ascii="Times New Roman" w:hAnsi="Times New Roman" w:cs="Times New Roman"/>
          <w:sz w:val="24"/>
          <w:szCs w:val="24"/>
        </w:rPr>
        <w:footnoteRef/>
      </w:r>
      <w:r w:rsidRPr="00534267">
        <w:rPr>
          <w:rFonts w:ascii="Times New Roman" w:hAnsi="Times New Roman" w:cs="Times New Roman"/>
          <w:sz w:val="22"/>
          <w:szCs w:val="22"/>
        </w:rPr>
        <w:t xml:space="preserve"> </w:t>
      </w:r>
      <w:r w:rsidRPr="00534267">
        <w:rPr>
          <w:rFonts w:ascii="Times New Roman" w:hAnsi="Times New Roman" w:cs="Times New Roman"/>
          <w:i/>
          <w:iCs/>
          <w:sz w:val="22"/>
          <w:szCs w:val="22"/>
        </w:rPr>
        <w:t xml:space="preserve">See </w:t>
      </w:r>
      <w:r w:rsidRPr="00534267">
        <w:rPr>
          <w:rFonts w:ascii="Times New Roman" w:hAnsi="Times New Roman" w:cs="Times New Roman"/>
          <w:sz w:val="22"/>
          <w:szCs w:val="22"/>
        </w:rPr>
        <w:t>Ariz. Code of Jud. Admin. §§ 2-101(D)(15)(b)(1)-(2), (D)(15)(c)(1), (D)(15)(d); 5-203(C)(1)-(2).</w:t>
      </w:r>
    </w:p>
  </w:footnote>
  <w:footnote w:id="12">
    <w:p w14:paraId="01329A5F" w14:textId="77777777" w:rsidR="00843901" w:rsidRPr="00534267" w:rsidRDefault="00843901" w:rsidP="00843901">
      <w:pPr>
        <w:pStyle w:val="FootnoteText"/>
        <w:rPr>
          <w:rFonts w:ascii="Times New Roman" w:hAnsi="Times New Roman" w:cs="Times New Roman"/>
        </w:rPr>
      </w:pPr>
      <w:r w:rsidRPr="00534267">
        <w:rPr>
          <w:rStyle w:val="FootnoteReference"/>
          <w:rFonts w:ascii="Times New Roman" w:hAnsi="Times New Roman" w:cs="Times New Roman"/>
          <w:sz w:val="24"/>
          <w:szCs w:val="24"/>
        </w:rPr>
        <w:footnoteRef/>
      </w:r>
      <w:r w:rsidRPr="00534267">
        <w:rPr>
          <w:rFonts w:ascii="Times New Roman" w:hAnsi="Times New Roman" w:cs="Times New Roman"/>
          <w:sz w:val="24"/>
          <w:szCs w:val="24"/>
        </w:rPr>
        <w:t xml:space="preserve"> </w:t>
      </w:r>
      <w:r w:rsidRPr="00534267">
        <w:rPr>
          <w:rFonts w:ascii="Times New Roman" w:eastAsia="Times New Roman" w:hAnsi="Times New Roman" w:cs="Times New Roman"/>
          <w:sz w:val="22"/>
          <w:szCs w:val="22"/>
        </w:rPr>
        <w:t xml:space="preserve">A.R.S. §§ 21–131(C), 21–315(B); </w:t>
      </w:r>
      <w:r w:rsidRPr="00534267">
        <w:rPr>
          <w:rFonts w:ascii="Times New Roman" w:eastAsia="Times New Roman" w:hAnsi="Times New Roman" w:cs="Times New Roman"/>
          <w:i/>
          <w:iCs/>
          <w:sz w:val="22"/>
          <w:szCs w:val="22"/>
        </w:rPr>
        <w:t xml:space="preserve">see </w:t>
      </w:r>
      <w:r w:rsidRPr="00534267">
        <w:rPr>
          <w:rFonts w:ascii="Times New Roman" w:eastAsia="Times New Roman" w:hAnsi="Times New Roman" w:cs="Times New Roman"/>
          <w:sz w:val="22"/>
          <w:szCs w:val="22"/>
        </w:rPr>
        <w:t>Ariz. Code Jud. Conduct § 5-203(C)(2).</w:t>
      </w:r>
    </w:p>
  </w:footnote>
  <w:footnote w:id="13">
    <w:p w14:paraId="0D58DD32" w14:textId="77777777" w:rsidR="00843901" w:rsidRPr="00534267" w:rsidRDefault="00843901" w:rsidP="00843901">
      <w:pPr>
        <w:pStyle w:val="FootnoteText"/>
        <w:rPr>
          <w:rFonts w:ascii="Times New Roman" w:hAnsi="Times New Roman" w:cs="Times New Roman"/>
        </w:rPr>
      </w:pPr>
      <w:r w:rsidRPr="00534267">
        <w:rPr>
          <w:rStyle w:val="FootnoteReference"/>
          <w:rFonts w:ascii="Times New Roman" w:hAnsi="Times New Roman" w:cs="Times New Roman"/>
          <w:sz w:val="22"/>
          <w:szCs w:val="22"/>
        </w:rPr>
        <w:footnoteRef/>
      </w:r>
      <w:r w:rsidRPr="00534267">
        <w:rPr>
          <w:rFonts w:ascii="Times New Roman" w:hAnsi="Times New Roman" w:cs="Times New Roman"/>
          <w:sz w:val="22"/>
          <w:szCs w:val="22"/>
        </w:rPr>
        <w:t xml:space="preserve"> </w:t>
      </w:r>
      <w:r w:rsidRPr="00534267">
        <w:rPr>
          <w:rFonts w:ascii="Times New Roman" w:eastAsia="Times New Roman" w:hAnsi="Times New Roman" w:cs="Times New Roman"/>
          <w:i/>
          <w:iCs/>
          <w:sz w:val="22"/>
          <w:szCs w:val="22"/>
        </w:rPr>
        <w:t xml:space="preserve">See </w:t>
      </w:r>
      <w:r w:rsidRPr="00534267">
        <w:rPr>
          <w:rFonts w:ascii="Times New Roman" w:eastAsia="Times New Roman" w:hAnsi="Times New Roman" w:cs="Times New Roman"/>
          <w:sz w:val="22"/>
          <w:szCs w:val="22"/>
        </w:rPr>
        <w:t xml:space="preserve">ABA </w:t>
      </w:r>
      <w:r w:rsidRPr="00534267">
        <w:rPr>
          <w:rFonts w:ascii="Times New Roman" w:eastAsia="Times New Roman" w:hAnsi="Times New Roman" w:cs="Times New Roman"/>
          <w:i/>
          <w:iCs/>
          <w:sz w:val="22"/>
          <w:szCs w:val="22"/>
        </w:rPr>
        <w:t>Standards for Criminal Justice: Trial by Jury</w:t>
      </w:r>
      <w:r w:rsidRPr="00534267">
        <w:rPr>
          <w:rFonts w:ascii="Times New Roman" w:eastAsia="Times New Roman" w:hAnsi="Times New Roman" w:cs="Times New Roman"/>
          <w:sz w:val="22"/>
          <w:szCs w:val="22"/>
        </w:rPr>
        <w:t xml:space="preserve">, 15–2.2(c)(1) (“The jurors should be advised of the purpose of the questionnaire, how it will be used and who will have access to the information.”), </w:t>
      </w:r>
      <w:r w:rsidRPr="00534267">
        <w:rPr>
          <w:rFonts w:ascii="Times New Roman" w:eastAsia="Times New Roman" w:hAnsi="Times New Roman" w:cs="Times New Roman"/>
          <w:i/>
          <w:iCs/>
          <w:sz w:val="22"/>
          <w:szCs w:val="22"/>
        </w:rPr>
        <w:t xml:space="preserve">available at </w:t>
      </w:r>
      <w:hyperlink r:id="rId3" w:anchor="2.4" w:tgtFrame="_blank" w:history="1">
        <w:r w:rsidRPr="00534267">
          <w:rPr>
            <w:rFonts w:ascii="Times New Roman" w:eastAsia="Times New Roman" w:hAnsi="Times New Roman" w:cs="Times New Roman"/>
            <w:i/>
            <w:iCs/>
            <w:color w:val="0563C1"/>
            <w:sz w:val="22"/>
            <w:szCs w:val="22"/>
            <w:u w:val="single"/>
          </w:rPr>
          <w:t>https://www.americanbar.org/groups/criminal_justice/publications/criminal_justice_section_archive/crimjust_standards_jurytrial_blk/#2.4</w:t>
        </w:r>
      </w:hyperlink>
      <w:r w:rsidRPr="00534267">
        <w:rPr>
          <w:rFonts w:ascii="Times New Roman" w:eastAsia="Times New Roman" w:hAnsi="Times New Roman" w:cs="Times New Roman"/>
          <w:sz w:val="22"/>
          <w:szCs w:val="22"/>
        </w:rPr>
        <w:t xml:space="preserve">; ABA Jury Principles 6(C)(1) and 7(A)(4) (recommending that that courts explain the jury’s role, how the court and parties will use jury information, how long it is retained, and who may access it), </w:t>
      </w:r>
      <w:r w:rsidRPr="00534267">
        <w:rPr>
          <w:rFonts w:ascii="Times New Roman" w:eastAsia="Times New Roman" w:hAnsi="Times New Roman" w:cs="Times New Roman"/>
          <w:i/>
          <w:iCs/>
          <w:sz w:val="22"/>
          <w:szCs w:val="22"/>
        </w:rPr>
        <w:t xml:space="preserve">available at </w:t>
      </w:r>
      <w:hyperlink r:id="rId4" w:tgtFrame="_blank" w:history="1">
        <w:r w:rsidRPr="00534267">
          <w:rPr>
            <w:rFonts w:ascii="Times New Roman" w:eastAsia="Times New Roman" w:hAnsi="Times New Roman" w:cs="Times New Roman"/>
            <w:i/>
            <w:iCs/>
            <w:color w:val="0563C1"/>
            <w:sz w:val="22"/>
            <w:szCs w:val="22"/>
            <w:u w:val="single"/>
          </w:rPr>
          <w:t>https://www.americanbar.org/groups/criminal_justice/publications/criminal_justice_section_archive/crimjust_standards_juryaddendum/</w:t>
        </w:r>
      </w:hyperlink>
      <w:r w:rsidRPr="00534267">
        <w:rPr>
          <w:rFonts w:ascii="Times New Roman" w:eastAsia="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AE6BF6"/>
    <w:multiLevelType w:val="hybridMultilevel"/>
    <w:tmpl w:val="3B8602B0"/>
    <w:lvl w:ilvl="0" w:tplc="2BB4E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80091C"/>
    <w:multiLevelType w:val="hybridMultilevel"/>
    <w:tmpl w:val="E0329A88"/>
    <w:lvl w:ilvl="0" w:tplc="DF2C3C3E">
      <w:start w:val="1"/>
      <w:numFmt w:val="decimal"/>
      <w:lvlText w:val="(%1)"/>
      <w:lvlJc w:val="left"/>
      <w:pPr>
        <w:ind w:left="1110" w:hanging="39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rPr>
        <w:i/>
        <w:iCs/>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12"/>
    <w:rsid w:val="0000057F"/>
    <w:rsid w:val="000076D6"/>
    <w:rsid w:val="00007C58"/>
    <w:rsid w:val="000173D1"/>
    <w:rsid w:val="000175FA"/>
    <w:rsid w:val="00020DFD"/>
    <w:rsid w:val="000243BD"/>
    <w:rsid w:val="000263AE"/>
    <w:rsid w:val="00027F70"/>
    <w:rsid w:val="00045E20"/>
    <w:rsid w:val="000631CA"/>
    <w:rsid w:val="00067091"/>
    <w:rsid w:val="000734BC"/>
    <w:rsid w:val="00074347"/>
    <w:rsid w:val="00094FF1"/>
    <w:rsid w:val="000C01B0"/>
    <w:rsid w:val="000C11D5"/>
    <w:rsid w:val="000D22ED"/>
    <w:rsid w:val="000D4E81"/>
    <w:rsid w:val="000E0104"/>
    <w:rsid w:val="000F5CD8"/>
    <w:rsid w:val="000F6DAA"/>
    <w:rsid w:val="001067A5"/>
    <w:rsid w:val="00117151"/>
    <w:rsid w:val="0012551F"/>
    <w:rsid w:val="001637D7"/>
    <w:rsid w:val="001663E0"/>
    <w:rsid w:val="00175434"/>
    <w:rsid w:val="0017659C"/>
    <w:rsid w:val="001955CA"/>
    <w:rsid w:val="001B035E"/>
    <w:rsid w:val="001B6BB4"/>
    <w:rsid w:val="001C2485"/>
    <w:rsid w:val="001C62A0"/>
    <w:rsid w:val="001D3927"/>
    <w:rsid w:val="001D6062"/>
    <w:rsid w:val="001F5ADD"/>
    <w:rsid w:val="002311F9"/>
    <w:rsid w:val="00236D4B"/>
    <w:rsid w:val="00237987"/>
    <w:rsid w:val="00240D3E"/>
    <w:rsid w:val="00264BE9"/>
    <w:rsid w:val="002743D0"/>
    <w:rsid w:val="0029390E"/>
    <w:rsid w:val="002954A8"/>
    <w:rsid w:val="002A42CF"/>
    <w:rsid w:val="002A7C97"/>
    <w:rsid w:val="002B3FD8"/>
    <w:rsid w:val="002B5961"/>
    <w:rsid w:val="002B66C8"/>
    <w:rsid w:val="002C58CA"/>
    <w:rsid w:val="002C67C7"/>
    <w:rsid w:val="002E4C6B"/>
    <w:rsid w:val="002E4D28"/>
    <w:rsid w:val="002E53FB"/>
    <w:rsid w:val="002E65A7"/>
    <w:rsid w:val="002F1AF8"/>
    <w:rsid w:val="003155F8"/>
    <w:rsid w:val="00327C52"/>
    <w:rsid w:val="00333ACC"/>
    <w:rsid w:val="00335333"/>
    <w:rsid w:val="0034135C"/>
    <w:rsid w:val="003415E3"/>
    <w:rsid w:val="0034653C"/>
    <w:rsid w:val="0036336C"/>
    <w:rsid w:val="00377235"/>
    <w:rsid w:val="003837C0"/>
    <w:rsid w:val="003849D5"/>
    <w:rsid w:val="00390509"/>
    <w:rsid w:val="003C2DB4"/>
    <w:rsid w:val="003D17EF"/>
    <w:rsid w:val="003D7E2B"/>
    <w:rsid w:val="003E7784"/>
    <w:rsid w:val="003F0BA3"/>
    <w:rsid w:val="003F0D8F"/>
    <w:rsid w:val="004021E4"/>
    <w:rsid w:val="00402927"/>
    <w:rsid w:val="004149AD"/>
    <w:rsid w:val="00426AA3"/>
    <w:rsid w:val="00442D64"/>
    <w:rsid w:val="00446580"/>
    <w:rsid w:val="00452466"/>
    <w:rsid w:val="00473C7A"/>
    <w:rsid w:val="00481B01"/>
    <w:rsid w:val="004841CB"/>
    <w:rsid w:val="004B18D9"/>
    <w:rsid w:val="004B5C75"/>
    <w:rsid w:val="004C3A5E"/>
    <w:rsid w:val="004D757B"/>
    <w:rsid w:val="004E7FB6"/>
    <w:rsid w:val="00502A61"/>
    <w:rsid w:val="00534267"/>
    <w:rsid w:val="00537DCE"/>
    <w:rsid w:val="00544D45"/>
    <w:rsid w:val="00553200"/>
    <w:rsid w:val="00581BD3"/>
    <w:rsid w:val="00586CC6"/>
    <w:rsid w:val="0058742B"/>
    <w:rsid w:val="005915DE"/>
    <w:rsid w:val="005A194A"/>
    <w:rsid w:val="005A4C5F"/>
    <w:rsid w:val="005C2362"/>
    <w:rsid w:val="005D131C"/>
    <w:rsid w:val="005E6ADF"/>
    <w:rsid w:val="006350A7"/>
    <w:rsid w:val="0063709F"/>
    <w:rsid w:val="006407E1"/>
    <w:rsid w:val="00642A22"/>
    <w:rsid w:val="006449A1"/>
    <w:rsid w:val="00647EB2"/>
    <w:rsid w:val="0065021D"/>
    <w:rsid w:val="00654F27"/>
    <w:rsid w:val="0068119F"/>
    <w:rsid w:val="00686868"/>
    <w:rsid w:val="00695041"/>
    <w:rsid w:val="006C2362"/>
    <w:rsid w:val="006C2FA0"/>
    <w:rsid w:val="006C713D"/>
    <w:rsid w:val="006C731E"/>
    <w:rsid w:val="006E3710"/>
    <w:rsid w:val="0072259B"/>
    <w:rsid w:val="00741254"/>
    <w:rsid w:val="007437D3"/>
    <w:rsid w:val="00743BE8"/>
    <w:rsid w:val="007555A5"/>
    <w:rsid w:val="00756D41"/>
    <w:rsid w:val="00756E55"/>
    <w:rsid w:val="007620DF"/>
    <w:rsid w:val="0076292C"/>
    <w:rsid w:val="0076691A"/>
    <w:rsid w:val="00773D3C"/>
    <w:rsid w:val="007803AC"/>
    <w:rsid w:val="0079003E"/>
    <w:rsid w:val="00792752"/>
    <w:rsid w:val="00796505"/>
    <w:rsid w:val="007B60BA"/>
    <w:rsid w:val="007C6AF6"/>
    <w:rsid w:val="007E2C65"/>
    <w:rsid w:val="007E48B7"/>
    <w:rsid w:val="00811C0C"/>
    <w:rsid w:val="00813B6B"/>
    <w:rsid w:val="00840E5F"/>
    <w:rsid w:val="00843901"/>
    <w:rsid w:val="00862674"/>
    <w:rsid w:val="00865337"/>
    <w:rsid w:val="00876D52"/>
    <w:rsid w:val="00877D04"/>
    <w:rsid w:val="0089368A"/>
    <w:rsid w:val="008A0D34"/>
    <w:rsid w:val="008A617E"/>
    <w:rsid w:val="008B1540"/>
    <w:rsid w:val="008C189B"/>
    <w:rsid w:val="008C7153"/>
    <w:rsid w:val="008C7387"/>
    <w:rsid w:val="008E42E4"/>
    <w:rsid w:val="009034A5"/>
    <w:rsid w:val="00907D1E"/>
    <w:rsid w:val="009222CA"/>
    <w:rsid w:val="00931B3B"/>
    <w:rsid w:val="0096669F"/>
    <w:rsid w:val="00974F72"/>
    <w:rsid w:val="00976576"/>
    <w:rsid w:val="009F3687"/>
    <w:rsid w:val="009F5E34"/>
    <w:rsid w:val="00A1035C"/>
    <w:rsid w:val="00A245B2"/>
    <w:rsid w:val="00A377DD"/>
    <w:rsid w:val="00A56DAF"/>
    <w:rsid w:val="00A674CE"/>
    <w:rsid w:val="00A804A2"/>
    <w:rsid w:val="00A81ED2"/>
    <w:rsid w:val="00A83A3C"/>
    <w:rsid w:val="00A873A9"/>
    <w:rsid w:val="00AA4BCD"/>
    <w:rsid w:val="00AA4D66"/>
    <w:rsid w:val="00AB2F0F"/>
    <w:rsid w:val="00AB71E1"/>
    <w:rsid w:val="00AC2C6A"/>
    <w:rsid w:val="00AD3926"/>
    <w:rsid w:val="00AD6F65"/>
    <w:rsid w:val="00AE308D"/>
    <w:rsid w:val="00AE45E0"/>
    <w:rsid w:val="00B0106D"/>
    <w:rsid w:val="00B20931"/>
    <w:rsid w:val="00B21425"/>
    <w:rsid w:val="00B25CB4"/>
    <w:rsid w:val="00B510E0"/>
    <w:rsid w:val="00B552F5"/>
    <w:rsid w:val="00B64E12"/>
    <w:rsid w:val="00B657FA"/>
    <w:rsid w:val="00B675F2"/>
    <w:rsid w:val="00B91147"/>
    <w:rsid w:val="00BA67A2"/>
    <w:rsid w:val="00BA763D"/>
    <w:rsid w:val="00BB5EFC"/>
    <w:rsid w:val="00BF09B1"/>
    <w:rsid w:val="00C02C0E"/>
    <w:rsid w:val="00C26733"/>
    <w:rsid w:val="00C533C5"/>
    <w:rsid w:val="00C72AD2"/>
    <w:rsid w:val="00C733FF"/>
    <w:rsid w:val="00C845C7"/>
    <w:rsid w:val="00CB5C75"/>
    <w:rsid w:val="00CC15DF"/>
    <w:rsid w:val="00CC1F10"/>
    <w:rsid w:val="00CD128B"/>
    <w:rsid w:val="00CE4146"/>
    <w:rsid w:val="00CE4B59"/>
    <w:rsid w:val="00CE54B3"/>
    <w:rsid w:val="00CF3A78"/>
    <w:rsid w:val="00D05CD4"/>
    <w:rsid w:val="00D1196D"/>
    <w:rsid w:val="00D273DA"/>
    <w:rsid w:val="00D358DB"/>
    <w:rsid w:val="00D406FB"/>
    <w:rsid w:val="00D51694"/>
    <w:rsid w:val="00D641A7"/>
    <w:rsid w:val="00D729AC"/>
    <w:rsid w:val="00D84ABF"/>
    <w:rsid w:val="00DA0594"/>
    <w:rsid w:val="00DA13E6"/>
    <w:rsid w:val="00DD59B8"/>
    <w:rsid w:val="00DD764B"/>
    <w:rsid w:val="00DE5F22"/>
    <w:rsid w:val="00DF1DD4"/>
    <w:rsid w:val="00E00D25"/>
    <w:rsid w:val="00E21E9F"/>
    <w:rsid w:val="00E37959"/>
    <w:rsid w:val="00E53FDC"/>
    <w:rsid w:val="00E74A5D"/>
    <w:rsid w:val="00E87ED7"/>
    <w:rsid w:val="00E954E0"/>
    <w:rsid w:val="00E97402"/>
    <w:rsid w:val="00EA3F36"/>
    <w:rsid w:val="00EA682C"/>
    <w:rsid w:val="00EA7C24"/>
    <w:rsid w:val="00EB4D9C"/>
    <w:rsid w:val="00EC0F40"/>
    <w:rsid w:val="00EC6775"/>
    <w:rsid w:val="00ED2A30"/>
    <w:rsid w:val="00EF4929"/>
    <w:rsid w:val="00F170C2"/>
    <w:rsid w:val="00F3052B"/>
    <w:rsid w:val="00F3685F"/>
    <w:rsid w:val="00F37A03"/>
    <w:rsid w:val="00F46F9E"/>
    <w:rsid w:val="00F55663"/>
    <w:rsid w:val="00F709E6"/>
    <w:rsid w:val="00F801F0"/>
    <w:rsid w:val="00F83888"/>
    <w:rsid w:val="00FC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8545"/>
  <w15:chartTrackingRefBased/>
  <w15:docId w15:val="{BACC3C7D-8EC4-4BCF-AA62-0DDA6FBA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8439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3901"/>
    <w:pPr>
      <w:keepNext/>
      <w:keepLines/>
      <w:spacing w:before="40" w:after="0"/>
      <w:outlineLvl w:val="1"/>
    </w:pPr>
    <w:rPr>
      <w:rFonts w:ascii="Century Gothic" w:eastAsia="HGGothicM" w:hAnsi="Century Gothic" w:cs="Tahoma"/>
      <w:bCs/>
      <w:color w:val="2F5897"/>
      <w:sz w:val="28"/>
      <w:szCs w:val="26"/>
    </w:rPr>
  </w:style>
  <w:style w:type="paragraph" w:styleId="Heading3">
    <w:name w:val="heading 3"/>
    <w:basedOn w:val="Normal"/>
    <w:next w:val="Normal"/>
    <w:link w:val="Heading3Char"/>
    <w:uiPriority w:val="9"/>
    <w:semiHidden/>
    <w:unhideWhenUsed/>
    <w:qFormat/>
    <w:rsid w:val="00843901"/>
    <w:pPr>
      <w:keepNext/>
      <w:keepLines/>
      <w:spacing w:before="40" w:after="0"/>
      <w:outlineLvl w:val="2"/>
    </w:pPr>
    <w:rPr>
      <w:rFonts w:ascii="Century Gothic" w:eastAsia="HGGothicM" w:hAnsi="Century Gothic" w:cs="Tahoma"/>
      <w:bCs/>
      <w:i/>
      <w:color w:val="2F5897"/>
      <w:sz w:val="23"/>
    </w:rPr>
  </w:style>
  <w:style w:type="paragraph" w:styleId="Heading4">
    <w:name w:val="heading 4"/>
    <w:basedOn w:val="Normal"/>
    <w:next w:val="Normal"/>
    <w:link w:val="Heading4Char"/>
    <w:uiPriority w:val="9"/>
    <w:semiHidden/>
    <w:unhideWhenUsed/>
    <w:qFormat/>
    <w:rsid w:val="00843901"/>
    <w:pPr>
      <w:keepNext/>
      <w:keepLines/>
      <w:spacing w:before="40" w:after="0"/>
      <w:outlineLvl w:val="3"/>
    </w:pPr>
    <w:rPr>
      <w:rFonts w:ascii="Century Gothic" w:eastAsia="HGGothicM" w:hAnsi="Century Gothic" w:cs="Tahoma"/>
      <w:bCs/>
      <w:i/>
      <w:iCs/>
      <w:sz w:val="23"/>
    </w:rPr>
  </w:style>
  <w:style w:type="paragraph" w:styleId="Heading5">
    <w:name w:val="heading 5"/>
    <w:basedOn w:val="Normal"/>
    <w:next w:val="Normal"/>
    <w:link w:val="Heading5Char"/>
    <w:uiPriority w:val="9"/>
    <w:semiHidden/>
    <w:unhideWhenUsed/>
    <w:qFormat/>
    <w:rsid w:val="00843901"/>
    <w:pPr>
      <w:keepNext/>
      <w:keepLines/>
      <w:spacing w:before="40" w:after="0"/>
      <w:outlineLvl w:val="4"/>
    </w:pPr>
    <w:rPr>
      <w:rFonts w:ascii="Century Gothic" w:eastAsia="HGGothicM" w:hAnsi="Century Gothic" w:cs="Tahoma"/>
      <w:color w:val="000000"/>
    </w:rPr>
  </w:style>
  <w:style w:type="paragraph" w:styleId="Heading6">
    <w:name w:val="heading 6"/>
    <w:basedOn w:val="Normal"/>
    <w:next w:val="Normal"/>
    <w:link w:val="Heading6Char"/>
    <w:uiPriority w:val="9"/>
    <w:semiHidden/>
    <w:unhideWhenUsed/>
    <w:qFormat/>
    <w:rsid w:val="00843901"/>
    <w:pPr>
      <w:keepNext/>
      <w:keepLines/>
      <w:spacing w:before="40" w:after="0"/>
      <w:outlineLvl w:val="5"/>
    </w:pPr>
    <w:rPr>
      <w:rFonts w:ascii="Century Gothic" w:eastAsia="HGGothicM" w:hAnsi="Century Gothic" w:cs="Tahoma"/>
      <w:i/>
      <w:iCs/>
      <w:color w:val="000000"/>
      <w:sz w:val="21"/>
    </w:rPr>
  </w:style>
  <w:style w:type="paragraph" w:styleId="Heading7">
    <w:name w:val="heading 7"/>
    <w:basedOn w:val="Normal"/>
    <w:next w:val="Normal"/>
    <w:link w:val="Heading7Char"/>
    <w:uiPriority w:val="9"/>
    <w:semiHidden/>
    <w:unhideWhenUsed/>
    <w:qFormat/>
    <w:rsid w:val="00843901"/>
    <w:pPr>
      <w:keepNext/>
      <w:keepLines/>
      <w:spacing w:before="40" w:after="0"/>
      <w:outlineLvl w:val="6"/>
    </w:pPr>
    <w:rPr>
      <w:rFonts w:ascii="Century Gothic" w:eastAsia="HGGothicM" w:hAnsi="Century Gothic" w:cs="Tahoma"/>
      <w:i/>
      <w:iCs/>
      <w:color w:val="000000"/>
      <w:sz w:val="21"/>
    </w:rPr>
  </w:style>
  <w:style w:type="paragraph" w:styleId="Heading8">
    <w:name w:val="heading 8"/>
    <w:basedOn w:val="Normal"/>
    <w:next w:val="Normal"/>
    <w:link w:val="Heading8Char"/>
    <w:uiPriority w:val="9"/>
    <w:semiHidden/>
    <w:unhideWhenUsed/>
    <w:qFormat/>
    <w:rsid w:val="00843901"/>
    <w:pPr>
      <w:keepNext/>
      <w:keepLines/>
      <w:spacing w:before="40" w:after="0"/>
      <w:outlineLvl w:val="7"/>
    </w:pPr>
    <w:rPr>
      <w:rFonts w:ascii="Century Gothic" w:eastAsia="HGGothicM" w:hAnsi="Century Gothic" w:cs="Tahoma"/>
      <w:color w:val="000000"/>
      <w:sz w:val="20"/>
      <w:szCs w:val="20"/>
    </w:rPr>
  </w:style>
  <w:style w:type="paragraph" w:styleId="Heading9">
    <w:name w:val="heading 9"/>
    <w:basedOn w:val="Normal"/>
    <w:next w:val="Normal"/>
    <w:link w:val="Heading9Char"/>
    <w:uiPriority w:val="9"/>
    <w:semiHidden/>
    <w:unhideWhenUsed/>
    <w:qFormat/>
    <w:rsid w:val="00843901"/>
    <w:pPr>
      <w:keepNext/>
      <w:keepLines/>
      <w:spacing w:before="40" w:after="0"/>
      <w:outlineLvl w:val="8"/>
    </w:pPr>
    <w:rPr>
      <w:rFonts w:ascii="Century Gothic" w:eastAsia="HGGothicM" w:hAnsi="Century Gothic" w:cs="Tahoma"/>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4E12"/>
    <w:rPr>
      <w:color w:val="0563C1" w:themeColor="hyperlink"/>
      <w:u w:val="single"/>
    </w:rPr>
  </w:style>
  <w:style w:type="character" w:customStyle="1" w:styleId="UnresolvedMention1">
    <w:name w:val="Unresolved Mention1"/>
    <w:basedOn w:val="DefaultParagraphFont"/>
    <w:uiPriority w:val="99"/>
    <w:semiHidden/>
    <w:unhideWhenUsed/>
    <w:rsid w:val="00B64E12"/>
    <w:rPr>
      <w:color w:val="605E5C"/>
      <w:shd w:val="clear" w:color="auto" w:fill="E1DFDD"/>
    </w:rPr>
  </w:style>
  <w:style w:type="paragraph" w:styleId="BalloonText">
    <w:name w:val="Balloon Text"/>
    <w:basedOn w:val="Normal"/>
    <w:link w:val="BalloonTextChar"/>
    <w:uiPriority w:val="99"/>
    <w:semiHidden/>
    <w:unhideWhenUsed/>
    <w:rsid w:val="005E6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ADF"/>
    <w:rPr>
      <w:rFonts w:ascii="Segoe UI" w:hAnsi="Segoe UI" w:cs="Segoe UI"/>
      <w:sz w:val="18"/>
      <w:szCs w:val="18"/>
    </w:rPr>
  </w:style>
  <w:style w:type="paragraph" w:styleId="ListParagraph">
    <w:name w:val="List Paragraph"/>
    <w:basedOn w:val="Normal"/>
    <w:uiPriority w:val="34"/>
    <w:qFormat/>
    <w:rsid w:val="005E6ADF"/>
    <w:pPr>
      <w:ind w:left="720"/>
      <w:contextualSpacing/>
    </w:pPr>
  </w:style>
  <w:style w:type="paragraph" w:styleId="BodyText">
    <w:name w:val="Body Text"/>
    <w:basedOn w:val="Normal"/>
    <w:link w:val="BodyTextChar"/>
    <w:uiPriority w:val="99"/>
    <w:qFormat/>
    <w:rsid w:val="005A194A"/>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99"/>
    <w:rsid w:val="005A194A"/>
    <w:rPr>
      <w:rFonts w:ascii="Times New Roman" w:eastAsia="Times New Roman" w:hAnsi="Times New Roman" w:cs="Times New Roman"/>
      <w:sz w:val="27"/>
      <w:szCs w:val="27"/>
    </w:rPr>
  </w:style>
  <w:style w:type="paragraph" w:styleId="FootnoteText">
    <w:name w:val="footnote text"/>
    <w:basedOn w:val="Normal"/>
    <w:link w:val="FootnoteTextChar"/>
    <w:uiPriority w:val="99"/>
    <w:unhideWhenUsed/>
    <w:rsid w:val="003415E3"/>
    <w:pPr>
      <w:spacing w:after="0" w:line="240" w:lineRule="auto"/>
    </w:pPr>
    <w:rPr>
      <w:sz w:val="20"/>
      <w:szCs w:val="20"/>
    </w:rPr>
  </w:style>
  <w:style w:type="character" w:customStyle="1" w:styleId="FootnoteTextChar">
    <w:name w:val="Footnote Text Char"/>
    <w:basedOn w:val="DefaultParagraphFont"/>
    <w:link w:val="FootnoteText"/>
    <w:uiPriority w:val="99"/>
    <w:rsid w:val="003415E3"/>
    <w:rPr>
      <w:sz w:val="20"/>
      <w:szCs w:val="20"/>
    </w:rPr>
  </w:style>
  <w:style w:type="character" w:styleId="FootnoteReference">
    <w:name w:val="footnote reference"/>
    <w:basedOn w:val="DefaultParagraphFont"/>
    <w:uiPriority w:val="99"/>
    <w:unhideWhenUsed/>
    <w:rsid w:val="003415E3"/>
    <w:rPr>
      <w:vertAlign w:val="superscript"/>
    </w:rPr>
  </w:style>
  <w:style w:type="paragraph" w:customStyle="1" w:styleId="Heading11">
    <w:name w:val="Heading 11"/>
    <w:basedOn w:val="Normal"/>
    <w:next w:val="Normal"/>
    <w:link w:val="Heading1Char"/>
    <w:uiPriority w:val="9"/>
    <w:qFormat/>
    <w:rsid w:val="00843901"/>
    <w:pPr>
      <w:keepNext/>
      <w:keepLines/>
      <w:spacing w:before="360" w:after="0" w:line="240" w:lineRule="auto"/>
      <w:outlineLvl w:val="0"/>
    </w:pPr>
    <w:rPr>
      <w:rFonts w:ascii="Century Gothic" w:eastAsia="HGGothicM" w:hAnsi="Century Gothic" w:cs="Tahoma"/>
      <w:bCs/>
      <w:i/>
      <w:color w:val="6076B4"/>
      <w:sz w:val="32"/>
      <w:szCs w:val="32"/>
    </w:rPr>
  </w:style>
  <w:style w:type="paragraph" w:customStyle="1" w:styleId="Heading21">
    <w:name w:val="Heading 21"/>
    <w:basedOn w:val="Normal"/>
    <w:next w:val="Normal"/>
    <w:uiPriority w:val="9"/>
    <w:unhideWhenUsed/>
    <w:qFormat/>
    <w:rsid w:val="00843901"/>
    <w:pPr>
      <w:keepNext/>
      <w:keepLines/>
      <w:spacing w:before="120" w:after="0" w:line="240" w:lineRule="auto"/>
      <w:outlineLvl w:val="1"/>
    </w:pPr>
    <w:rPr>
      <w:rFonts w:ascii="Century Gothic" w:eastAsia="HGGothicM" w:hAnsi="Century Gothic" w:cs="Tahoma"/>
      <w:bCs/>
      <w:color w:val="2F5897"/>
      <w:sz w:val="28"/>
      <w:szCs w:val="26"/>
    </w:rPr>
  </w:style>
  <w:style w:type="paragraph" w:customStyle="1" w:styleId="Heading31">
    <w:name w:val="Heading 31"/>
    <w:basedOn w:val="Normal"/>
    <w:next w:val="Normal"/>
    <w:uiPriority w:val="9"/>
    <w:unhideWhenUsed/>
    <w:qFormat/>
    <w:rsid w:val="00843901"/>
    <w:pPr>
      <w:keepNext/>
      <w:keepLines/>
      <w:spacing w:before="20" w:after="0" w:line="240" w:lineRule="auto"/>
      <w:outlineLvl w:val="2"/>
    </w:pPr>
    <w:rPr>
      <w:rFonts w:ascii="Century Gothic" w:eastAsia="HGGothicM" w:hAnsi="Century Gothic" w:cs="Tahoma"/>
      <w:bCs/>
      <w:i/>
      <w:color w:val="2F5897"/>
      <w:sz w:val="23"/>
    </w:rPr>
  </w:style>
  <w:style w:type="paragraph" w:customStyle="1" w:styleId="Heading41">
    <w:name w:val="Heading 41"/>
    <w:basedOn w:val="Normal"/>
    <w:next w:val="Normal"/>
    <w:uiPriority w:val="9"/>
    <w:unhideWhenUsed/>
    <w:qFormat/>
    <w:rsid w:val="00843901"/>
    <w:pPr>
      <w:keepNext/>
      <w:keepLines/>
      <w:spacing w:before="200" w:after="0" w:line="264" w:lineRule="auto"/>
      <w:outlineLvl w:val="3"/>
    </w:pPr>
    <w:rPr>
      <w:rFonts w:ascii="Century Gothic" w:eastAsia="HGGothicM" w:hAnsi="Century Gothic" w:cs="Tahoma"/>
      <w:bCs/>
      <w:i/>
      <w:iCs/>
      <w:color w:val="2F5897"/>
      <w:sz w:val="23"/>
    </w:rPr>
  </w:style>
  <w:style w:type="paragraph" w:customStyle="1" w:styleId="Heading51">
    <w:name w:val="Heading 51"/>
    <w:basedOn w:val="Normal"/>
    <w:next w:val="Normal"/>
    <w:uiPriority w:val="9"/>
    <w:unhideWhenUsed/>
    <w:qFormat/>
    <w:rsid w:val="00843901"/>
    <w:pPr>
      <w:keepNext/>
      <w:keepLines/>
      <w:spacing w:before="200" w:after="0" w:line="264" w:lineRule="auto"/>
      <w:outlineLvl w:val="4"/>
    </w:pPr>
    <w:rPr>
      <w:rFonts w:ascii="Century Gothic" w:eastAsia="HGGothicM" w:hAnsi="Century Gothic" w:cs="Tahoma"/>
      <w:color w:val="000000"/>
      <w:sz w:val="24"/>
    </w:rPr>
  </w:style>
  <w:style w:type="paragraph" w:customStyle="1" w:styleId="Heading61">
    <w:name w:val="Heading 61"/>
    <w:basedOn w:val="Normal"/>
    <w:next w:val="Normal"/>
    <w:uiPriority w:val="9"/>
    <w:semiHidden/>
    <w:unhideWhenUsed/>
    <w:qFormat/>
    <w:rsid w:val="00843901"/>
    <w:pPr>
      <w:keepNext/>
      <w:keepLines/>
      <w:spacing w:before="200" w:after="0" w:line="264" w:lineRule="auto"/>
      <w:outlineLvl w:val="5"/>
    </w:pPr>
    <w:rPr>
      <w:rFonts w:ascii="Century Gothic" w:eastAsia="HGGothicM" w:hAnsi="Century Gothic" w:cs="Tahoma"/>
      <w:i/>
      <w:iCs/>
      <w:color w:val="000000"/>
      <w:sz w:val="21"/>
    </w:rPr>
  </w:style>
  <w:style w:type="paragraph" w:customStyle="1" w:styleId="Heading71">
    <w:name w:val="Heading 71"/>
    <w:basedOn w:val="Normal"/>
    <w:next w:val="Normal"/>
    <w:uiPriority w:val="9"/>
    <w:semiHidden/>
    <w:unhideWhenUsed/>
    <w:qFormat/>
    <w:rsid w:val="00843901"/>
    <w:pPr>
      <w:keepNext/>
      <w:keepLines/>
      <w:spacing w:before="200" w:after="0" w:line="264" w:lineRule="auto"/>
      <w:outlineLvl w:val="6"/>
    </w:pPr>
    <w:rPr>
      <w:rFonts w:ascii="Century Gothic" w:eastAsia="HGGothicM" w:hAnsi="Century Gothic" w:cs="Tahoma"/>
      <w:i/>
      <w:iCs/>
      <w:color w:val="000000"/>
      <w:sz w:val="21"/>
    </w:rPr>
  </w:style>
  <w:style w:type="paragraph" w:customStyle="1" w:styleId="Heading81">
    <w:name w:val="Heading 81"/>
    <w:basedOn w:val="Normal"/>
    <w:next w:val="Normal"/>
    <w:uiPriority w:val="9"/>
    <w:semiHidden/>
    <w:unhideWhenUsed/>
    <w:qFormat/>
    <w:rsid w:val="00843901"/>
    <w:pPr>
      <w:keepNext/>
      <w:keepLines/>
      <w:spacing w:before="200" w:after="0" w:line="264" w:lineRule="auto"/>
      <w:outlineLvl w:val="7"/>
    </w:pPr>
    <w:rPr>
      <w:rFonts w:ascii="Century Gothic" w:eastAsia="HGGothicM" w:hAnsi="Century Gothic" w:cs="Tahoma"/>
      <w:color w:val="000000"/>
      <w:sz w:val="20"/>
      <w:szCs w:val="20"/>
    </w:rPr>
  </w:style>
  <w:style w:type="paragraph" w:customStyle="1" w:styleId="Heading91">
    <w:name w:val="Heading 91"/>
    <w:basedOn w:val="Normal"/>
    <w:next w:val="Normal"/>
    <w:uiPriority w:val="9"/>
    <w:semiHidden/>
    <w:unhideWhenUsed/>
    <w:qFormat/>
    <w:rsid w:val="00843901"/>
    <w:pPr>
      <w:keepNext/>
      <w:keepLines/>
      <w:spacing w:before="200" w:after="0" w:line="264" w:lineRule="auto"/>
      <w:outlineLvl w:val="8"/>
    </w:pPr>
    <w:rPr>
      <w:rFonts w:ascii="Century Gothic" w:eastAsia="HGGothicM" w:hAnsi="Century Gothic" w:cs="Tahoma"/>
      <w:i/>
      <w:iCs/>
      <w:color w:val="000000"/>
      <w:sz w:val="20"/>
      <w:szCs w:val="20"/>
    </w:rPr>
  </w:style>
  <w:style w:type="numbering" w:customStyle="1" w:styleId="NoList1">
    <w:name w:val="No List1"/>
    <w:next w:val="NoList"/>
    <w:uiPriority w:val="99"/>
    <w:semiHidden/>
    <w:unhideWhenUsed/>
    <w:rsid w:val="00843901"/>
  </w:style>
  <w:style w:type="character" w:customStyle="1" w:styleId="Heading1Char">
    <w:name w:val="Heading 1 Char"/>
    <w:basedOn w:val="DefaultParagraphFont"/>
    <w:link w:val="Heading11"/>
    <w:uiPriority w:val="9"/>
    <w:rsid w:val="00843901"/>
    <w:rPr>
      <w:rFonts w:ascii="Century Gothic" w:eastAsia="HGGothicM" w:hAnsi="Century Gothic" w:cs="Tahoma"/>
      <w:bCs/>
      <w:i/>
      <w:color w:val="6076B4"/>
      <w:sz w:val="32"/>
      <w:szCs w:val="32"/>
    </w:rPr>
  </w:style>
  <w:style w:type="character" w:customStyle="1" w:styleId="Heading2Char">
    <w:name w:val="Heading 2 Char"/>
    <w:basedOn w:val="DefaultParagraphFont"/>
    <w:link w:val="Heading2"/>
    <w:uiPriority w:val="9"/>
    <w:rsid w:val="00843901"/>
    <w:rPr>
      <w:rFonts w:ascii="Century Gothic" w:eastAsia="HGGothicM" w:hAnsi="Century Gothic" w:cs="Tahoma"/>
      <w:bCs/>
      <w:color w:val="2F5897"/>
      <w:sz w:val="28"/>
      <w:szCs w:val="26"/>
    </w:rPr>
  </w:style>
  <w:style w:type="character" w:customStyle="1" w:styleId="Heading3Char">
    <w:name w:val="Heading 3 Char"/>
    <w:basedOn w:val="DefaultParagraphFont"/>
    <w:link w:val="Heading3"/>
    <w:uiPriority w:val="9"/>
    <w:rsid w:val="00843901"/>
    <w:rPr>
      <w:rFonts w:ascii="Century Gothic" w:eastAsia="HGGothicM" w:hAnsi="Century Gothic" w:cs="Tahoma"/>
      <w:bCs/>
      <w:i/>
      <w:color w:val="2F5897"/>
      <w:sz w:val="23"/>
    </w:rPr>
  </w:style>
  <w:style w:type="paragraph" w:customStyle="1" w:styleId="Title1">
    <w:name w:val="Title1"/>
    <w:basedOn w:val="Normal"/>
    <w:next w:val="Normal"/>
    <w:qFormat/>
    <w:rsid w:val="00843901"/>
    <w:pPr>
      <w:spacing w:after="300" w:line="240" w:lineRule="auto"/>
      <w:contextualSpacing/>
    </w:pPr>
    <w:rPr>
      <w:rFonts w:ascii="Century Gothic" w:eastAsia="HGGothicM" w:hAnsi="Century Gothic" w:cs="Tahoma"/>
      <w:color w:val="2F5897"/>
      <w:spacing w:val="5"/>
      <w:kern w:val="28"/>
      <w:sz w:val="60"/>
      <w:szCs w:val="56"/>
      <w14:ligatures w14:val="standardContextual"/>
      <w14:cntxtAlts/>
    </w:rPr>
  </w:style>
  <w:style w:type="character" w:customStyle="1" w:styleId="TitleChar">
    <w:name w:val="Title Char"/>
    <w:basedOn w:val="DefaultParagraphFont"/>
    <w:link w:val="Title"/>
    <w:rsid w:val="00843901"/>
    <w:rPr>
      <w:rFonts w:ascii="Century Gothic" w:eastAsia="HGGothicM" w:hAnsi="Century Gothic" w:cs="Tahoma"/>
      <w:color w:val="2F5897"/>
      <w:spacing w:val="5"/>
      <w:kern w:val="28"/>
      <w:sz w:val="60"/>
      <w:szCs w:val="56"/>
      <w14:ligatures w14:val="standardContextual"/>
      <w14:cntxtAlts/>
    </w:rPr>
  </w:style>
  <w:style w:type="paragraph" w:customStyle="1" w:styleId="Subtitle1">
    <w:name w:val="Subtitle1"/>
    <w:basedOn w:val="Normal"/>
    <w:next w:val="Normal"/>
    <w:uiPriority w:val="11"/>
    <w:qFormat/>
    <w:rsid w:val="00843901"/>
    <w:pPr>
      <w:numPr>
        <w:ilvl w:val="1"/>
      </w:numPr>
      <w:spacing w:after="200" w:line="240" w:lineRule="auto"/>
    </w:pPr>
    <w:rPr>
      <w:rFonts w:eastAsia="HGGothicM" w:cs="Tahoma"/>
      <w:iCs/>
      <w:color w:val="000000"/>
      <w:spacing w:val="15"/>
      <w:sz w:val="24"/>
      <w:szCs w:val="24"/>
    </w:rPr>
  </w:style>
  <w:style w:type="character" w:customStyle="1" w:styleId="SubtitleChar">
    <w:name w:val="Subtitle Char"/>
    <w:basedOn w:val="DefaultParagraphFont"/>
    <w:link w:val="Subtitle"/>
    <w:uiPriority w:val="11"/>
    <w:rsid w:val="00843901"/>
    <w:rPr>
      <w:rFonts w:eastAsia="HGGothicM" w:cs="Tahoma"/>
      <w:iCs/>
      <w:color w:val="000000"/>
      <w:spacing w:val="15"/>
      <w:sz w:val="24"/>
      <w:szCs w:val="24"/>
    </w:rPr>
  </w:style>
  <w:style w:type="paragraph" w:styleId="Header">
    <w:name w:val="header"/>
    <w:basedOn w:val="Normal"/>
    <w:link w:val="HeaderChar"/>
    <w:uiPriority w:val="99"/>
    <w:unhideWhenUsed/>
    <w:rsid w:val="00843901"/>
    <w:pPr>
      <w:tabs>
        <w:tab w:val="center" w:pos="4320"/>
        <w:tab w:val="right" w:pos="8640"/>
      </w:tabs>
      <w:spacing w:after="200" w:line="240" w:lineRule="auto"/>
    </w:pPr>
    <w:rPr>
      <w:rFonts w:eastAsia="HGSMinchoE"/>
      <w:sz w:val="24"/>
    </w:rPr>
  </w:style>
  <w:style w:type="character" w:customStyle="1" w:styleId="HeaderChar">
    <w:name w:val="Header Char"/>
    <w:basedOn w:val="DefaultParagraphFont"/>
    <w:link w:val="Header"/>
    <w:uiPriority w:val="99"/>
    <w:rsid w:val="00843901"/>
    <w:rPr>
      <w:rFonts w:eastAsia="HGSMinchoE"/>
      <w:sz w:val="24"/>
    </w:rPr>
  </w:style>
  <w:style w:type="paragraph" w:styleId="NoSpacing">
    <w:name w:val="No Spacing"/>
    <w:link w:val="NoSpacingChar"/>
    <w:uiPriority w:val="1"/>
    <w:qFormat/>
    <w:rsid w:val="00843901"/>
    <w:pPr>
      <w:spacing w:after="0" w:line="240" w:lineRule="auto"/>
    </w:pPr>
    <w:rPr>
      <w:rFonts w:eastAsia="HGSMinchoE"/>
    </w:rPr>
  </w:style>
  <w:style w:type="character" w:customStyle="1" w:styleId="NoSpacingChar">
    <w:name w:val="No Spacing Char"/>
    <w:basedOn w:val="DefaultParagraphFont"/>
    <w:link w:val="NoSpacing"/>
    <w:uiPriority w:val="1"/>
    <w:rsid w:val="00843901"/>
    <w:rPr>
      <w:rFonts w:eastAsia="HGSMinchoE"/>
    </w:rPr>
  </w:style>
  <w:style w:type="character" w:customStyle="1" w:styleId="Heading4Char">
    <w:name w:val="Heading 4 Char"/>
    <w:basedOn w:val="DefaultParagraphFont"/>
    <w:link w:val="Heading4"/>
    <w:uiPriority w:val="9"/>
    <w:rsid w:val="00843901"/>
    <w:rPr>
      <w:rFonts w:ascii="Century Gothic" w:eastAsia="HGGothicM" w:hAnsi="Century Gothic" w:cs="Tahoma"/>
      <w:bCs/>
      <w:i/>
      <w:iCs/>
      <w:color w:val="auto"/>
      <w:sz w:val="23"/>
    </w:rPr>
  </w:style>
  <w:style w:type="character" w:customStyle="1" w:styleId="Heading5Char">
    <w:name w:val="Heading 5 Char"/>
    <w:basedOn w:val="DefaultParagraphFont"/>
    <w:link w:val="Heading5"/>
    <w:uiPriority w:val="9"/>
    <w:rsid w:val="00843901"/>
    <w:rPr>
      <w:rFonts w:ascii="Century Gothic" w:eastAsia="HGGothicM" w:hAnsi="Century Gothic" w:cs="Tahoma"/>
      <w:color w:val="000000"/>
    </w:rPr>
  </w:style>
  <w:style w:type="character" w:customStyle="1" w:styleId="Heading6Char">
    <w:name w:val="Heading 6 Char"/>
    <w:basedOn w:val="DefaultParagraphFont"/>
    <w:link w:val="Heading6"/>
    <w:uiPriority w:val="9"/>
    <w:semiHidden/>
    <w:rsid w:val="00843901"/>
    <w:rPr>
      <w:rFonts w:ascii="Century Gothic" w:eastAsia="HGGothicM" w:hAnsi="Century Gothic" w:cs="Tahoma"/>
      <w:i/>
      <w:iCs/>
      <w:color w:val="000000"/>
      <w:sz w:val="21"/>
    </w:rPr>
  </w:style>
  <w:style w:type="character" w:customStyle="1" w:styleId="Heading7Char">
    <w:name w:val="Heading 7 Char"/>
    <w:basedOn w:val="DefaultParagraphFont"/>
    <w:link w:val="Heading7"/>
    <w:uiPriority w:val="9"/>
    <w:semiHidden/>
    <w:rsid w:val="00843901"/>
    <w:rPr>
      <w:rFonts w:ascii="Century Gothic" w:eastAsia="HGGothicM" w:hAnsi="Century Gothic" w:cs="Tahoma"/>
      <w:i/>
      <w:iCs/>
      <w:color w:val="000000"/>
      <w:sz w:val="21"/>
    </w:rPr>
  </w:style>
  <w:style w:type="character" w:customStyle="1" w:styleId="Heading8Char">
    <w:name w:val="Heading 8 Char"/>
    <w:basedOn w:val="DefaultParagraphFont"/>
    <w:link w:val="Heading8"/>
    <w:uiPriority w:val="9"/>
    <w:semiHidden/>
    <w:rsid w:val="00843901"/>
    <w:rPr>
      <w:rFonts w:ascii="Century Gothic" w:eastAsia="HGGothicM" w:hAnsi="Century Gothic" w:cs="Tahoma"/>
      <w:color w:val="000000"/>
      <w:sz w:val="20"/>
      <w:szCs w:val="20"/>
    </w:rPr>
  </w:style>
  <w:style w:type="character" w:customStyle="1" w:styleId="Heading9Char">
    <w:name w:val="Heading 9 Char"/>
    <w:basedOn w:val="DefaultParagraphFont"/>
    <w:link w:val="Heading9"/>
    <w:uiPriority w:val="9"/>
    <w:semiHidden/>
    <w:rsid w:val="00843901"/>
    <w:rPr>
      <w:rFonts w:ascii="Century Gothic" w:eastAsia="HGGothicM" w:hAnsi="Century Gothic" w:cs="Tahoma"/>
      <w:i/>
      <w:iCs/>
      <w:color w:val="000000"/>
      <w:sz w:val="20"/>
      <w:szCs w:val="20"/>
    </w:rPr>
  </w:style>
  <w:style w:type="paragraph" w:customStyle="1" w:styleId="Caption1">
    <w:name w:val="Caption1"/>
    <w:basedOn w:val="Normal"/>
    <w:next w:val="Normal"/>
    <w:uiPriority w:val="35"/>
    <w:semiHidden/>
    <w:unhideWhenUsed/>
    <w:qFormat/>
    <w:rsid w:val="00843901"/>
    <w:pPr>
      <w:spacing w:after="200" w:line="240" w:lineRule="auto"/>
    </w:pPr>
    <w:rPr>
      <w:rFonts w:eastAsia="HGSMinchoE"/>
      <w:b/>
      <w:bCs/>
      <w:color w:val="2F5897"/>
      <w:sz w:val="18"/>
      <w:szCs w:val="18"/>
    </w:rPr>
  </w:style>
  <w:style w:type="character" w:styleId="Strong">
    <w:name w:val="Strong"/>
    <w:basedOn w:val="DefaultParagraphFont"/>
    <w:uiPriority w:val="22"/>
    <w:qFormat/>
    <w:rsid w:val="00843901"/>
    <w:rPr>
      <w:b/>
      <w:bCs/>
    </w:rPr>
  </w:style>
  <w:style w:type="character" w:styleId="Emphasis">
    <w:name w:val="Emphasis"/>
    <w:basedOn w:val="DefaultParagraphFont"/>
    <w:uiPriority w:val="20"/>
    <w:qFormat/>
    <w:rsid w:val="00843901"/>
    <w:rPr>
      <w:i/>
      <w:iCs/>
      <w:color w:val="auto"/>
    </w:rPr>
  </w:style>
  <w:style w:type="paragraph" w:customStyle="1" w:styleId="Quote1">
    <w:name w:val="Quote1"/>
    <w:basedOn w:val="Normal"/>
    <w:next w:val="Normal"/>
    <w:uiPriority w:val="29"/>
    <w:qFormat/>
    <w:rsid w:val="00843901"/>
    <w:pPr>
      <w:spacing w:before="160" w:line="300" w:lineRule="auto"/>
      <w:ind w:left="144" w:right="144"/>
      <w:jc w:val="center"/>
    </w:pPr>
    <w:rPr>
      <w:rFonts w:ascii="Century Gothic" w:eastAsia="HGSMinchoE" w:hAnsi="Century Gothic"/>
      <w:i/>
      <w:iCs/>
      <w:color w:val="6076B4"/>
      <w:sz w:val="24"/>
      <w:lang w:bidi="hi-IN"/>
    </w:rPr>
  </w:style>
  <w:style w:type="character" w:customStyle="1" w:styleId="QuoteChar">
    <w:name w:val="Quote Char"/>
    <w:basedOn w:val="DefaultParagraphFont"/>
    <w:link w:val="Quote"/>
    <w:uiPriority w:val="29"/>
    <w:rsid w:val="00843901"/>
    <w:rPr>
      <w:rFonts w:ascii="Century Gothic" w:hAnsi="Century Gothic"/>
      <w:i/>
      <w:iCs/>
      <w:color w:val="6076B4"/>
      <w:sz w:val="24"/>
      <w:lang w:bidi="hi-IN"/>
    </w:rPr>
  </w:style>
  <w:style w:type="paragraph" w:customStyle="1" w:styleId="IntenseQuote1">
    <w:name w:val="Intense Quote1"/>
    <w:basedOn w:val="Normal"/>
    <w:next w:val="Normal"/>
    <w:uiPriority w:val="30"/>
    <w:qFormat/>
    <w:rsid w:val="00843901"/>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eastAsia="HGGothicM" w:hAnsi="Century Gothic"/>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sid w:val="00843901"/>
    <w:rPr>
      <w:rFonts w:ascii="Century Gothic" w:eastAsia="HGGothicM" w:hAnsi="Century Gothic"/>
      <w:bCs/>
      <w:i/>
      <w:iCs/>
      <w:color w:val="000000"/>
      <w:sz w:val="24"/>
      <w:shd w:val="clear" w:color="auto" w:fill="6076B4"/>
      <w:lang w:bidi="hi-IN"/>
      <w14:ligatures w14:val="standardContextual"/>
      <w14:cntxtAlts/>
    </w:rPr>
  </w:style>
  <w:style w:type="character" w:styleId="SubtleEmphasis">
    <w:name w:val="Subtle Emphasis"/>
    <w:basedOn w:val="DefaultParagraphFont"/>
    <w:uiPriority w:val="19"/>
    <w:qFormat/>
    <w:rsid w:val="00843901"/>
    <w:rPr>
      <w:i/>
      <w:iCs/>
      <w:color w:val="auto"/>
    </w:rPr>
  </w:style>
  <w:style w:type="character" w:styleId="IntenseEmphasis">
    <w:name w:val="Intense Emphasis"/>
    <w:basedOn w:val="DefaultParagraphFont"/>
    <w:uiPriority w:val="21"/>
    <w:qFormat/>
    <w:rsid w:val="00843901"/>
    <w:rPr>
      <w:b/>
      <w:bCs/>
      <w:i/>
      <w:iCs/>
      <w:caps w:val="0"/>
      <w:smallCaps w:val="0"/>
      <w:color w:val="auto"/>
    </w:rPr>
  </w:style>
  <w:style w:type="character" w:styleId="SubtleReference">
    <w:name w:val="Subtle Reference"/>
    <w:basedOn w:val="DefaultParagraphFont"/>
    <w:uiPriority w:val="31"/>
    <w:qFormat/>
    <w:rsid w:val="00843901"/>
    <w:rPr>
      <w:smallCaps/>
      <w:color w:val="auto"/>
      <w:u w:val="single"/>
    </w:rPr>
  </w:style>
  <w:style w:type="character" w:styleId="IntenseReference">
    <w:name w:val="Intense Reference"/>
    <w:basedOn w:val="DefaultParagraphFont"/>
    <w:uiPriority w:val="32"/>
    <w:qFormat/>
    <w:rsid w:val="00843901"/>
    <w:rPr>
      <w:b/>
      <w:bCs/>
      <w:caps w:val="0"/>
      <w:smallCaps w:val="0"/>
      <w:color w:val="auto"/>
      <w:spacing w:val="5"/>
      <w:u w:val="single"/>
    </w:rPr>
  </w:style>
  <w:style w:type="character" w:styleId="BookTitle">
    <w:name w:val="Book Title"/>
    <w:basedOn w:val="DefaultParagraphFont"/>
    <w:uiPriority w:val="33"/>
    <w:qFormat/>
    <w:rsid w:val="00843901"/>
    <w:rPr>
      <w:b/>
      <w:bCs/>
      <w:caps w:val="0"/>
      <w:smallCaps/>
      <w:spacing w:val="10"/>
    </w:rPr>
  </w:style>
  <w:style w:type="character" w:customStyle="1" w:styleId="Heading1Char1">
    <w:name w:val="Heading 1 Char1"/>
    <w:basedOn w:val="DefaultParagraphFont"/>
    <w:link w:val="Heading1"/>
    <w:uiPriority w:val="9"/>
    <w:rsid w:val="0084390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43901"/>
    <w:pPr>
      <w:spacing w:before="480" w:line="276" w:lineRule="auto"/>
      <w:outlineLvl w:val="9"/>
    </w:pPr>
    <w:rPr>
      <w:b/>
      <w:bCs/>
      <w:color w:val="6076B4"/>
      <w:sz w:val="28"/>
      <w:szCs w:val="28"/>
    </w:rPr>
  </w:style>
  <w:style w:type="character" w:styleId="PlaceholderText">
    <w:name w:val="Placeholder Text"/>
    <w:basedOn w:val="DefaultParagraphFont"/>
    <w:uiPriority w:val="99"/>
    <w:semiHidden/>
    <w:rsid w:val="00843901"/>
    <w:rPr>
      <w:color w:val="808080"/>
    </w:rPr>
  </w:style>
  <w:style w:type="paragraph" w:styleId="Footer">
    <w:name w:val="footer"/>
    <w:basedOn w:val="Normal"/>
    <w:link w:val="FooterChar"/>
    <w:uiPriority w:val="99"/>
    <w:unhideWhenUsed/>
    <w:rsid w:val="00843901"/>
    <w:pPr>
      <w:tabs>
        <w:tab w:val="center" w:pos="4680"/>
        <w:tab w:val="right" w:pos="9360"/>
      </w:tabs>
      <w:spacing w:after="0" w:line="240" w:lineRule="auto"/>
    </w:pPr>
    <w:rPr>
      <w:rFonts w:eastAsia="HGSMinchoE"/>
      <w:sz w:val="24"/>
    </w:rPr>
  </w:style>
  <w:style w:type="character" w:customStyle="1" w:styleId="FooterChar">
    <w:name w:val="Footer Char"/>
    <w:basedOn w:val="DefaultParagraphFont"/>
    <w:link w:val="Footer"/>
    <w:uiPriority w:val="99"/>
    <w:rsid w:val="00843901"/>
    <w:rPr>
      <w:rFonts w:eastAsia="HGSMinchoE"/>
      <w:sz w:val="24"/>
    </w:rPr>
  </w:style>
  <w:style w:type="paragraph" w:styleId="NormalWeb">
    <w:name w:val="Normal (Web)"/>
    <w:basedOn w:val="Normal"/>
    <w:uiPriority w:val="99"/>
    <w:unhideWhenUsed/>
    <w:rsid w:val="00843901"/>
    <w:pPr>
      <w:spacing w:before="100" w:beforeAutospacing="1" w:after="100" w:afterAutospacing="1" w:line="240" w:lineRule="auto"/>
    </w:pPr>
    <w:rPr>
      <w:rFonts w:ascii="Times New Roman" w:eastAsia="HGSMinchoE" w:hAnsi="Times New Roman" w:cs="Times New Roman"/>
      <w:sz w:val="24"/>
      <w:szCs w:val="24"/>
    </w:rPr>
  </w:style>
  <w:style w:type="paragraph" w:styleId="TOC1">
    <w:name w:val="toc 1"/>
    <w:basedOn w:val="Normal"/>
    <w:next w:val="Normal"/>
    <w:autoRedefine/>
    <w:uiPriority w:val="39"/>
    <w:unhideWhenUsed/>
    <w:rsid w:val="00843901"/>
    <w:pPr>
      <w:spacing w:after="100" w:line="240" w:lineRule="auto"/>
    </w:pPr>
    <w:rPr>
      <w:rFonts w:eastAsia="HGSMinchoE"/>
      <w:sz w:val="24"/>
    </w:rPr>
  </w:style>
  <w:style w:type="paragraph" w:styleId="TOC2">
    <w:name w:val="toc 2"/>
    <w:basedOn w:val="Normal"/>
    <w:next w:val="Normal"/>
    <w:autoRedefine/>
    <w:uiPriority w:val="39"/>
    <w:unhideWhenUsed/>
    <w:rsid w:val="00843901"/>
    <w:pPr>
      <w:spacing w:after="100" w:line="240" w:lineRule="auto"/>
      <w:ind w:left="220"/>
    </w:pPr>
    <w:rPr>
      <w:rFonts w:eastAsia="HGSMinchoE"/>
      <w:sz w:val="24"/>
    </w:rPr>
  </w:style>
  <w:style w:type="paragraph" w:styleId="TOC3">
    <w:name w:val="toc 3"/>
    <w:basedOn w:val="Normal"/>
    <w:next w:val="Normal"/>
    <w:autoRedefine/>
    <w:uiPriority w:val="39"/>
    <w:unhideWhenUsed/>
    <w:rsid w:val="00843901"/>
    <w:pPr>
      <w:spacing w:after="100" w:line="240" w:lineRule="auto"/>
      <w:ind w:left="440"/>
    </w:pPr>
    <w:rPr>
      <w:rFonts w:eastAsia="HGSMinchoE"/>
      <w:sz w:val="24"/>
    </w:rPr>
  </w:style>
  <w:style w:type="character" w:styleId="CommentReference">
    <w:name w:val="annotation reference"/>
    <w:basedOn w:val="DefaultParagraphFont"/>
    <w:uiPriority w:val="99"/>
    <w:semiHidden/>
    <w:unhideWhenUsed/>
    <w:rsid w:val="00843901"/>
    <w:rPr>
      <w:sz w:val="16"/>
      <w:szCs w:val="16"/>
    </w:rPr>
  </w:style>
  <w:style w:type="paragraph" w:styleId="CommentText">
    <w:name w:val="annotation text"/>
    <w:basedOn w:val="Normal"/>
    <w:link w:val="CommentTextChar"/>
    <w:uiPriority w:val="99"/>
    <w:semiHidden/>
    <w:unhideWhenUsed/>
    <w:rsid w:val="00843901"/>
    <w:pPr>
      <w:spacing w:after="200" w:line="240" w:lineRule="auto"/>
    </w:pPr>
    <w:rPr>
      <w:rFonts w:eastAsia="HGSMinchoE"/>
      <w:sz w:val="20"/>
      <w:szCs w:val="20"/>
    </w:rPr>
  </w:style>
  <w:style w:type="character" w:customStyle="1" w:styleId="CommentTextChar">
    <w:name w:val="Comment Text Char"/>
    <w:basedOn w:val="DefaultParagraphFont"/>
    <w:link w:val="CommentText"/>
    <w:uiPriority w:val="99"/>
    <w:semiHidden/>
    <w:rsid w:val="00843901"/>
    <w:rPr>
      <w:rFonts w:eastAsia="HGSMinchoE"/>
      <w:sz w:val="20"/>
      <w:szCs w:val="20"/>
    </w:rPr>
  </w:style>
  <w:style w:type="paragraph" w:styleId="CommentSubject">
    <w:name w:val="annotation subject"/>
    <w:basedOn w:val="CommentText"/>
    <w:next w:val="CommentText"/>
    <w:link w:val="CommentSubjectChar"/>
    <w:uiPriority w:val="99"/>
    <w:semiHidden/>
    <w:unhideWhenUsed/>
    <w:rsid w:val="00843901"/>
    <w:rPr>
      <w:b/>
      <w:bCs/>
    </w:rPr>
  </w:style>
  <w:style w:type="character" w:customStyle="1" w:styleId="CommentSubjectChar">
    <w:name w:val="Comment Subject Char"/>
    <w:basedOn w:val="CommentTextChar"/>
    <w:link w:val="CommentSubject"/>
    <w:uiPriority w:val="99"/>
    <w:semiHidden/>
    <w:rsid w:val="00843901"/>
    <w:rPr>
      <w:rFonts w:eastAsia="HGSMinchoE"/>
      <w:b/>
      <w:bCs/>
      <w:sz w:val="20"/>
      <w:szCs w:val="20"/>
    </w:rPr>
  </w:style>
  <w:style w:type="paragraph" w:customStyle="1" w:styleId="Default">
    <w:name w:val="Default"/>
    <w:rsid w:val="008439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ormaltextrun">
    <w:name w:val="normaltextrun"/>
    <w:rsid w:val="00843901"/>
  </w:style>
  <w:style w:type="paragraph" w:customStyle="1" w:styleId="paragraph">
    <w:name w:val="paragraph"/>
    <w:basedOn w:val="Normal"/>
    <w:rsid w:val="0084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43901"/>
  </w:style>
  <w:style w:type="character" w:customStyle="1" w:styleId="superscript">
    <w:name w:val="superscript"/>
    <w:basedOn w:val="DefaultParagraphFont"/>
    <w:rsid w:val="00843901"/>
  </w:style>
  <w:style w:type="character" w:customStyle="1" w:styleId="Heading2Char1">
    <w:name w:val="Heading 2 Char1"/>
    <w:basedOn w:val="DefaultParagraphFont"/>
    <w:uiPriority w:val="9"/>
    <w:semiHidden/>
    <w:rsid w:val="0084390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43901"/>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qFormat/>
    <w:rsid w:val="00843901"/>
    <w:pPr>
      <w:spacing w:after="0" w:line="240" w:lineRule="auto"/>
      <w:contextualSpacing/>
    </w:pPr>
    <w:rPr>
      <w:rFonts w:ascii="Century Gothic" w:eastAsia="HGGothicM" w:hAnsi="Century Gothic" w:cs="Tahoma"/>
      <w:color w:val="2F5897"/>
      <w:spacing w:val="5"/>
      <w:kern w:val="28"/>
      <w:sz w:val="60"/>
      <w:szCs w:val="56"/>
      <w14:ligatures w14:val="standardContextual"/>
      <w14:cntxtAlts/>
    </w:rPr>
  </w:style>
  <w:style w:type="character" w:customStyle="1" w:styleId="TitleChar1">
    <w:name w:val="Title Char1"/>
    <w:basedOn w:val="DefaultParagraphFont"/>
    <w:uiPriority w:val="10"/>
    <w:rsid w:val="00843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901"/>
    <w:pPr>
      <w:numPr>
        <w:ilvl w:val="1"/>
      </w:numPr>
    </w:pPr>
    <w:rPr>
      <w:rFonts w:eastAsia="HGGothicM" w:cs="Tahoma"/>
      <w:iCs/>
      <w:color w:val="000000"/>
      <w:spacing w:val="15"/>
      <w:sz w:val="24"/>
      <w:szCs w:val="24"/>
    </w:rPr>
  </w:style>
  <w:style w:type="character" w:customStyle="1" w:styleId="SubtitleChar1">
    <w:name w:val="Subtitle Char1"/>
    <w:basedOn w:val="DefaultParagraphFont"/>
    <w:uiPriority w:val="11"/>
    <w:rsid w:val="00843901"/>
    <w:rPr>
      <w:rFonts w:eastAsiaTheme="minorEastAsia"/>
      <w:color w:val="5A5A5A" w:themeColor="text1" w:themeTint="A5"/>
      <w:spacing w:val="15"/>
    </w:rPr>
  </w:style>
  <w:style w:type="character" w:customStyle="1" w:styleId="Heading4Char1">
    <w:name w:val="Heading 4 Char1"/>
    <w:basedOn w:val="DefaultParagraphFont"/>
    <w:uiPriority w:val="9"/>
    <w:semiHidden/>
    <w:rsid w:val="0084390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84390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84390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84390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84390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3901"/>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qFormat/>
    <w:rsid w:val="00843901"/>
    <w:pPr>
      <w:spacing w:before="200"/>
      <w:ind w:left="864" w:right="864"/>
      <w:jc w:val="center"/>
    </w:pPr>
    <w:rPr>
      <w:rFonts w:ascii="Century Gothic" w:hAnsi="Century Gothic"/>
      <w:i/>
      <w:iCs/>
      <w:color w:val="6076B4"/>
      <w:sz w:val="24"/>
      <w:lang w:bidi="hi-IN"/>
    </w:rPr>
  </w:style>
  <w:style w:type="character" w:customStyle="1" w:styleId="QuoteChar1">
    <w:name w:val="Quote Char1"/>
    <w:basedOn w:val="DefaultParagraphFont"/>
    <w:uiPriority w:val="29"/>
    <w:rsid w:val="00843901"/>
    <w:rPr>
      <w:i/>
      <w:iCs/>
      <w:color w:val="404040" w:themeColor="text1" w:themeTint="BF"/>
    </w:rPr>
  </w:style>
  <w:style w:type="paragraph" w:styleId="IntenseQuote">
    <w:name w:val="Intense Quote"/>
    <w:basedOn w:val="Normal"/>
    <w:next w:val="Normal"/>
    <w:link w:val="IntenseQuoteChar"/>
    <w:uiPriority w:val="30"/>
    <w:qFormat/>
    <w:rsid w:val="00843901"/>
    <w:pPr>
      <w:pBdr>
        <w:top w:val="single" w:sz="4" w:space="10" w:color="4472C4" w:themeColor="accent1"/>
        <w:bottom w:val="single" w:sz="4" w:space="10" w:color="4472C4" w:themeColor="accent1"/>
      </w:pBdr>
      <w:spacing w:before="360" w:after="360"/>
      <w:ind w:left="864" w:right="864"/>
      <w:jc w:val="center"/>
    </w:pPr>
    <w:rPr>
      <w:rFonts w:ascii="Century Gothic" w:eastAsia="HGGothicM" w:hAnsi="Century Gothic"/>
      <w:bCs/>
      <w:i/>
      <w:iCs/>
      <w:color w:val="000000"/>
      <w:sz w:val="24"/>
      <w:lang w:bidi="hi-IN"/>
      <w14:ligatures w14:val="standardContextual"/>
      <w14:cntxtAlts/>
    </w:rPr>
  </w:style>
  <w:style w:type="character" w:customStyle="1" w:styleId="IntenseQuoteChar1">
    <w:name w:val="Intense Quote Char1"/>
    <w:basedOn w:val="DefaultParagraphFont"/>
    <w:uiPriority w:val="30"/>
    <w:rsid w:val="00843901"/>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424710">
      <w:bodyDiv w:val="1"/>
      <w:marLeft w:val="0"/>
      <w:marRight w:val="0"/>
      <w:marTop w:val="0"/>
      <w:marBottom w:val="0"/>
      <w:divBdr>
        <w:top w:val="none" w:sz="0" w:space="0" w:color="auto"/>
        <w:left w:val="none" w:sz="0" w:space="0" w:color="auto"/>
        <w:bottom w:val="none" w:sz="0" w:space="0" w:color="auto"/>
        <w:right w:val="none" w:sz="0" w:space="0" w:color="auto"/>
      </w:divBdr>
    </w:div>
    <w:div w:id="1573394493">
      <w:bodyDiv w:val="1"/>
      <w:marLeft w:val="0"/>
      <w:marRight w:val="0"/>
      <w:marTop w:val="0"/>
      <w:marBottom w:val="0"/>
      <w:divBdr>
        <w:top w:val="none" w:sz="0" w:space="0" w:color="auto"/>
        <w:left w:val="none" w:sz="0" w:space="0" w:color="auto"/>
        <w:bottom w:val="none" w:sz="0" w:space="0" w:color="auto"/>
        <w:right w:val="none" w:sz="0" w:space="0" w:color="auto"/>
      </w:divBdr>
    </w:div>
    <w:div w:id="166219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americanbar.org/groups/criminal_justice/publications/criminal_justice_section_archive/crimjust_standards_jurytrial_blk/" TargetMode="External"/><Relationship Id="rId2" Type="http://schemas.openxmlformats.org/officeDocument/2006/relationships/hyperlink" Target="file:///C:\Users\jalbright\Downloads\Follow%20up%20Order%20(abolition%20of%20peremptory%20strikes)%20R-21-0020.pdf" TargetMode="External"/><Relationship Id="rId1" Type="http://schemas.openxmlformats.org/officeDocument/2006/relationships/hyperlink" Target="file:///C:\Users\jalbright\Downloads\R-21-0020%20Final%20Rules%20Order%20(1).pdf" TargetMode="External"/><Relationship Id="rId4" Type="http://schemas.openxmlformats.org/officeDocument/2006/relationships/hyperlink" Target="https://www.americanbar.org/groups/criminal_justice/publications/criminal_justice_section_archive/crimjust_standards_juryadden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15D9B9400CBF4F91FD45CE17A66CB4" ma:contentTypeVersion="13" ma:contentTypeDescription="Create a new document." ma:contentTypeScope="" ma:versionID="1b6206bef9bf25d25e388ad75ad2c2ed">
  <xsd:schema xmlns:xsd="http://www.w3.org/2001/XMLSchema" xmlns:xs="http://www.w3.org/2001/XMLSchema" xmlns:p="http://schemas.microsoft.com/office/2006/metadata/properties" xmlns:ns3="1159a9e5-aa56-4ba0-9827-021cd5a90844" xmlns:ns4="15d8f499-b9f6-4674-af9a-52762643d414" targetNamespace="http://schemas.microsoft.com/office/2006/metadata/properties" ma:root="true" ma:fieldsID="aaf942055ea4d813787a30fc97254b78" ns3:_="" ns4:_="">
    <xsd:import namespace="1159a9e5-aa56-4ba0-9827-021cd5a90844"/>
    <xsd:import namespace="15d8f499-b9f6-4674-af9a-52762643d41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9a9e5-aa56-4ba0-9827-021cd5a908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d8f499-b9f6-4674-af9a-52762643d41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24EB1-3067-43CB-A3BE-2A53200D3A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B838AA-7862-41A9-BD8E-2FEA8A90CD2A}">
  <ds:schemaRefs>
    <ds:schemaRef ds:uri="http://schemas.openxmlformats.org/officeDocument/2006/bibliography"/>
  </ds:schemaRefs>
</ds:datastoreItem>
</file>

<file path=customXml/itemProps3.xml><?xml version="1.0" encoding="utf-8"?>
<ds:datastoreItem xmlns:ds="http://schemas.openxmlformats.org/officeDocument/2006/customXml" ds:itemID="{115FD2A6-AF4F-43E0-BA99-F776C25FA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9a9e5-aa56-4ba0-9827-021cd5a90844"/>
    <ds:schemaRef ds:uri="15d8f499-b9f6-4674-af9a-52762643d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E5C19-2C1C-41DF-9EAE-BD6B832BE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3651</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Jennifer</dc:creator>
  <cp:keywords/>
  <dc:description/>
  <cp:lastModifiedBy>Albright, Jennifer</cp:lastModifiedBy>
  <cp:revision>2</cp:revision>
  <cp:lastPrinted>2021-11-23T22:46:00Z</cp:lastPrinted>
  <dcterms:created xsi:type="dcterms:W3CDTF">2021-11-23T23:13:00Z</dcterms:created>
  <dcterms:modified xsi:type="dcterms:W3CDTF">2021-11-23T23:13:00Z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0x0101005515D9B9400CBF4F91FD45CE17A66CB4</vt:lpwstr>
  </property>
</Properties>
</file>