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FE549D" w14:textId="77777777" w:rsidR="00F21C51" w:rsidRPr="002B3716" w:rsidRDefault="00F21C51" w:rsidP="00094ABB">
      <w:pPr>
        <w:spacing w:line="160" w:lineRule="exact"/>
        <w:jc w:val="both"/>
        <w:rPr>
          <w:rFonts w:ascii="Century Schoolbook" w:hAnsi="Century Schoolbook"/>
          <w:sz w:val="26"/>
          <w:szCs w:val="26"/>
        </w:rPr>
      </w:pPr>
    </w:p>
    <w:p w14:paraId="4000D43E" w14:textId="77777777" w:rsidR="00452E75" w:rsidRPr="00442107" w:rsidRDefault="006A015E" w:rsidP="00E476D1">
      <w:pPr>
        <w:spacing w:line="240" w:lineRule="auto"/>
        <w:rPr>
          <w:rFonts w:ascii="Century Schoolbook" w:hAnsi="Century Schoolbook"/>
          <w:b/>
          <w:smallCaps/>
          <w:sz w:val="26"/>
          <w:szCs w:val="26"/>
        </w:rPr>
      </w:pPr>
      <w:bookmarkStart w:id="0" w:name="AttorneyName"/>
      <w:bookmarkEnd w:id="0"/>
      <w:r w:rsidRPr="00442107">
        <w:rPr>
          <w:rStyle w:val="Style3"/>
          <w:rFonts w:ascii="Century Schoolbook" w:hAnsi="Century Schoolbook"/>
          <w:b/>
          <w:i w:val="0"/>
          <w:smallCaps/>
          <w:sz w:val="26"/>
          <w:szCs w:val="26"/>
        </w:rPr>
        <w:t>Pima County Bar Association</w:t>
      </w:r>
    </w:p>
    <w:p w14:paraId="7ADB13C1" w14:textId="0701EC2C" w:rsidR="00247B4D" w:rsidRDefault="006A015E" w:rsidP="00E476D1">
      <w:pPr>
        <w:spacing w:line="240" w:lineRule="auto"/>
        <w:rPr>
          <w:sz w:val="26"/>
          <w:szCs w:val="26"/>
        </w:rPr>
      </w:pPr>
      <w:r w:rsidRPr="002B3716">
        <w:rPr>
          <w:sz w:val="26"/>
          <w:szCs w:val="26"/>
        </w:rPr>
        <w:t>177 North Church Avenue</w:t>
      </w:r>
    </w:p>
    <w:p w14:paraId="6FCE0D4D" w14:textId="3BD3A30A" w:rsidR="002E2DEC" w:rsidRPr="002B3716" w:rsidRDefault="002E2DEC" w:rsidP="00E476D1">
      <w:pPr>
        <w:spacing w:line="240" w:lineRule="auto"/>
        <w:rPr>
          <w:sz w:val="26"/>
          <w:szCs w:val="26"/>
        </w:rPr>
      </w:pPr>
      <w:r>
        <w:rPr>
          <w:sz w:val="26"/>
          <w:szCs w:val="26"/>
        </w:rPr>
        <w:t xml:space="preserve">Suite </w:t>
      </w:r>
      <w:r w:rsidR="00204E81">
        <w:rPr>
          <w:sz w:val="26"/>
          <w:szCs w:val="26"/>
        </w:rPr>
        <w:t xml:space="preserve">No. </w:t>
      </w:r>
      <w:r>
        <w:rPr>
          <w:sz w:val="26"/>
          <w:szCs w:val="26"/>
        </w:rPr>
        <w:t>101</w:t>
      </w:r>
    </w:p>
    <w:p w14:paraId="1FE6AD2F" w14:textId="69D40CF4" w:rsidR="002E2DEC" w:rsidRPr="002B3716" w:rsidRDefault="00247B4D" w:rsidP="00E476D1">
      <w:pPr>
        <w:spacing w:line="240" w:lineRule="auto"/>
        <w:rPr>
          <w:sz w:val="26"/>
          <w:szCs w:val="26"/>
        </w:rPr>
      </w:pPr>
      <w:r w:rsidRPr="002B3716">
        <w:rPr>
          <w:sz w:val="26"/>
          <w:szCs w:val="26"/>
        </w:rPr>
        <w:t>Tucson, A</w:t>
      </w:r>
      <w:r w:rsidR="00FD2A80" w:rsidRPr="002B3716">
        <w:rPr>
          <w:sz w:val="26"/>
          <w:szCs w:val="26"/>
        </w:rPr>
        <w:t>rizona</w:t>
      </w:r>
      <w:r w:rsidRPr="002B3716">
        <w:rPr>
          <w:sz w:val="26"/>
          <w:szCs w:val="26"/>
        </w:rPr>
        <w:t xml:space="preserve"> 85701</w:t>
      </w:r>
    </w:p>
    <w:p w14:paraId="1173270A" w14:textId="440CF106" w:rsidR="00A924BD" w:rsidRDefault="00A07BF3" w:rsidP="00A924BD">
      <w:pPr>
        <w:spacing w:line="240" w:lineRule="auto"/>
        <w:rPr>
          <w:sz w:val="26"/>
          <w:szCs w:val="26"/>
        </w:rPr>
      </w:pPr>
      <w:r>
        <w:rPr>
          <w:sz w:val="26"/>
          <w:szCs w:val="26"/>
        </w:rPr>
        <w:t>(</w:t>
      </w:r>
      <w:r w:rsidR="002B3716">
        <w:rPr>
          <w:sz w:val="26"/>
          <w:szCs w:val="26"/>
        </w:rPr>
        <w:t>520</w:t>
      </w:r>
      <w:r>
        <w:rPr>
          <w:sz w:val="26"/>
          <w:szCs w:val="26"/>
        </w:rPr>
        <w:t xml:space="preserve">) </w:t>
      </w:r>
      <w:r w:rsidR="006A015E" w:rsidRPr="002B3716">
        <w:rPr>
          <w:sz w:val="26"/>
          <w:szCs w:val="26"/>
        </w:rPr>
        <w:t>623-8258</w:t>
      </w:r>
      <w:r w:rsidR="00A924BD" w:rsidRPr="00A924BD">
        <w:rPr>
          <w:sz w:val="26"/>
          <w:szCs w:val="26"/>
        </w:rPr>
        <w:t xml:space="preserve"> </w:t>
      </w:r>
    </w:p>
    <w:p w14:paraId="258A1D49" w14:textId="3F87564F" w:rsidR="00236264" w:rsidRDefault="009C5286" w:rsidP="00E476D1">
      <w:pPr>
        <w:spacing w:line="240" w:lineRule="auto"/>
        <w:rPr>
          <w:sz w:val="26"/>
          <w:szCs w:val="26"/>
        </w:rPr>
      </w:pPr>
      <w:r>
        <w:rPr>
          <w:sz w:val="26"/>
          <w:szCs w:val="26"/>
        </w:rPr>
        <w:t>James W. Rappaport, SBN 0</w:t>
      </w:r>
      <w:r w:rsidR="00A924BD">
        <w:rPr>
          <w:sz w:val="26"/>
          <w:szCs w:val="26"/>
        </w:rPr>
        <w:t>31699</w:t>
      </w:r>
    </w:p>
    <w:p w14:paraId="4606FA74" w14:textId="57F948CA" w:rsidR="00A07BF3" w:rsidRPr="002B3716" w:rsidRDefault="00A07BF3" w:rsidP="00E476D1">
      <w:pPr>
        <w:spacing w:line="240" w:lineRule="auto"/>
        <w:rPr>
          <w:sz w:val="26"/>
          <w:szCs w:val="26"/>
        </w:rPr>
      </w:pPr>
      <w:r>
        <w:rPr>
          <w:sz w:val="26"/>
          <w:szCs w:val="26"/>
        </w:rPr>
        <w:t>jwrappaport@gmail.com</w:t>
      </w:r>
    </w:p>
    <w:p w14:paraId="5C1CBD0A" w14:textId="04CD6086" w:rsidR="00AD6B9D" w:rsidRPr="00AD6B9D" w:rsidRDefault="00AD6B9D" w:rsidP="00E476D1">
      <w:pPr>
        <w:spacing w:line="240" w:lineRule="auto"/>
        <w:rPr>
          <w:i/>
          <w:sz w:val="26"/>
          <w:szCs w:val="26"/>
        </w:rPr>
      </w:pPr>
      <w:r>
        <w:rPr>
          <w:rStyle w:val="Style1"/>
          <w:i/>
          <w:szCs w:val="26"/>
        </w:rPr>
        <w:t>Rules Committee Chair</w:t>
      </w:r>
    </w:p>
    <w:p w14:paraId="558D1008" w14:textId="77777777" w:rsidR="005E1399" w:rsidRPr="00022A34" w:rsidRDefault="005E1399" w:rsidP="00094ABB">
      <w:pPr>
        <w:spacing w:after="320" w:line="540" w:lineRule="exact"/>
        <w:rPr>
          <w:sz w:val="26"/>
          <w:szCs w:val="26"/>
        </w:rPr>
      </w:pPr>
    </w:p>
    <w:p w14:paraId="1FACF639" w14:textId="77777777" w:rsidR="005E1399" w:rsidRPr="009C465B" w:rsidRDefault="006A015E" w:rsidP="00094ABB">
      <w:pPr>
        <w:jc w:val="center"/>
        <w:rPr>
          <w:b/>
          <w:sz w:val="26"/>
          <w:szCs w:val="26"/>
        </w:rPr>
      </w:pPr>
      <w:r>
        <w:rPr>
          <w:b/>
          <w:sz w:val="26"/>
          <w:szCs w:val="26"/>
        </w:rPr>
        <w:t>IN THE SUPREME COURT</w:t>
      </w:r>
    </w:p>
    <w:p w14:paraId="496EB116" w14:textId="77777777" w:rsidR="00272BD5" w:rsidRDefault="006A015E" w:rsidP="008A3442">
      <w:pPr>
        <w:jc w:val="center"/>
        <w:rPr>
          <w:b/>
          <w:sz w:val="26"/>
          <w:szCs w:val="26"/>
        </w:rPr>
      </w:pPr>
      <w:r>
        <w:rPr>
          <w:b/>
          <w:sz w:val="26"/>
          <w:szCs w:val="26"/>
        </w:rPr>
        <w:t>STATE OF ARIZONA</w:t>
      </w:r>
    </w:p>
    <w:p w14:paraId="368C84AA" w14:textId="77777777" w:rsidR="005E1399" w:rsidRPr="009C465B" w:rsidRDefault="005E1399" w:rsidP="00E476D1">
      <w:pPr>
        <w:spacing w:line="660" w:lineRule="exact"/>
        <w:jc w:val="center"/>
        <w:rPr>
          <w:b/>
          <w:sz w:val="26"/>
          <w:szCs w:val="26"/>
        </w:rPr>
      </w:pPr>
    </w:p>
    <w:tbl>
      <w:tblPr>
        <w:tblW w:w="9612"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90"/>
        <w:gridCol w:w="5022"/>
      </w:tblGrid>
      <w:tr w:rsidR="00F85E94" w:rsidRPr="009C465B" w14:paraId="7AF817A6" w14:textId="77777777" w:rsidTr="00A01039">
        <w:trPr>
          <w:trHeight w:val="1901"/>
        </w:trPr>
        <w:tc>
          <w:tcPr>
            <w:tcW w:w="4590" w:type="dxa"/>
            <w:shd w:val="clear" w:color="auto" w:fill="auto"/>
          </w:tcPr>
          <w:p w14:paraId="47CA4845" w14:textId="77777777" w:rsidR="00B73BA9" w:rsidRDefault="006A015E" w:rsidP="009D6CAB">
            <w:pPr>
              <w:spacing w:line="240" w:lineRule="auto"/>
              <w:ind w:right="86"/>
              <w:jc w:val="both"/>
              <w:rPr>
                <w:sz w:val="26"/>
                <w:szCs w:val="26"/>
              </w:rPr>
            </w:pPr>
            <w:bookmarkStart w:id="1" w:name="Parties"/>
            <w:bookmarkEnd w:id="1"/>
            <w:r>
              <w:rPr>
                <w:sz w:val="26"/>
                <w:szCs w:val="26"/>
              </w:rPr>
              <w:t>In the matter of:</w:t>
            </w:r>
          </w:p>
          <w:p w14:paraId="36436917" w14:textId="77777777" w:rsidR="006A015E" w:rsidRDefault="006A015E" w:rsidP="009D6CAB">
            <w:pPr>
              <w:spacing w:line="240" w:lineRule="auto"/>
              <w:ind w:right="86"/>
              <w:jc w:val="both"/>
              <w:rPr>
                <w:sz w:val="26"/>
                <w:szCs w:val="26"/>
              </w:rPr>
            </w:pPr>
          </w:p>
          <w:p w14:paraId="53237205" w14:textId="61C95214" w:rsidR="006A015E" w:rsidRPr="007163F3" w:rsidRDefault="001F3038" w:rsidP="00A01039">
            <w:pPr>
              <w:spacing w:line="240" w:lineRule="auto"/>
              <w:ind w:right="86"/>
              <w:jc w:val="both"/>
              <w:rPr>
                <w:rFonts w:ascii="Times New Roman Bold" w:hAnsi="Times New Roman Bold"/>
                <w:bCs/>
                <w:caps/>
                <w:sz w:val="26"/>
                <w:szCs w:val="26"/>
              </w:rPr>
            </w:pPr>
            <w:r w:rsidRPr="007163F3">
              <w:rPr>
                <w:rFonts w:ascii="Times New Roman Bold" w:hAnsi="Times New Roman Bold"/>
                <w:bCs/>
                <w:caps/>
                <w:sz w:val="26"/>
                <w:szCs w:val="26"/>
              </w:rPr>
              <w:t xml:space="preserve">Petition to Amend </w:t>
            </w:r>
            <w:r w:rsidR="00A01039">
              <w:rPr>
                <w:rFonts w:ascii="Times New Roman Bold" w:hAnsi="Times New Roman Bold"/>
                <w:bCs/>
                <w:caps/>
                <w:sz w:val="26"/>
                <w:szCs w:val="26"/>
              </w:rPr>
              <w:t>RULE 17.4, RULES OF CRIMINAL PROCEDURE</w:t>
            </w:r>
          </w:p>
        </w:tc>
        <w:tc>
          <w:tcPr>
            <w:tcW w:w="5022" w:type="dxa"/>
            <w:tcBorders>
              <w:top w:val="nil"/>
              <w:bottom w:val="nil"/>
            </w:tcBorders>
            <w:shd w:val="clear" w:color="auto" w:fill="auto"/>
          </w:tcPr>
          <w:p w14:paraId="11D9FB6B" w14:textId="14622D6C" w:rsidR="00515C65" w:rsidRPr="008A3442" w:rsidRDefault="00B30BF9" w:rsidP="009D6CAB">
            <w:pPr>
              <w:pStyle w:val="SingleSpacing"/>
              <w:spacing w:line="240" w:lineRule="auto"/>
              <w:ind w:left="180"/>
              <w:rPr>
                <w:sz w:val="26"/>
                <w:szCs w:val="26"/>
              </w:rPr>
            </w:pPr>
            <w:bookmarkStart w:id="2" w:name="CaseNumber"/>
            <w:bookmarkEnd w:id="2"/>
            <w:r>
              <w:rPr>
                <w:sz w:val="26"/>
                <w:szCs w:val="26"/>
              </w:rPr>
              <w:t>Supreme Court No. R-</w:t>
            </w:r>
            <w:r w:rsidR="00A01039">
              <w:rPr>
                <w:sz w:val="26"/>
                <w:szCs w:val="26"/>
              </w:rPr>
              <w:t>21-0030</w:t>
            </w:r>
          </w:p>
          <w:p w14:paraId="728EE3ED" w14:textId="77777777" w:rsidR="00515C65" w:rsidRDefault="00515C65" w:rsidP="009D6CAB">
            <w:pPr>
              <w:spacing w:line="240" w:lineRule="auto"/>
              <w:ind w:left="187"/>
              <w:rPr>
                <w:b/>
                <w:sz w:val="26"/>
                <w:szCs w:val="26"/>
              </w:rPr>
            </w:pPr>
          </w:p>
          <w:p w14:paraId="6ECAF3CE" w14:textId="15754F45" w:rsidR="008A3442" w:rsidRPr="009C465B" w:rsidRDefault="006A015E" w:rsidP="009D6CAB">
            <w:pPr>
              <w:spacing w:line="240" w:lineRule="auto"/>
              <w:ind w:left="187"/>
              <w:rPr>
                <w:sz w:val="26"/>
                <w:szCs w:val="26"/>
              </w:rPr>
            </w:pPr>
            <w:r>
              <w:rPr>
                <w:b/>
                <w:sz w:val="26"/>
                <w:szCs w:val="26"/>
              </w:rPr>
              <w:t xml:space="preserve">COMMENT OF THE PIMA COUNTY BAR ASSOCIATION </w:t>
            </w:r>
            <w:r w:rsidR="007163F3">
              <w:rPr>
                <w:b/>
                <w:sz w:val="26"/>
                <w:szCs w:val="26"/>
              </w:rPr>
              <w:t>IN OPPOSITION TO THE PROPOSED RULE CHANGE</w:t>
            </w:r>
          </w:p>
        </w:tc>
      </w:tr>
    </w:tbl>
    <w:p w14:paraId="59191828" w14:textId="02D8E8AB" w:rsidR="001F3038" w:rsidRPr="00442107" w:rsidRDefault="00442107" w:rsidP="00442107">
      <w:pPr>
        <w:tabs>
          <w:tab w:val="left" w:pos="0"/>
        </w:tabs>
        <w:spacing w:before="120"/>
        <w:jc w:val="both"/>
        <w:rPr>
          <w:sz w:val="26"/>
          <w:szCs w:val="26"/>
        </w:rPr>
      </w:pPr>
      <w:r>
        <w:rPr>
          <w:sz w:val="26"/>
          <w:szCs w:val="26"/>
        </w:rPr>
        <w:tab/>
      </w:r>
      <w:r w:rsidR="001F3038" w:rsidRPr="00442107">
        <w:rPr>
          <w:sz w:val="26"/>
          <w:szCs w:val="26"/>
        </w:rPr>
        <w:t>Pursuant to Rule 28, Ariz. R. Sup. Ct.</w:t>
      </w:r>
      <w:r w:rsidR="007163F3" w:rsidRPr="00442107">
        <w:rPr>
          <w:sz w:val="26"/>
          <w:szCs w:val="26"/>
        </w:rPr>
        <w:t xml:space="preserve">, </w:t>
      </w:r>
      <w:r w:rsidR="00FA48D7">
        <w:rPr>
          <w:sz w:val="26"/>
          <w:szCs w:val="26"/>
        </w:rPr>
        <w:t xml:space="preserve">the Pima County Bar Association </w:t>
      </w:r>
      <w:r w:rsidR="007163F3" w:rsidRPr="00442107">
        <w:rPr>
          <w:sz w:val="26"/>
          <w:szCs w:val="26"/>
        </w:rPr>
        <w:t xml:space="preserve">respectfully submits the following comment </w:t>
      </w:r>
      <w:r w:rsidR="00586AEC" w:rsidRPr="00442107">
        <w:rPr>
          <w:sz w:val="26"/>
          <w:szCs w:val="26"/>
        </w:rPr>
        <w:t>in opposition to</w:t>
      </w:r>
      <w:r w:rsidR="00A01039" w:rsidRPr="00442107">
        <w:rPr>
          <w:sz w:val="26"/>
          <w:szCs w:val="26"/>
        </w:rPr>
        <w:t xml:space="preserve"> Petition R-21-0030</w:t>
      </w:r>
      <w:r w:rsidR="007163F3" w:rsidRPr="00442107">
        <w:rPr>
          <w:sz w:val="26"/>
          <w:szCs w:val="26"/>
        </w:rPr>
        <w:t xml:space="preserve"> filed by the </w:t>
      </w:r>
      <w:r w:rsidR="00A01039" w:rsidRPr="00442107">
        <w:rPr>
          <w:sz w:val="26"/>
          <w:szCs w:val="26"/>
        </w:rPr>
        <w:t>Administrative Office of the Courts</w:t>
      </w:r>
      <w:r w:rsidR="007163F3" w:rsidRPr="00442107">
        <w:rPr>
          <w:sz w:val="26"/>
          <w:szCs w:val="26"/>
        </w:rPr>
        <w:t xml:space="preserve"> (“</w:t>
      </w:r>
      <w:r w:rsidR="00A01039" w:rsidRPr="00442107">
        <w:rPr>
          <w:sz w:val="26"/>
          <w:szCs w:val="26"/>
        </w:rPr>
        <w:t>Petitioner</w:t>
      </w:r>
      <w:r w:rsidR="007163F3" w:rsidRPr="00442107">
        <w:rPr>
          <w:sz w:val="26"/>
          <w:szCs w:val="26"/>
        </w:rPr>
        <w:t xml:space="preserve">”). </w:t>
      </w:r>
      <w:r w:rsidR="00A01039" w:rsidRPr="00442107">
        <w:rPr>
          <w:sz w:val="26"/>
          <w:szCs w:val="26"/>
        </w:rPr>
        <w:t xml:space="preserve">The Pima County Bar Association joins the thoughtful and well-reasoned comments submitted by the Arizona Prosecuting Attorneys’ Advisory Council (“APAAC”) and Arizona Attorneys for Criminal Justice (“AACJ”). That both sides of the criminal bar are united in their strong opposition to the proposed rule change speaks volumes, and it should send a clear message to this Court that </w:t>
      </w:r>
      <w:r w:rsidR="007B624C">
        <w:rPr>
          <w:sz w:val="26"/>
          <w:szCs w:val="26"/>
        </w:rPr>
        <w:t>the</w:t>
      </w:r>
      <w:r w:rsidR="00A01039" w:rsidRPr="00442107">
        <w:rPr>
          <w:sz w:val="26"/>
          <w:szCs w:val="26"/>
        </w:rPr>
        <w:t xml:space="preserve"> Petition proposes an answer to a question no one asked—and a bad answer at that. The Petition should be rejected.</w:t>
      </w:r>
    </w:p>
    <w:p w14:paraId="64A62954" w14:textId="13032A9B" w:rsidR="00FD2400" w:rsidRPr="00442107" w:rsidRDefault="00A07BF3" w:rsidP="00276B53">
      <w:pPr>
        <w:tabs>
          <w:tab w:val="left" w:pos="0"/>
        </w:tabs>
        <w:jc w:val="both"/>
        <w:rPr>
          <w:sz w:val="26"/>
          <w:szCs w:val="26"/>
        </w:rPr>
      </w:pPr>
      <w:r w:rsidRPr="00442107">
        <w:rPr>
          <w:sz w:val="26"/>
          <w:szCs w:val="26"/>
        </w:rPr>
        <w:t>///</w:t>
      </w:r>
    </w:p>
    <w:p w14:paraId="16A57B54" w14:textId="6578FDEF" w:rsidR="00442107" w:rsidRPr="00442107" w:rsidRDefault="00442107" w:rsidP="00276B53">
      <w:pPr>
        <w:tabs>
          <w:tab w:val="left" w:pos="0"/>
        </w:tabs>
        <w:jc w:val="both"/>
        <w:rPr>
          <w:sz w:val="26"/>
          <w:szCs w:val="26"/>
        </w:rPr>
      </w:pPr>
      <w:r w:rsidRPr="00442107">
        <w:rPr>
          <w:sz w:val="26"/>
          <w:szCs w:val="26"/>
        </w:rPr>
        <w:t>///</w:t>
      </w:r>
    </w:p>
    <w:p w14:paraId="18C5F23D" w14:textId="20B6F37B" w:rsidR="001F3038" w:rsidRPr="00442107" w:rsidRDefault="00315B7A" w:rsidP="00315B7A">
      <w:pPr>
        <w:pStyle w:val="ListParagraph"/>
        <w:numPr>
          <w:ilvl w:val="0"/>
          <w:numId w:val="27"/>
        </w:numPr>
        <w:tabs>
          <w:tab w:val="left" w:pos="0"/>
        </w:tabs>
        <w:spacing w:before="120"/>
        <w:contextualSpacing w:val="0"/>
        <w:jc w:val="both"/>
        <w:rPr>
          <w:b/>
          <w:bCs/>
          <w:sz w:val="26"/>
          <w:szCs w:val="26"/>
        </w:rPr>
      </w:pPr>
      <w:r w:rsidRPr="00442107">
        <w:rPr>
          <w:b/>
          <w:bCs/>
          <w:sz w:val="26"/>
          <w:szCs w:val="26"/>
        </w:rPr>
        <w:lastRenderedPageBreak/>
        <w:t>Introduction</w:t>
      </w:r>
    </w:p>
    <w:p w14:paraId="7B10785B" w14:textId="41E634AB" w:rsidR="00A01039" w:rsidRPr="00442107" w:rsidRDefault="00315B7A" w:rsidP="00A01039">
      <w:pPr>
        <w:pStyle w:val="ListParagraph"/>
        <w:tabs>
          <w:tab w:val="left" w:pos="0"/>
        </w:tabs>
        <w:ind w:left="0"/>
        <w:jc w:val="both"/>
        <w:rPr>
          <w:sz w:val="26"/>
          <w:szCs w:val="26"/>
        </w:rPr>
      </w:pPr>
      <w:r w:rsidRPr="00442107">
        <w:rPr>
          <w:sz w:val="26"/>
          <w:szCs w:val="26"/>
        </w:rPr>
        <w:tab/>
      </w:r>
      <w:r w:rsidR="00A01039" w:rsidRPr="00442107">
        <w:rPr>
          <w:sz w:val="26"/>
          <w:szCs w:val="26"/>
        </w:rPr>
        <w:t xml:space="preserve">There are multiple problems with allowing each county’s presiding Superior Court judge to set their own deadlines for plea negotiations. The first and most basic is that it violates the separation of powers principle and impermissibly allows the judiciary to tread upon a core executive branch function. Second, there is no reason to accept the Petitioner’s assumption that setting plea deadlines will reduce administrative costs. Exactly the opposite will likely be the case, as most criminal practitioners will avow. And finally, even granting the assumption that the rule change would increase the administrative efficiency of our courts, that is not a reason to undermine substantial justice for victims or the accused. </w:t>
      </w:r>
    </w:p>
    <w:p w14:paraId="6109DDA2" w14:textId="77777777" w:rsidR="00A01039" w:rsidRPr="00442107" w:rsidRDefault="00A01039" w:rsidP="00A01039">
      <w:pPr>
        <w:pStyle w:val="ListParagraph"/>
        <w:tabs>
          <w:tab w:val="left" w:pos="0"/>
        </w:tabs>
        <w:ind w:left="0"/>
        <w:jc w:val="both"/>
        <w:rPr>
          <w:sz w:val="26"/>
          <w:szCs w:val="26"/>
        </w:rPr>
      </w:pPr>
    </w:p>
    <w:p w14:paraId="48F2D655" w14:textId="36ED37B7" w:rsidR="00A652BC" w:rsidRPr="00442107" w:rsidRDefault="00A01039" w:rsidP="00A01039">
      <w:pPr>
        <w:pStyle w:val="ListParagraph"/>
        <w:numPr>
          <w:ilvl w:val="0"/>
          <w:numId w:val="27"/>
        </w:numPr>
        <w:tabs>
          <w:tab w:val="left" w:pos="0"/>
        </w:tabs>
        <w:spacing w:line="240" w:lineRule="auto"/>
        <w:contextualSpacing w:val="0"/>
        <w:jc w:val="both"/>
        <w:rPr>
          <w:b/>
          <w:bCs/>
          <w:sz w:val="26"/>
          <w:szCs w:val="26"/>
        </w:rPr>
      </w:pPr>
      <w:r w:rsidRPr="00442107">
        <w:rPr>
          <w:b/>
          <w:bCs/>
          <w:sz w:val="26"/>
          <w:szCs w:val="26"/>
        </w:rPr>
        <w:t>The Petition would undermine the vital separation between our judiciary and the executive branch.</w:t>
      </w:r>
    </w:p>
    <w:p w14:paraId="7551917A" w14:textId="56F3EFE0" w:rsidR="00A01039" w:rsidRPr="00442107" w:rsidRDefault="00A652BC" w:rsidP="00A01039">
      <w:pPr>
        <w:tabs>
          <w:tab w:val="left" w:pos="0"/>
        </w:tabs>
        <w:spacing w:after="120"/>
        <w:jc w:val="both"/>
        <w:rPr>
          <w:sz w:val="26"/>
          <w:szCs w:val="26"/>
        </w:rPr>
      </w:pPr>
      <w:r w:rsidRPr="00442107">
        <w:rPr>
          <w:sz w:val="26"/>
          <w:szCs w:val="26"/>
        </w:rPr>
        <w:tab/>
      </w:r>
      <w:r w:rsidR="00A01039" w:rsidRPr="00442107">
        <w:rPr>
          <w:sz w:val="26"/>
          <w:szCs w:val="26"/>
        </w:rPr>
        <w:t xml:space="preserve">The separation of powers is elemental to our constitutional order, both federal and state. The concept is at least as old as Aristotle and Polybius, but what we understand today comes to us </w:t>
      </w:r>
      <w:r w:rsidR="00442107" w:rsidRPr="00442107">
        <w:rPr>
          <w:sz w:val="26"/>
          <w:szCs w:val="26"/>
        </w:rPr>
        <w:t xml:space="preserve">largely from Montesquieu’s </w:t>
      </w:r>
      <w:r w:rsidR="00442107" w:rsidRPr="00442107">
        <w:rPr>
          <w:i/>
          <w:sz w:val="26"/>
          <w:szCs w:val="26"/>
        </w:rPr>
        <w:t>De l’</w:t>
      </w:r>
      <w:r w:rsidR="00A01039" w:rsidRPr="00442107">
        <w:rPr>
          <w:i/>
          <w:sz w:val="26"/>
          <w:szCs w:val="26"/>
        </w:rPr>
        <w:t>esprit des lois</w:t>
      </w:r>
      <w:r w:rsidR="00A01039" w:rsidRPr="00442107">
        <w:rPr>
          <w:sz w:val="26"/>
          <w:szCs w:val="26"/>
        </w:rPr>
        <w:t xml:space="preserve">: a tripartite government divided into executive, legislative, and judicial departments whose functions </w:t>
      </w:r>
      <w:r w:rsidR="002E3356">
        <w:rPr>
          <w:sz w:val="26"/>
          <w:szCs w:val="26"/>
        </w:rPr>
        <w:t>are</w:t>
      </w:r>
      <w:r w:rsidR="00A01039" w:rsidRPr="00442107">
        <w:rPr>
          <w:sz w:val="26"/>
          <w:szCs w:val="26"/>
        </w:rPr>
        <w:t xml:space="preserve"> as much to carry out the business of the state as to provide structural restraints on </w:t>
      </w:r>
      <w:r w:rsidR="00D22A1D">
        <w:rPr>
          <w:sz w:val="26"/>
          <w:szCs w:val="26"/>
        </w:rPr>
        <w:t>one another</w:t>
      </w:r>
      <w:r w:rsidR="00A01039" w:rsidRPr="00442107">
        <w:rPr>
          <w:sz w:val="26"/>
          <w:szCs w:val="26"/>
        </w:rPr>
        <w:t xml:space="preserve"> to defend the people </w:t>
      </w:r>
      <w:r w:rsidR="00F8183A">
        <w:rPr>
          <w:sz w:val="26"/>
          <w:szCs w:val="26"/>
        </w:rPr>
        <w:t>against</w:t>
      </w:r>
      <w:r w:rsidR="00A01039" w:rsidRPr="00442107">
        <w:rPr>
          <w:sz w:val="26"/>
          <w:szCs w:val="26"/>
        </w:rPr>
        <w:t xml:space="preserve"> infringements on their liberty. The framers of our state Constitution were unambiguous in separating the coordinate branches of government:</w:t>
      </w:r>
    </w:p>
    <w:p w14:paraId="5546E08B" w14:textId="77777777" w:rsidR="00A01039" w:rsidRPr="00442107" w:rsidRDefault="00A01039" w:rsidP="00A01039">
      <w:pPr>
        <w:tabs>
          <w:tab w:val="left" w:pos="0"/>
        </w:tabs>
        <w:spacing w:line="240" w:lineRule="auto"/>
        <w:ind w:left="720" w:right="720"/>
        <w:jc w:val="both"/>
        <w:rPr>
          <w:sz w:val="26"/>
          <w:szCs w:val="26"/>
        </w:rPr>
      </w:pPr>
      <w:r w:rsidRPr="00442107">
        <w:rPr>
          <w:sz w:val="26"/>
          <w:szCs w:val="26"/>
        </w:rPr>
        <w:t>The powers of the government of the state of Arizona shall be divided into three separate departments, the legislative, the executive, and the judicial; and, except as provided in this constitution, such departments shall be separate and distinct, and no one of such departments shall exercise the powers properly belonging to either of the others.</w:t>
      </w:r>
    </w:p>
    <w:p w14:paraId="1B210BA4" w14:textId="28B97604" w:rsidR="00A01039" w:rsidRPr="00442107" w:rsidRDefault="00A01039" w:rsidP="00A01039">
      <w:pPr>
        <w:tabs>
          <w:tab w:val="left" w:pos="0"/>
        </w:tabs>
        <w:jc w:val="both"/>
        <w:rPr>
          <w:sz w:val="26"/>
          <w:szCs w:val="26"/>
        </w:rPr>
      </w:pPr>
      <w:r w:rsidRPr="00442107">
        <w:rPr>
          <w:sz w:val="26"/>
          <w:szCs w:val="26"/>
        </w:rPr>
        <w:t xml:space="preserve">Ariz. Const. art. III. To be sure, our courts have not endorsed an absolute or needlessly formalistic separation of powers, for example, where one branch exercises the power of </w:t>
      </w:r>
      <w:r w:rsidRPr="00442107">
        <w:rPr>
          <w:sz w:val="26"/>
          <w:szCs w:val="26"/>
        </w:rPr>
        <w:lastRenderedPageBreak/>
        <w:t xml:space="preserve">another when such exercise is “merely auxiliary to and dependent upon the proper carrying out of the legitimate power of the department,” </w:t>
      </w:r>
      <w:r w:rsidRPr="00442107">
        <w:rPr>
          <w:i/>
          <w:sz w:val="26"/>
          <w:szCs w:val="26"/>
        </w:rPr>
        <w:t>Udall v. Severn</w:t>
      </w:r>
      <w:r w:rsidRPr="00442107">
        <w:rPr>
          <w:sz w:val="26"/>
          <w:szCs w:val="26"/>
        </w:rPr>
        <w:t xml:space="preserve">, 52 Ariz. 65, 77 (1938), where an executive agency engages in rulemaking, </w:t>
      </w:r>
      <w:r w:rsidRPr="00442107">
        <w:rPr>
          <w:i/>
          <w:sz w:val="26"/>
          <w:szCs w:val="26"/>
        </w:rPr>
        <w:t>State v. Marana Plantations</w:t>
      </w:r>
      <w:r w:rsidRPr="00442107">
        <w:rPr>
          <w:sz w:val="26"/>
          <w:szCs w:val="26"/>
        </w:rPr>
        <w:t xml:space="preserve">, Inc., 75 Ariz. 111, 114 (1953), and indeed </w:t>
      </w:r>
      <w:r w:rsidR="007025A5">
        <w:rPr>
          <w:sz w:val="26"/>
          <w:szCs w:val="26"/>
        </w:rPr>
        <w:t xml:space="preserve">where this Court </w:t>
      </w:r>
      <w:r w:rsidRPr="00442107">
        <w:rPr>
          <w:sz w:val="26"/>
          <w:szCs w:val="26"/>
        </w:rPr>
        <w:t>determine</w:t>
      </w:r>
      <w:r w:rsidR="007025A5">
        <w:rPr>
          <w:sz w:val="26"/>
          <w:szCs w:val="26"/>
        </w:rPr>
        <w:t>s</w:t>
      </w:r>
      <w:r w:rsidR="005377DC">
        <w:rPr>
          <w:sz w:val="26"/>
          <w:szCs w:val="26"/>
        </w:rPr>
        <w:t xml:space="preserve"> the procedural rules of</w:t>
      </w:r>
      <w:r w:rsidRPr="00442107">
        <w:rPr>
          <w:sz w:val="26"/>
          <w:szCs w:val="26"/>
        </w:rPr>
        <w:t xml:space="preserve"> our</w:t>
      </w:r>
      <w:r w:rsidR="005535BC">
        <w:rPr>
          <w:sz w:val="26"/>
          <w:szCs w:val="26"/>
        </w:rPr>
        <w:t xml:space="preserve"> state</w:t>
      </w:r>
      <w:r w:rsidRPr="00442107">
        <w:rPr>
          <w:sz w:val="26"/>
          <w:szCs w:val="26"/>
        </w:rPr>
        <w:t xml:space="preserve"> courts, </w:t>
      </w:r>
      <w:r w:rsidRPr="00442107">
        <w:rPr>
          <w:i/>
          <w:sz w:val="26"/>
          <w:szCs w:val="26"/>
        </w:rPr>
        <w:t>Burney v. Lee</w:t>
      </w:r>
      <w:r w:rsidR="005377DC">
        <w:rPr>
          <w:sz w:val="26"/>
          <w:szCs w:val="26"/>
        </w:rPr>
        <w:t>, 59 Ariz. 360, 364</w:t>
      </w:r>
      <w:r w:rsidRPr="00442107">
        <w:rPr>
          <w:sz w:val="26"/>
          <w:szCs w:val="26"/>
        </w:rPr>
        <w:t xml:space="preserve"> (1942).</w:t>
      </w:r>
      <w:r w:rsidR="009371D7" w:rsidRPr="00442107">
        <w:rPr>
          <w:rStyle w:val="FootnoteReference"/>
          <w:sz w:val="26"/>
          <w:szCs w:val="26"/>
        </w:rPr>
        <w:footnoteReference w:id="1"/>
      </w:r>
      <w:r w:rsidRPr="00442107">
        <w:rPr>
          <w:sz w:val="26"/>
          <w:szCs w:val="26"/>
        </w:rPr>
        <w:t xml:space="preserve">  As a practical matter, these cases illustrate the reality of adapting Montesquieu’s Enlightenm</w:t>
      </w:r>
      <w:r w:rsidR="007025A5">
        <w:rPr>
          <w:sz w:val="26"/>
          <w:szCs w:val="26"/>
        </w:rPr>
        <w:t>ent-era abstractions to the modern administrative</w:t>
      </w:r>
      <w:r w:rsidRPr="00442107">
        <w:rPr>
          <w:sz w:val="26"/>
          <w:szCs w:val="26"/>
        </w:rPr>
        <w:t xml:space="preserve"> state. But this Court has nonetheless reiterated its fidelity to the doctrine. </w:t>
      </w:r>
      <w:r w:rsidRPr="00442107">
        <w:rPr>
          <w:i/>
          <w:sz w:val="26"/>
          <w:szCs w:val="26"/>
        </w:rPr>
        <w:t>See</w:t>
      </w:r>
      <w:r w:rsidRPr="00442107">
        <w:rPr>
          <w:sz w:val="26"/>
          <w:szCs w:val="26"/>
        </w:rPr>
        <w:t xml:space="preserve">, </w:t>
      </w:r>
      <w:r w:rsidRPr="00442107">
        <w:rPr>
          <w:i/>
          <w:sz w:val="26"/>
          <w:szCs w:val="26"/>
        </w:rPr>
        <w:t>e.g.</w:t>
      </w:r>
      <w:r w:rsidRPr="00442107">
        <w:rPr>
          <w:sz w:val="26"/>
          <w:szCs w:val="26"/>
        </w:rPr>
        <w:t xml:space="preserve">, </w:t>
      </w:r>
      <w:r w:rsidRPr="00442107">
        <w:rPr>
          <w:i/>
          <w:sz w:val="26"/>
          <w:szCs w:val="26"/>
        </w:rPr>
        <w:t>State v. Jones</w:t>
      </w:r>
      <w:r w:rsidRPr="00442107">
        <w:rPr>
          <w:sz w:val="26"/>
          <w:szCs w:val="26"/>
        </w:rPr>
        <w:t xml:space="preserve">, 142 Ariz. 302, 304 (App. 1984) (“It is essential that sharp separation of powers be carefully preserved by courts”); </w:t>
      </w:r>
      <w:r w:rsidRPr="00442107">
        <w:rPr>
          <w:i/>
          <w:sz w:val="26"/>
          <w:szCs w:val="26"/>
        </w:rPr>
        <w:t>State v. Ramsey</w:t>
      </w:r>
      <w:r w:rsidRPr="00442107">
        <w:rPr>
          <w:sz w:val="26"/>
          <w:szCs w:val="26"/>
        </w:rPr>
        <w:t>, 171 Ariz. 409, 413 (App. 1992)</w:t>
      </w:r>
      <w:r w:rsidR="007025A5">
        <w:rPr>
          <w:sz w:val="26"/>
          <w:szCs w:val="26"/>
        </w:rPr>
        <w:t xml:space="preserve"> (“The separation of powers doctrine is fundamental to constitutional government.”)</w:t>
      </w:r>
      <w:r w:rsidRPr="00442107">
        <w:rPr>
          <w:sz w:val="26"/>
          <w:szCs w:val="26"/>
        </w:rPr>
        <w:t xml:space="preserve">; </w:t>
      </w:r>
      <w:r w:rsidRPr="00442107">
        <w:rPr>
          <w:i/>
          <w:sz w:val="26"/>
          <w:szCs w:val="26"/>
        </w:rPr>
        <w:t>State v. Arevalo</w:t>
      </w:r>
      <w:r w:rsidRPr="00442107">
        <w:rPr>
          <w:sz w:val="26"/>
          <w:szCs w:val="26"/>
        </w:rPr>
        <w:t>, 249 Ariz. 370, 379, ¶ 35 (2020) (</w:t>
      </w:r>
      <w:r w:rsidRPr="00442107">
        <w:rPr>
          <w:smallCaps/>
          <w:sz w:val="26"/>
          <w:szCs w:val="26"/>
        </w:rPr>
        <w:t>Bolick,</w:t>
      </w:r>
      <w:r w:rsidRPr="00442107">
        <w:rPr>
          <w:sz w:val="26"/>
          <w:szCs w:val="26"/>
        </w:rPr>
        <w:t xml:space="preserve"> J., concurring) (“Indeed, our constitutionally mandated separation of powers, proclaimed in article 3, is part of an overall constitutional scheme to protect individual rights.”) (cleaned up). The pending rule petition would do violence both to this doctrine and to individual rights—not just in theory, but in practice.</w:t>
      </w:r>
    </w:p>
    <w:p w14:paraId="5DC84F91" w14:textId="251C462C" w:rsidR="00A01039" w:rsidRPr="00442107" w:rsidRDefault="00A01039" w:rsidP="00A01039">
      <w:pPr>
        <w:tabs>
          <w:tab w:val="left" w:pos="0"/>
        </w:tabs>
        <w:jc w:val="both"/>
        <w:rPr>
          <w:sz w:val="26"/>
          <w:szCs w:val="26"/>
        </w:rPr>
      </w:pPr>
      <w:r w:rsidRPr="00442107">
        <w:rPr>
          <w:sz w:val="26"/>
          <w:szCs w:val="26"/>
        </w:rPr>
        <w:tab/>
        <w:t xml:space="preserve">In practice, the power to bring a criminal prosecution is a core function of the executive branch. “That function carries with it the discretion to proceed or not to proceed once an action has been commenced.” </w:t>
      </w:r>
      <w:r w:rsidRPr="00442107">
        <w:rPr>
          <w:i/>
          <w:sz w:val="26"/>
          <w:szCs w:val="26"/>
        </w:rPr>
        <w:t>State v. Larson</w:t>
      </w:r>
      <w:r w:rsidRPr="00442107">
        <w:rPr>
          <w:sz w:val="26"/>
          <w:szCs w:val="26"/>
        </w:rPr>
        <w:t xml:space="preserve">, 159 Ariz. 14, 16 (App. 1988). </w:t>
      </w:r>
      <w:r w:rsidRPr="0069471D">
        <w:rPr>
          <w:i/>
          <w:sz w:val="26"/>
          <w:szCs w:val="26"/>
        </w:rPr>
        <w:t>See also</w:t>
      </w:r>
      <w:r w:rsidRPr="00442107">
        <w:rPr>
          <w:sz w:val="26"/>
          <w:szCs w:val="26"/>
        </w:rPr>
        <w:t xml:space="preserve"> </w:t>
      </w:r>
      <w:r w:rsidRPr="00442107">
        <w:rPr>
          <w:i/>
          <w:sz w:val="26"/>
          <w:szCs w:val="26"/>
        </w:rPr>
        <w:t>Jones</w:t>
      </w:r>
      <w:r w:rsidRPr="00442107">
        <w:rPr>
          <w:sz w:val="26"/>
          <w:szCs w:val="26"/>
        </w:rPr>
        <w:t xml:space="preserve">, </w:t>
      </w:r>
      <w:r w:rsidRPr="00442107">
        <w:rPr>
          <w:i/>
          <w:sz w:val="26"/>
          <w:szCs w:val="26"/>
        </w:rPr>
        <w:t>supra</w:t>
      </w:r>
      <w:r w:rsidRPr="00442107">
        <w:rPr>
          <w:sz w:val="26"/>
          <w:szCs w:val="26"/>
        </w:rPr>
        <w:t xml:space="preserve"> at 305 (“[T]he power to divert a criminal prosecution is and </w:t>
      </w:r>
      <w:r w:rsidRPr="00442107">
        <w:rPr>
          <w:sz w:val="26"/>
          <w:szCs w:val="26"/>
        </w:rPr>
        <w:lastRenderedPageBreak/>
        <w:t xml:space="preserve">always has been an executive function.”) As APAAC noted in its comment, this rule change would greatly curtail the ability of our state and local prosecutors from discharging this core function, for example, by forcing a trial where critical witnesses fail to appear or where changes in the law call the case into question. </w:t>
      </w:r>
      <w:r w:rsidRPr="00442107">
        <w:rPr>
          <w:i/>
          <w:sz w:val="26"/>
          <w:szCs w:val="26"/>
        </w:rPr>
        <w:t>APAAC Cmt</w:t>
      </w:r>
      <w:r w:rsidRPr="00442107">
        <w:rPr>
          <w:sz w:val="26"/>
          <w:szCs w:val="26"/>
        </w:rPr>
        <w:t xml:space="preserve">. at 6. This is doubly problematic considering that our Attorney General and County Attorneys are popularly elected in Arizona. Curtailing their discretion implicates not only the separation of powers, but also their accountability to the very people who put them in office—victims and the accused alike. </w:t>
      </w:r>
    </w:p>
    <w:p w14:paraId="439A20DF" w14:textId="07FDAA24" w:rsidR="00A01039" w:rsidRDefault="00A01039" w:rsidP="00FA48D7">
      <w:pPr>
        <w:tabs>
          <w:tab w:val="left" w:pos="0"/>
        </w:tabs>
        <w:jc w:val="both"/>
        <w:rPr>
          <w:sz w:val="26"/>
          <w:szCs w:val="26"/>
        </w:rPr>
      </w:pPr>
      <w:r w:rsidRPr="00442107">
        <w:rPr>
          <w:sz w:val="26"/>
          <w:szCs w:val="26"/>
        </w:rPr>
        <w:tab/>
        <w:t xml:space="preserve">We anticipate the counterargument that the law already permits judges to reject pleas when the interests of justice demand it, whether it be because the plea is too harsh or too lenient. There is some surface-level appeal to this argument, but it is a </w:t>
      </w:r>
      <w:r w:rsidR="007025A5">
        <w:rPr>
          <w:sz w:val="26"/>
          <w:szCs w:val="26"/>
        </w:rPr>
        <w:t>feint</w:t>
      </w:r>
      <w:r w:rsidRPr="00442107">
        <w:rPr>
          <w:sz w:val="26"/>
          <w:szCs w:val="26"/>
        </w:rPr>
        <w:t xml:space="preserve">. To the extent judges reject a plea for being too lenient, the state maintains the ultimate power to bypass that decision and dismiss the prosecution altogether. This is therefore no fetter at all. It is when judges reject a plea for being too harsh that the state is meaningfully restrained, but such a restraint is an acceptable and circumscribed exception that </w:t>
      </w:r>
      <w:r w:rsidR="005377DC">
        <w:rPr>
          <w:sz w:val="26"/>
          <w:szCs w:val="26"/>
        </w:rPr>
        <w:t xml:space="preserve">provides </w:t>
      </w:r>
      <w:r w:rsidRPr="00442107">
        <w:rPr>
          <w:sz w:val="26"/>
          <w:szCs w:val="26"/>
        </w:rPr>
        <w:t xml:space="preserve">a valuable check on executive power </w:t>
      </w:r>
      <w:r w:rsidR="005377DC">
        <w:rPr>
          <w:sz w:val="26"/>
          <w:szCs w:val="26"/>
        </w:rPr>
        <w:t>for the benefit of</w:t>
      </w:r>
      <w:r w:rsidRPr="00442107">
        <w:rPr>
          <w:sz w:val="26"/>
          <w:szCs w:val="26"/>
        </w:rPr>
        <w:t xml:space="preserve"> the accused. The same cannot seriously be said about the proposed rule change and a judge’s categorical rejection of pleas past an arbitrary deadline. There is no structural purpose to it, and t</w:t>
      </w:r>
      <w:r w:rsidR="005377DC">
        <w:rPr>
          <w:sz w:val="26"/>
          <w:szCs w:val="26"/>
        </w:rPr>
        <w:t>he P</w:t>
      </w:r>
      <w:r w:rsidR="00396DA5">
        <w:rPr>
          <w:sz w:val="26"/>
          <w:szCs w:val="26"/>
        </w:rPr>
        <w:t>etition does no</w:t>
      </w:r>
      <w:r w:rsidRPr="00442107">
        <w:rPr>
          <w:sz w:val="26"/>
          <w:szCs w:val="26"/>
        </w:rPr>
        <w:t>t pretend otherwise. It is solely to save money.</w:t>
      </w:r>
      <w:r w:rsidRPr="00442107">
        <w:rPr>
          <w:rStyle w:val="FootnoteReference"/>
          <w:sz w:val="26"/>
          <w:szCs w:val="26"/>
        </w:rPr>
        <w:footnoteReference w:id="2"/>
      </w:r>
      <w:r w:rsidRPr="00442107">
        <w:rPr>
          <w:sz w:val="26"/>
          <w:szCs w:val="26"/>
        </w:rPr>
        <w:t xml:space="preserve">   </w:t>
      </w:r>
    </w:p>
    <w:p w14:paraId="4AE1659F" w14:textId="770FC738" w:rsidR="00442107" w:rsidRDefault="00442107" w:rsidP="00FA48D7">
      <w:pPr>
        <w:tabs>
          <w:tab w:val="left" w:pos="0"/>
        </w:tabs>
        <w:jc w:val="both"/>
        <w:rPr>
          <w:sz w:val="26"/>
          <w:szCs w:val="26"/>
        </w:rPr>
      </w:pPr>
      <w:r>
        <w:rPr>
          <w:sz w:val="26"/>
          <w:szCs w:val="26"/>
        </w:rPr>
        <w:t>///</w:t>
      </w:r>
    </w:p>
    <w:p w14:paraId="5B94FAD7" w14:textId="30951371" w:rsidR="00442107" w:rsidRPr="00442107" w:rsidRDefault="00442107" w:rsidP="00FA48D7">
      <w:pPr>
        <w:tabs>
          <w:tab w:val="left" w:pos="0"/>
        </w:tabs>
        <w:jc w:val="both"/>
        <w:rPr>
          <w:sz w:val="26"/>
          <w:szCs w:val="26"/>
        </w:rPr>
      </w:pPr>
      <w:r>
        <w:rPr>
          <w:sz w:val="26"/>
          <w:szCs w:val="26"/>
        </w:rPr>
        <w:t>///</w:t>
      </w:r>
    </w:p>
    <w:p w14:paraId="5C892E10" w14:textId="0E8AD4C1" w:rsidR="00A01039" w:rsidRPr="00442107" w:rsidRDefault="00A01039" w:rsidP="00FA48D7">
      <w:pPr>
        <w:pStyle w:val="ListParagraph"/>
        <w:numPr>
          <w:ilvl w:val="0"/>
          <w:numId w:val="27"/>
        </w:numPr>
        <w:spacing w:line="276" w:lineRule="auto"/>
        <w:jc w:val="both"/>
        <w:rPr>
          <w:b/>
          <w:sz w:val="26"/>
          <w:szCs w:val="26"/>
        </w:rPr>
      </w:pPr>
      <w:r w:rsidRPr="00442107">
        <w:rPr>
          <w:b/>
          <w:sz w:val="26"/>
          <w:szCs w:val="26"/>
        </w:rPr>
        <w:lastRenderedPageBreak/>
        <w:t xml:space="preserve">The Petitioner assumes without warrant that the proposed rule change </w:t>
      </w:r>
      <w:r w:rsidR="005377DC">
        <w:rPr>
          <w:b/>
          <w:sz w:val="26"/>
          <w:szCs w:val="26"/>
        </w:rPr>
        <w:t>will</w:t>
      </w:r>
      <w:r w:rsidRPr="00442107">
        <w:rPr>
          <w:b/>
          <w:sz w:val="26"/>
          <w:szCs w:val="26"/>
        </w:rPr>
        <w:t xml:space="preserve"> promote efficiency in our courts.</w:t>
      </w:r>
    </w:p>
    <w:p w14:paraId="15B8F73A" w14:textId="2D9C43F4" w:rsidR="00A01039" w:rsidRPr="00442107" w:rsidRDefault="00A01039" w:rsidP="00FA48D7">
      <w:pPr>
        <w:ind w:firstLine="720"/>
        <w:jc w:val="both"/>
        <w:rPr>
          <w:sz w:val="26"/>
          <w:szCs w:val="26"/>
        </w:rPr>
      </w:pPr>
      <w:r w:rsidRPr="00442107">
        <w:rPr>
          <w:sz w:val="26"/>
          <w:szCs w:val="26"/>
        </w:rPr>
        <w:t xml:space="preserve">As one lawyer put it, “the underlying assumption that arbitrary deadlines promote efficiency is a baffling one that fails to withstand even basic testing.” Michael D. Cicchini, </w:t>
      </w:r>
      <w:r w:rsidRPr="00442107">
        <w:rPr>
          <w:i/>
          <w:sz w:val="26"/>
          <w:szCs w:val="26"/>
        </w:rPr>
        <w:t>Under the Gun: Plea Bargains and the Arbitrary Deadline</w:t>
      </w:r>
      <w:r w:rsidRPr="00442107">
        <w:rPr>
          <w:sz w:val="26"/>
          <w:szCs w:val="26"/>
        </w:rPr>
        <w:t xml:space="preserve">. 93 </w:t>
      </w:r>
      <w:r w:rsidRPr="00442107">
        <w:rPr>
          <w:smallCaps/>
          <w:sz w:val="26"/>
          <w:szCs w:val="26"/>
        </w:rPr>
        <w:t>Temple L. Rev.</w:t>
      </w:r>
      <w:r w:rsidRPr="00442107">
        <w:rPr>
          <w:sz w:val="26"/>
          <w:szCs w:val="26"/>
        </w:rPr>
        <w:t xml:space="preserve"> _</w:t>
      </w:r>
      <w:r w:rsidR="00442107">
        <w:rPr>
          <w:sz w:val="26"/>
          <w:szCs w:val="26"/>
        </w:rPr>
        <w:t>_</w:t>
      </w:r>
      <w:r w:rsidRPr="00442107">
        <w:rPr>
          <w:sz w:val="26"/>
          <w:szCs w:val="26"/>
        </w:rPr>
        <w:t xml:space="preserve">_ (forthcoming, 2021). </w:t>
      </w:r>
      <w:r w:rsidR="005279AC" w:rsidRPr="00442107">
        <w:rPr>
          <w:sz w:val="26"/>
          <w:szCs w:val="26"/>
        </w:rPr>
        <w:t>The article</w:t>
      </w:r>
      <w:r w:rsidRPr="00442107">
        <w:rPr>
          <w:sz w:val="26"/>
          <w:szCs w:val="26"/>
        </w:rPr>
        <w:t xml:space="preserve"> cites a West Virginia case in which the parties reached a plea agreement on the eve of trial but were rebuffed by a judge who had set an earlier deadline. </w:t>
      </w:r>
      <w:r w:rsidRPr="00442107">
        <w:rPr>
          <w:i/>
          <w:sz w:val="26"/>
          <w:szCs w:val="26"/>
        </w:rPr>
        <w:t>State v. Sears</w:t>
      </w:r>
      <w:r w:rsidRPr="00442107">
        <w:rPr>
          <w:sz w:val="26"/>
          <w:szCs w:val="26"/>
        </w:rPr>
        <w:t xml:space="preserve">, 542 S.E.2d 863, 866 (W. Va. 2000). The trial judge there insisted that the rule helped the court control its docket, </w:t>
      </w:r>
      <w:r w:rsidR="00755846">
        <w:rPr>
          <w:sz w:val="26"/>
          <w:szCs w:val="26"/>
        </w:rPr>
        <w:t xml:space="preserve">yet this is hard to square with the reality that the venire and </w:t>
      </w:r>
      <w:r w:rsidR="00931D0E">
        <w:rPr>
          <w:sz w:val="26"/>
          <w:szCs w:val="26"/>
        </w:rPr>
        <w:t>anticipated witnesses</w:t>
      </w:r>
      <w:r w:rsidR="00755846">
        <w:rPr>
          <w:sz w:val="26"/>
          <w:szCs w:val="26"/>
        </w:rPr>
        <w:t xml:space="preserve"> could </w:t>
      </w:r>
      <w:r w:rsidR="00931D0E">
        <w:rPr>
          <w:sz w:val="26"/>
          <w:szCs w:val="26"/>
        </w:rPr>
        <w:t xml:space="preserve">easily </w:t>
      </w:r>
      <w:r w:rsidR="00755846">
        <w:rPr>
          <w:sz w:val="26"/>
          <w:szCs w:val="26"/>
        </w:rPr>
        <w:t>have been called off with time to spare</w:t>
      </w:r>
      <w:r w:rsidRPr="00442107">
        <w:rPr>
          <w:sz w:val="26"/>
          <w:szCs w:val="26"/>
        </w:rPr>
        <w:t>. As Mr. Cicchini persuasively argue</w:t>
      </w:r>
      <w:r w:rsidR="00FA48D7">
        <w:rPr>
          <w:sz w:val="26"/>
          <w:szCs w:val="26"/>
        </w:rPr>
        <w:t>s</w:t>
      </w:r>
      <w:r w:rsidRPr="00442107">
        <w:rPr>
          <w:sz w:val="26"/>
          <w:szCs w:val="26"/>
        </w:rPr>
        <w:t xml:space="preserve">, even if the parties had reached an agreement on the morning of trial with the venire and witnesses assembled, it still would not have made </w:t>
      </w:r>
      <w:r w:rsidR="005377DC">
        <w:rPr>
          <w:sz w:val="26"/>
          <w:szCs w:val="26"/>
        </w:rPr>
        <w:t>economic</w:t>
      </w:r>
      <w:r w:rsidRPr="00442107">
        <w:rPr>
          <w:sz w:val="26"/>
          <w:szCs w:val="26"/>
        </w:rPr>
        <w:t xml:space="preserve"> sense to force a trial. This is a textbook example of the sunk cost fallacy in which someone continues a course of action simply because they have already expended resources toward it. Cicchini at 9. Or, more simply, it is a matter of throwing good money after bad. Regardless of how one describes it, it is illogical.</w:t>
      </w:r>
    </w:p>
    <w:p w14:paraId="07C967B4" w14:textId="6A7BD086" w:rsidR="00A01039" w:rsidRPr="00FA48D7" w:rsidRDefault="00A01039" w:rsidP="00FA48D7">
      <w:pPr>
        <w:ind w:firstLine="720"/>
        <w:jc w:val="both"/>
        <w:rPr>
          <w:sz w:val="26"/>
          <w:szCs w:val="26"/>
        </w:rPr>
      </w:pPr>
      <w:r w:rsidRPr="00442107">
        <w:rPr>
          <w:sz w:val="26"/>
          <w:szCs w:val="26"/>
        </w:rPr>
        <w:t>The Petitioner speak</w:t>
      </w:r>
      <w:r w:rsidR="00FA48D7">
        <w:rPr>
          <w:sz w:val="26"/>
          <w:szCs w:val="26"/>
        </w:rPr>
        <w:t>s of conserving court resources</w:t>
      </w:r>
      <w:r w:rsidRPr="00442107">
        <w:rPr>
          <w:sz w:val="26"/>
          <w:szCs w:val="26"/>
        </w:rPr>
        <w:t xml:space="preserve"> yet makes no mention of the fact that plea agreements entail waivers of substantive appellate rights. </w:t>
      </w:r>
      <w:r w:rsidR="00FA48D7">
        <w:rPr>
          <w:sz w:val="26"/>
          <w:szCs w:val="26"/>
        </w:rPr>
        <w:t>Pleas therefore</w:t>
      </w:r>
      <w:r w:rsidRPr="00442107">
        <w:rPr>
          <w:sz w:val="26"/>
          <w:szCs w:val="26"/>
        </w:rPr>
        <w:t xml:space="preserve"> conserve</w:t>
      </w:r>
      <w:r w:rsidR="00FA48D7">
        <w:rPr>
          <w:sz w:val="26"/>
          <w:szCs w:val="26"/>
        </w:rPr>
        <w:t xml:space="preserve"> not only</w:t>
      </w:r>
      <w:r w:rsidRPr="00442107">
        <w:rPr>
          <w:sz w:val="26"/>
          <w:szCs w:val="26"/>
        </w:rPr>
        <w:t xml:space="preserve"> the resources of our trial courts but</w:t>
      </w:r>
      <w:r w:rsidR="00FA48D7">
        <w:rPr>
          <w:sz w:val="26"/>
          <w:szCs w:val="26"/>
        </w:rPr>
        <w:t xml:space="preserve"> those of</w:t>
      </w:r>
      <w:r w:rsidRPr="00442107">
        <w:rPr>
          <w:sz w:val="26"/>
          <w:szCs w:val="26"/>
        </w:rPr>
        <w:t xml:space="preserve"> our courts of appeal as well. Forcing trials </w:t>
      </w:r>
      <w:r w:rsidR="005377DC">
        <w:rPr>
          <w:sz w:val="26"/>
          <w:szCs w:val="26"/>
        </w:rPr>
        <w:t>instead of</w:t>
      </w:r>
      <w:r w:rsidRPr="00442107">
        <w:rPr>
          <w:sz w:val="26"/>
          <w:szCs w:val="26"/>
        </w:rPr>
        <w:t xml:space="preserve"> allowing last-minute pleas gives every </w:t>
      </w:r>
      <w:r w:rsidR="00FA48D7">
        <w:rPr>
          <w:sz w:val="26"/>
          <w:szCs w:val="26"/>
        </w:rPr>
        <w:t>one of those defendants</w:t>
      </w:r>
      <w:r w:rsidRPr="00442107">
        <w:rPr>
          <w:sz w:val="26"/>
          <w:szCs w:val="26"/>
        </w:rPr>
        <w:t xml:space="preserve"> an appeal as a matter of right, thereby foisting an enormous burden onto our appellate bench and appellate prosecutors, who now have to litigate those cases. This does not apparently factor into the Petitioner’s argument at all. This is sufficiently obvious </w:t>
      </w:r>
      <w:r w:rsidR="005377DC">
        <w:rPr>
          <w:sz w:val="26"/>
          <w:szCs w:val="26"/>
        </w:rPr>
        <w:t xml:space="preserve">a </w:t>
      </w:r>
      <w:r w:rsidRPr="00442107">
        <w:rPr>
          <w:sz w:val="26"/>
          <w:szCs w:val="26"/>
        </w:rPr>
        <w:t xml:space="preserve">point that we cannot help but agree with AACJ’s characterization that the Petitioner did not apparently discuss </w:t>
      </w:r>
      <w:r w:rsidR="00FA48D7">
        <w:rPr>
          <w:sz w:val="26"/>
          <w:szCs w:val="26"/>
        </w:rPr>
        <w:t>the</w:t>
      </w:r>
      <w:r w:rsidR="005377DC">
        <w:rPr>
          <w:sz w:val="26"/>
          <w:szCs w:val="26"/>
        </w:rPr>
        <w:t>ir</w:t>
      </w:r>
      <w:r w:rsidR="00FA48D7">
        <w:rPr>
          <w:sz w:val="26"/>
          <w:szCs w:val="26"/>
        </w:rPr>
        <w:t xml:space="preserve"> proposed rule change</w:t>
      </w:r>
      <w:r w:rsidRPr="00442107">
        <w:rPr>
          <w:sz w:val="26"/>
          <w:szCs w:val="26"/>
        </w:rPr>
        <w:t xml:space="preserve"> with anyone who actually has a stake in the outcome. </w:t>
      </w:r>
      <w:r w:rsidRPr="00442107">
        <w:rPr>
          <w:i/>
          <w:sz w:val="26"/>
          <w:szCs w:val="26"/>
        </w:rPr>
        <w:t xml:space="preserve">See AACJ Cmt. </w:t>
      </w:r>
      <w:r w:rsidRPr="00442107">
        <w:rPr>
          <w:sz w:val="26"/>
          <w:szCs w:val="26"/>
        </w:rPr>
        <w:t>at 10. This</w:t>
      </w:r>
      <w:r w:rsidR="00FA48D7">
        <w:rPr>
          <w:sz w:val="26"/>
          <w:szCs w:val="26"/>
        </w:rPr>
        <w:t xml:space="preserve"> alone is a reason to reject the</w:t>
      </w:r>
      <w:r w:rsidRPr="00442107">
        <w:rPr>
          <w:sz w:val="26"/>
          <w:szCs w:val="26"/>
        </w:rPr>
        <w:t xml:space="preserve"> Petition.</w:t>
      </w:r>
    </w:p>
    <w:p w14:paraId="549C141E" w14:textId="700CD7F0" w:rsidR="00A01039" w:rsidRPr="00442107" w:rsidRDefault="00A01039" w:rsidP="00FA48D7">
      <w:pPr>
        <w:pStyle w:val="ListParagraph"/>
        <w:numPr>
          <w:ilvl w:val="0"/>
          <w:numId w:val="27"/>
        </w:numPr>
        <w:spacing w:line="276" w:lineRule="auto"/>
        <w:jc w:val="both"/>
        <w:rPr>
          <w:b/>
          <w:sz w:val="26"/>
          <w:szCs w:val="26"/>
        </w:rPr>
      </w:pPr>
      <w:r w:rsidRPr="00442107">
        <w:rPr>
          <w:b/>
          <w:sz w:val="26"/>
          <w:szCs w:val="26"/>
        </w:rPr>
        <w:lastRenderedPageBreak/>
        <w:t xml:space="preserve">Even if the Petitioner could justify its </w:t>
      </w:r>
      <w:r w:rsidR="00FA48D7">
        <w:rPr>
          <w:b/>
          <w:sz w:val="26"/>
          <w:szCs w:val="26"/>
        </w:rPr>
        <w:t>assumption that the rule</w:t>
      </w:r>
      <w:r w:rsidR="005377DC">
        <w:rPr>
          <w:b/>
          <w:sz w:val="26"/>
          <w:szCs w:val="26"/>
        </w:rPr>
        <w:t xml:space="preserve"> change will promote efficient</w:t>
      </w:r>
      <w:r w:rsidR="00FA48D7">
        <w:rPr>
          <w:b/>
          <w:sz w:val="26"/>
          <w:szCs w:val="26"/>
        </w:rPr>
        <w:t xml:space="preserve"> outcomes for the Superior Court</w:t>
      </w:r>
      <w:r w:rsidRPr="00442107">
        <w:rPr>
          <w:b/>
          <w:sz w:val="26"/>
          <w:szCs w:val="26"/>
        </w:rPr>
        <w:t xml:space="preserve">, administrative efficiency is not an equal counterweight to substantive justice. </w:t>
      </w:r>
    </w:p>
    <w:p w14:paraId="02BCB7CA" w14:textId="26D8B2BC" w:rsidR="00A01039" w:rsidRPr="00442107" w:rsidRDefault="00A01039" w:rsidP="00FA48D7">
      <w:pPr>
        <w:ind w:firstLine="720"/>
        <w:jc w:val="both"/>
        <w:rPr>
          <w:sz w:val="26"/>
          <w:szCs w:val="26"/>
        </w:rPr>
      </w:pPr>
      <w:r w:rsidRPr="00442107">
        <w:rPr>
          <w:sz w:val="26"/>
          <w:szCs w:val="26"/>
        </w:rPr>
        <w:t xml:space="preserve">This is far from the first time that the Petitioner </w:t>
      </w:r>
      <w:r w:rsidR="00FA48D7">
        <w:rPr>
          <w:sz w:val="26"/>
          <w:szCs w:val="26"/>
        </w:rPr>
        <w:t>has held up efficiency as a primary value in our legal system when proposing sweeping rule changes</w:t>
      </w:r>
      <w:r w:rsidRPr="00442107">
        <w:rPr>
          <w:sz w:val="26"/>
          <w:szCs w:val="26"/>
        </w:rPr>
        <w:t xml:space="preserve">. True enough, our courts should do their level best to ensure speedy justice, and our Administrative Office of the Courts is charged to see it done. No less a luminary than Francis Bacon remarked as the newly elevated Lord Chancellor of England, “Swift justice is the sweetest.” </w:t>
      </w:r>
      <w:r w:rsidR="00FA48D7">
        <w:rPr>
          <w:sz w:val="26"/>
          <w:szCs w:val="26"/>
        </w:rPr>
        <w:t xml:space="preserve">But </w:t>
      </w:r>
      <w:r w:rsidRPr="00442107">
        <w:rPr>
          <w:sz w:val="26"/>
          <w:szCs w:val="26"/>
        </w:rPr>
        <w:t xml:space="preserve">efficiency is not a talisman that transmogrifies bad ideas into good ones. Far from it, it is the last rhetorical refuge of yet another proposed rule change by the </w:t>
      </w:r>
      <w:r w:rsidR="005377DC">
        <w:rPr>
          <w:sz w:val="26"/>
          <w:szCs w:val="26"/>
        </w:rPr>
        <w:t>Administrative Office of the Courts</w:t>
      </w:r>
      <w:r w:rsidRPr="00442107">
        <w:rPr>
          <w:sz w:val="26"/>
          <w:szCs w:val="26"/>
        </w:rPr>
        <w:t xml:space="preserve"> that the bar doesn’t want and didn’t ask for. APAAC and AACJ made the points well in their comments in opposition: this rule change</w:t>
      </w:r>
      <w:r w:rsidR="00FA48D7">
        <w:rPr>
          <w:sz w:val="26"/>
          <w:szCs w:val="26"/>
        </w:rPr>
        <w:t>, even if it were demonstrated to be efficient for the courts,</w:t>
      </w:r>
      <w:r w:rsidRPr="00442107">
        <w:rPr>
          <w:sz w:val="26"/>
          <w:szCs w:val="26"/>
        </w:rPr>
        <w:t xml:space="preserve"> would undermine the constitutional rights of victims and the accused alike. </w:t>
      </w:r>
      <w:r w:rsidRPr="00442107">
        <w:rPr>
          <w:i/>
          <w:sz w:val="26"/>
          <w:szCs w:val="26"/>
        </w:rPr>
        <w:t xml:space="preserve">See APAAC Cmt. </w:t>
      </w:r>
      <w:r w:rsidRPr="00442107">
        <w:rPr>
          <w:sz w:val="26"/>
          <w:szCs w:val="26"/>
        </w:rPr>
        <w:t xml:space="preserve">at 8-9; </w:t>
      </w:r>
      <w:r w:rsidRPr="00442107">
        <w:rPr>
          <w:i/>
          <w:sz w:val="26"/>
          <w:szCs w:val="26"/>
        </w:rPr>
        <w:t xml:space="preserve">AACJ Cmt. </w:t>
      </w:r>
      <w:r w:rsidRPr="00442107">
        <w:rPr>
          <w:sz w:val="26"/>
          <w:szCs w:val="26"/>
        </w:rPr>
        <w:t>at 8. Forcing a victim</w:t>
      </w:r>
      <w:r w:rsidR="007651A4">
        <w:rPr>
          <w:sz w:val="26"/>
          <w:szCs w:val="26"/>
        </w:rPr>
        <w:t xml:space="preserve"> of domestic violence</w:t>
      </w:r>
      <w:r w:rsidRPr="00442107">
        <w:rPr>
          <w:sz w:val="26"/>
          <w:szCs w:val="26"/>
        </w:rPr>
        <w:t xml:space="preserve"> to endure a trial in lieu of a plea and guaranteed conviction</w:t>
      </w:r>
      <w:r w:rsidR="005377DC">
        <w:rPr>
          <w:sz w:val="26"/>
          <w:szCs w:val="26"/>
        </w:rPr>
        <w:t xml:space="preserve"> of their abuser</w:t>
      </w:r>
      <w:r w:rsidRPr="00442107">
        <w:rPr>
          <w:sz w:val="26"/>
          <w:szCs w:val="26"/>
        </w:rPr>
        <w:t xml:space="preserve"> is, frankly, cruel. The same is true in the case of a defendant who, upon seeing the state and its uniformed witnesses arrayed</w:t>
      </w:r>
      <w:r w:rsidR="005377DC">
        <w:rPr>
          <w:sz w:val="26"/>
          <w:szCs w:val="26"/>
        </w:rPr>
        <w:t xml:space="preserve"> against them</w:t>
      </w:r>
      <w:r w:rsidRPr="00442107">
        <w:rPr>
          <w:sz w:val="26"/>
          <w:szCs w:val="26"/>
        </w:rPr>
        <w:t xml:space="preserve"> in the courtroom, finally comes to terms with the gravity of their situation and wants to accept a plea. These are not mere hypotheticals; they are </w:t>
      </w:r>
      <w:r w:rsidR="007651A4">
        <w:rPr>
          <w:sz w:val="26"/>
          <w:szCs w:val="26"/>
        </w:rPr>
        <w:t>common</w:t>
      </w:r>
      <w:r w:rsidRPr="00442107">
        <w:rPr>
          <w:sz w:val="26"/>
          <w:szCs w:val="26"/>
        </w:rPr>
        <w:t xml:space="preserve"> experiences for </w:t>
      </w:r>
      <w:r w:rsidR="007651A4">
        <w:rPr>
          <w:sz w:val="26"/>
          <w:szCs w:val="26"/>
        </w:rPr>
        <w:t>many</w:t>
      </w:r>
      <w:r w:rsidRPr="00442107">
        <w:rPr>
          <w:sz w:val="26"/>
          <w:szCs w:val="26"/>
        </w:rPr>
        <w:t xml:space="preserve"> criminal lawyers. </w:t>
      </w:r>
    </w:p>
    <w:p w14:paraId="04504C41" w14:textId="77777777" w:rsidR="00A01039" w:rsidRPr="00442107" w:rsidRDefault="00A01039" w:rsidP="00FA48D7">
      <w:pPr>
        <w:jc w:val="both"/>
        <w:rPr>
          <w:sz w:val="26"/>
          <w:szCs w:val="26"/>
        </w:rPr>
      </w:pPr>
    </w:p>
    <w:p w14:paraId="1CE381A6" w14:textId="259FE44F" w:rsidR="00A01039" w:rsidRPr="00442107" w:rsidRDefault="00A01039" w:rsidP="00FA48D7">
      <w:pPr>
        <w:jc w:val="both"/>
        <w:rPr>
          <w:b/>
          <w:sz w:val="26"/>
          <w:szCs w:val="26"/>
        </w:rPr>
      </w:pPr>
      <w:r w:rsidRPr="00442107">
        <w:rPr>
          <w:b/>
          <w:sz w:val="26"/>
          <w:szCs w:val="26"/>
        </w:rPr>
        <w:t>CONCLUSION</w:t>
      </w:r>
    </w:p>
    <w:p w14:paraId="70B4237E" w14:textId="28445B67" w:rsidR="00A01039" w:rsidRPr="00442107" w:rsidRDefault="00A01039" w:rsidP="00FA48D7">
      <w:pPr>
        <w:ind w:firstLine="720"/>
        <w:jc w:val="both"/>
        <w:rPr>
          <w:sz w:val="26"/>
          <w:szCs w:val="26"/>
        </w:rPr>
      </w:pPr>
      <w:r w:rsidRPr="00442107">
        <w:rPr>
          <w:sz w:val="26"/>
          <w:szCs w:val="26"/>
        </w:rPr>
        <w:t xml:space="preserve">Many of the attorneys who comprise APAAC have spent their lives and careers advocating for victims and working to vigorously and ethically prosecute crimes in our communities. Many of the attorneys who comprise AACJ have spent their lives and careers advocating for the rights of the accused and ensuring for all of us that our most cherished constitutional rights </w:t>
      </w:r>
      <w:r w:rsidR="007651A4">
        <w:rPr>
          <w:sz w:val="26"/>
          <w:szCs w:val="26"/>
        </w:rPr>
        <w:t xml:space="preserve">have </w:t>
      </w:r>
      <w:r w:rsidR="0069471D">
        <w:rPr>
          <w:sz w:val="26"/>
          <w:szCs w:val="26"/>
        </w:rPr>
        <w:t xml:space="preserve">real </w:t>
      </w:r>
      <w:r w:rsidR="007651A4">
        <w:rPr>
          <w:sz w:val="26"/>
          <w:szCs w:val="26"/>
        </w:rPr>
        <w:t>teeth</w:t>
      </w:r>
      <w:r w:rsidRPr="00442107">
        <w:rPr>
          <w:sz w:val="26"/>
          <w:szCs w:val="26"/>
        </w:rPr>
        <w:t xml:space="preserve">. </w:t>
      </w:r>
      <w:r w:rsidR="0069471D">
        <w:rPr>
          <w:sz w:val="26"/>
          <w:szCs w:val="26"/>
        </w:rPr>
        <w:t>It is not a coincidence that these</w:t>
      </w:r>
      <w:r w:rsidRPr="00442107">
        <w:rPr>
          <w:sz w:val="26"/>
          <w:szCs w:val="26"/>
        </w:rPr>
        <w:t xml:space="preserve"> two institutional adversaries </w:t>
      </w:r>
      <w:r w:rsidR="007651A4">
        <w:rPr>
          <w:sz w:val="26"/>
          <w:szCs w:val="26"/>
        </w:rPr>
        <w:t>have come together to</w:t>
      </w:r>
      <w:r w:rsidR="005377DC">
        <w:rPr>
          <w:sz w:val="26"/>
          <w:szCs w:val="26"/>
        </w:rPr>
        <w:t xml:space="preserve"> strongly oppose this P</w:t>
      </w:r>
      <w:r w:rsidRPr="00442107">
        <w:rPr>
          <w:sz w:val="26"/>
          <w:szCs w:val="26"/>
        </w:rPr>
        <w:t xml:space="preserve">etition. Rather, it is </w:t>
      </w:r>
      <w:r w:rsidRPr="00442107">
        <w:rPr>
          <w:sz w:val="26"/>
          <w:szCs w:val="26"/>
        </w:rPr>
        <w:lastRenderedPageBreak/>
        <w:t xml:space="preserve">because the </w:t>
      </w:r>
      <w:r w:rsidR="00C60985">
        <w:rPr>
          <w:sz w:val="26"/>
          <w:szCs w:val="26"/>
        </w:rPr>
        <w:t>proposed rule change</w:t>
      </w:r>
      <w:r w:rsidRPr="00442107">
        <w:rPr>
          <w:sz w:val="26"/>
          <w:szCs w:val="26"/>
        </w:rPr>
        <w:t xml:space="preserve"> </w:t>
      </w:r>
      <w:r w:rsidR="00C60985">
        <w:rPr>
          <w:sz w:val="26"/>
          <w:szCs w:val="26"/>
        </w:rPr>
        <w:t>would</w:t>
      </w:r>
      <w:r w:rsidRPr="00442107">
        <w:rPr>
          <w:sz w:val="26"/>
          <w:szCs w:val="26"/>
        </w:rPr>
        <w:t xml:space="preserve"> not only work to the </w:t>
      </w:r>
      <w:r w:rsidR="00764A70">
        <w:rPr>
          <w:sz w:val="26"/>
          <w:szCs w:val="26"/>
        </w:rPr>
        <w:t>detriment of prosecutors and victims</w:t>
      </w:r>
      <w:r w:rsidRPr="00442107">
        <w:rPr>
          <w:sz w:val="26"/>
          <w:szCs w:val="26"/>
        </w:rPr>
        <w:t xml:space="preserve">, but to </w:t>
      </w:r>
      <w:r w:rsidR="0069471D">
        <w:rPr>
          <w:sz w:val="26"/>
          <w:szCs w:val="26"/>
        </w:rPr>
        <w:t>the detriment of</w:t>
      </w:r>
      <w:r w:rsidR="00764A70">
        <w:rPr>
          <w:sz w:val="26"/>
          <w:szCs w:val="26"/>
        </w:rPr>
        <w:t xml:space="preserve"> criminal defense attorneys, their clients,</w:t>
      </w:r>
      <w:r w:rsidRPr="00442107">
        <w:rPr>
          <w:sz w:val="26"/>
          <w:szCs w:val="26"/>
        </w:rPr>
        <w:t xml:space="preserve"> and indeed the courts as well. When the Hatfields and the McCoys </w:t>
      </w:r>
      <w:r w:rsidR="00C60985">
        <w:rPr>
          <w:sz w:val="26"/>
          <w:szCs w:val="26"/>
        </w:rPr>
        <w:t xml:space="preserve">can set aside their differences and agree that something is a bad idea, </w:t>
      </w:r>
      <w:r w:rsidR="0040009D">
        <w:rPr>
          <w:sz w:val="26"/>
          <w:szCs w:val="26"/>
        </w:rPr>
        <w:t>we should listen to them</w:t>
      </w:r>
      <w:bookmarkStart w:id="3" w:name="_GoBack"/>
      <w:bookmarkEnd w:id="3"/>
      <w:r w:rsidR="00C60985">
        <w:rPr>
          <w:sz w:val="26"/>
          <w:szCs w:val="26"/>
        </w:rPr>
        <w:t>. This</w:t>
      </w:r>
      <w:r w:rsidRPr="00442107">
        <w:rPr>
          <w:sz w:val="26"/>
          <w:szCs w:val="26"/>
        </w:rPr>
        <w:t xml:space="preserve"> Petition should be </w:t>
      </w:r>
      <w:r w:rsidR="00BC1654">
        <w:rPr>
          <w:sz w:val="26"/>
          <w:szCs w:val="26"/>
        </w:rPr>
        <w:t>rejected</w:t>
      </w:r>
      <w:r w:rsidRPr="00442107">
        <w:rPr>
          <w:sz w:val="26"/>
          <w:szCs w:val="26"/>
        </w:rPr>
        <w:t>.</w:t>
      </w:r>
    </w:p>
    <w:p w14:paraId="49C27C81" w14:textId="77777777" w:rsidR="00A01039" w:rsidRPr="00442107" w:rsidRDefault="00A01039" w:rsidP="00A01039">
      <w:pPr>
        <w:ind w:firstLine="720"/>
        <w:rPr>
          <w:sz w:val="26"/>
          <w:szCs w:val="26"/>
        </w:rPr>
      </w:pPr>
    </w:p>
    <w:p w14:paraId="2CE80591" w14:textId="6D3B4E15" w:rsidR="00800A55" w:rsidRPr="00442107" w:rsidRDefault="00800A55" w:rsidP="00EC47ED">
      <w:pPr>
        <w:tabs>
          <w:tab w:val="left" w:pos="0"/>
        </w:tabs>
        <w:jc w:val="both"/>
        <w:rPr>
          <w:sz w:val="26"/>
          <w:szCs w:val="26"/>
        </w:rPr>
      </w:pPr>
    </w:p>
    <w:p w14:paraId="53801843" w14:textId="31EE37BA" w:rsidR="0068404C" w:rsidRPr="00442107" w:rsidRDefault="00B741C5" w:rsidP="00247B4D">
      <w:pPr>
        <w:tabs>
          <w:tab w:val="left" w:pos="720"/>
        </w:tabs>
        <w:jc w:val="both"/>
        <w:rPr>
          <w:sz w:val="26"/>
          <w:szCs w:val="26"/>
        </w:rPr>
      </w:pPr>
      <w:r w:rsidRPr="00442107">
        <w:rPr>
          <w:sz w:val="26"/>
          <w:szCs w:val="26"/>
        </w:rPr>
        <w:tab/>
      </w:r>
      <w:r w:rsidR="00907F7B" w:rsidRPr="00442107">
        <w:rPr>
          <w:sz w:val="26"/>
          <w:szCs w:val="26"/>
        </w:rPr>
        <w:t>RESPECTFULLY SUBMITTED</w:t>
      </w:r>
      <w:r w:rsidRPr="00442107">
        <w:rPr>
          <w:sz w:val="26"/>
          <w:szCs w:val="26"/>
        </w:rPr>
        <w:t xml:space="preserve"> </w:t>
      </w:r>
      <w:r w:rsidR="00213A14" w:rsidRPr="00442107">
        <w:rPr>
          <w:sz w:val="26"/>
          <w:szCs w:val="26"/>
        </w:rPr>
        <w:t xml:space="preserve">this </w:t>
      </w:r>
      <w:r w:rsidR="00A01039" w:rsidRPr="00442107">
        <w:rPr>
          <w:sz w:val="26"/>
          <w:szCs w:val="26"/>
        </w:rPr>
        <w:t>1st</w:t>
      </w:r>
      <w:r w:rsidR="00B340AE" w:rsidRPr="00442107">
        <w:rPr>
          <w:sz w:val="26"/>
          <w:szCs w:val="26"/>
        </w:rPr>
        <w:t xml:space="preserve"> </w:t>
      </w:r>
      <w:r w:rsidR="00213A14" w:rsidRPr="00442107">
        <w:rPr>
          <w:sz w:val="26"/>
          <w:szCs w:val="26"/>
        </w:rPr>
        <w:t xml:space="preserve">day of </w:t>
      </w:r>
      <w:r w:rsidR="00A01039" w:rsidRPr="00442107">
        <w:rPr>
          <w:sz w:val="26"/>
          <w:szCs w:val="26"/>
        </w:rPr>
        <w:t>October</w:t>
      </w:r>
      <w:r w:rsidR="00A20800" w:rsidRPr="00442107">
        <w:rPr>
          <w:sz w:val="26"/>
          <w:szCs w:val="26"/>
        </w:rPr>
        <w:t xml:space="preserve"> </w:t>
      </w:r>
      <w:r w:rsidR="004C6BC2" w:rsidRPr="00442107">
        <w:rPr>
          <w:sz w:val="26"/>
          <w:szCs w:val="26"/>
        </w:rPr>
        <w:t>20</w:t>
      </w:r>
      <w:r w:rsidR="00BA0669" w:rsidRPr="00442107">
        <w:rPr>
          <w:sz w:val="26"/>
          <w:szCs w:val="26"/>
        </w:rPr>
        <w:t>2</w:t>
      </w:r>
      <w:r w:rsidR="00362ED6" w:rsidRPr="00442107">
        <w:rPr>
          <w:sz w:val="26"/>
          <w:szCs w:val="26"/>
        </w:rPr>
        <w:t>1</w:t>
      </w:r>
      <w:r w:rsidR="004C6BC2" w:rsidRPr="00442107">
        <w:rPr>
          <w:sz w:val="26"/>
          <w:szCs w:val="26"/>
        </w:rPr>
        <w:t>.</w:t>
      </w:r>
    </w:p>
    <w:p w14:paraId="0BF4F14B" w14:textId="77777777" w:rsidR="00A01039" w:rsidRPr="00442107" w:rsidRDefault="00A01039" w:rsidP="00247B4D">
      <w:pPr>
        <w:tabs>
          <w:tab w:val="left" w:pos="720"/>
        </w:tabs>
        <w:jc w:val="both"/>
        <w:rPr>
          <w:sz w:val="26"/>
          <w:szCs w:val="26"/>
        </w:rPr>
      </w:pPr>
    </w:p>
    <w:p w14:paraId="21C8C6A6" w14:textId="77777777" w:rsidR="0068404C" w:rsidRPr="00442107" w:rsidRDefault="0068404C" w:rsidP="00B741C5">
      <w:pPr>
        <w:pStyle w:val="ListParagraph"/>
        <w:spacing w:line="236" w:lineRule="exact"/>
        <w:ind w:left="0"/>
        <w:jc w:val="both"/>
        <w:rPr>
          <w:sz w:val="26"/>
          <w:szCs w:val="26"/>
        </w:rPr>
      </w:pPr>
    </w:p>
    <w:p w14:paraId="1ED77661" w14:textId="77777777" w:rsidR="00A01039" w:rsidRPr="00442107" w:rsidRDefault="00A01039" w:rsidP="00B741C5">
      <w:pPr>
        <w:pStyle w:val="ListParagraph"/>
        <w:spacing w:line="236" w:lineRule="exact"/>
        <w:ind w:left="0"/>
        <w:jc w:val="both"/>
        <w:rPr>
          <w:sz w:val="26"/>
          <w:szCs w:val="26"/>
        </w:rPr>
      </w:pPr>
    </w:p>
    <w:p w14:paraId="5B5CDEDA" w14:textId="2E799A5C" w:rsidR="004C6BC2" w:rsidRPr="00442107" w:rsidRDefault="004C6BC2" w:rsidP="00B741C5">
      <w:pPr>
        <w:pStyle w:val="ListParagraph"/>
        <w:spacing w:line="236" w:lineRule="exact"/>
        <w:ind w:left="0"/>
        <w:jc w:val="both"/>
        <w:rPr>
          <w:sz w:val="26"/>
          <w:szCs w:val="26"/>
        </w:rPr>
      </w:pPr>
    </w:p>
    <w:p w14:paraId="0A237CEA" w14:textId="77777777" w:rsidR="0068404C" w:rsidRPr="00442107" w:rsidRDefault="0068404C" w:rsidP="00B741C5">
      <w:pPr>
        <w:pStyle w:val="ListParagraph"/>
        <w:spacing w:line="236" w:lineRule="exact"/>
        <w:ind w:left="0"/>
        <w:jc w:val="both"/>
        <w:rPr>
          <w:sz w:val="26"/>
          <w:szCs w:val="26"/>
        </w:rPr>
      </w:pPr>
    </w:p>
    <w:p w14:paraId="14DE3FA4" w14:textId="1086D032" w:rsidR="006A015E" w:rsidRPr="00442107" w:rsidRDefault="00115179" w:rsidP="0041554B">
      <w:pPr>
        <w:pStyle w:val="ListParagraph"/>
        <w:tabs>
          <w:tab w:val="left" w:pos="3960"/>
        </w:tabs>
        <w:spacing w:line="236" w:lineRule="exact"/>
        <w:ind w:left="0"/>
        <w:jc w:val="both"/>
        <w:rPr>
          <w:rFonts w:ascii="Century Schoolbook" w:hAnsi="Century Schoolbook"/>
          <w:b/>
          <w:smallCaps/>
          <w:sz w:val="26"/>
          <w:szCs w:val="26"/>
        </w:rPr>
      </w:pPr>
      <w:r w:rsidRPr="00442107">
        <w:rPr>
          <w:sz w:val="26"/>
          <w:szCs w:val="26"/>
        </w:rPr>
        <w:tab/>
      </w:r>
      <w:r w:rsidR="0068404C" w:rsidRPr="00442107">
        <w:rPr>
          <w:rFonts w:ascii="Century Schoolbook" w:hAnsi="Century Schoolbook"/>
          <w:b/>
          <w:smallCaps/>
          <w:sz w:val="26"/>
          <w:szCs w:val="26"/>
        </w:rPr>
        <w:t>P</w:t>
      </w:r>
      <w:r w:rsidR="006A015E" w:rsidRPr="00442107">
        <w:rPr>
          <w:rFonts w:ascii="Century Schoolbook" w:hAnsi="Century Schoolbook"/>
          <w:b/>
          <w:smallCaps/>
          <w:sz w:val="26"/>
          <w:szCs w:val="26"/>
        </w:rPr>
        <w:t>ima County Bar Association</w:t>
      </w:r>
    </w:p>
    <w:p w14:paraId="2D3C4661" w14:textId="77777777" w:rsidR="00290DD5" w:rsidRPr="00442107" w:rsidRDefault="00290DD5" w:rsidP="006A015E">
      <w:pPr>
        <w:pStyle w:val="ListParagraph"/>
        <w:tabs>
          <w:tab w:val="left" w:pos="4320"/>
        </w:tabs>
        <w:spacing w:line="236" w:lineRule="exact"/>
        <w:ind w:left="0"/>
        <w:jc w:val="both"/>
        <w:rPr>
          <w:rFonts w:ascii="Century Schoolbook" w:hAnsi="Century Schoolbook"/>
          <w:b/>
          <w:smallCaps/>
          <w:sz w:val="26"/>
          <w:szCs w:val="26"/>
        </w:rPr>
      </w:pPr>
    </w:p>
    <w:p w14:paraId="3F884289" w14:textId="77777777" w:rsidR="00115179" w:rsidRPr="00442107" w:rsidRDefault="00115179" w:rsidP="00115179">
      <w:pPr>
        <w:pStyle w:val="ListParagraph"/>
        <w:spacing w:line="236" w:lineRule="exact"/>
        <w:ind w:left="0"/>
        <w:jc w:val="both"/>
        <w:rPr>
          <w:sz w:val="26"/>
          <w:szCs w:val="26"/>
        </w:rPr>
      </w:pPr>
    </w:p>
    <w:p w14:paraId="696D6A98" w14:textId="20B28702" w:rsidR="00115179" w:rsidRPr="00442107" w:rsidRDefault="00115179" w:rsidP="00641961">
      <w:pPr>
        <w:pStyle w:val="ListParagraph"/>
        <w:spacing w:line="240" w:lineRule="auto"/>
        <w:ind w:left="3960"/>
        <w:jc w:val="both"/>
        <w:rPr>
          <w:sz w:val="26"/>
          <w:szCs w:val="26"/>
        </w:rPr>
      </w:pPr>
      <w:r w:rsidRPr="00442107">
        <w:rPr>
          <w:sz w:val="26"/>
          <w:szCs w:val="26"/>
        </w:rPr>
        <w:t>By</w:t>
      </w:r>
      <w:r w:rsidR="006C43D4" w:rsidRPr="00442107">
        <w:rPr>
          <w:sz w:val="26"/>
          <w:szCs w:val="26"/>
        </w:rPr>
        <w:t xml:space="preserve"> </w:t>
      </w:r>
      <w:r w:rsidR="006C43D4" w:rsidRPr="00442107">
        <w:rPr>
          <w:i/>
          <w:iCs/>
          <w:sz w:val="26"/>
          <w:szCs w:val="26"/>
          <w:u w:val="single"/>
        </w:rPr>
        <w:t>s/James W. Rappaport</w:t>
      </w:r>
    </w:p>
    <w:p w14:paraId="259F277B" w14:textId="77777777" w:rsidR="00515C65" w:rsidRPr="00442107" w:rsidRDefault="00115179" w:rsidP="00641961">
      <w:pPr>
        <w:pStyle w:val="ListParagraph"/>
        <w:spacing w:line="240" w:lineRule="auto"/>
        <w:ind w:left="0"/>
        <w:jc w:val="both"/>
        <w:rPr>
          <w:rStyle w:val="Style1"/>
          <w:szCs w:val="26"/>
        </w:rPr>
      </w:pPr>
      <w:r w:rsidRPr="00442107">
        <w:rPr>
          <w:sz w:val="26"/>
          <w:szCs w:val="26"/>
        </w:rPr>
        <w:tab/>
      </w:r>
      <w:r w:rsidRPr="00442107">
        <w:rPr>
          <w:sz w:val="26"/>
          <w:szCs w:val="26"/>
        </w:rPr>
        <w:tab/>
      </w:r>
      <w:r w:rsidRPr="00442107">
        <w:rPr>
          <w:sz w:val="26"/>
          <w:szCs w:val="26"/>
        </w:rPr>
        <w:tab/>
      </w:r>
      <w:r w:rsidRPr="00442107">
        <w:rPr>
          <w:sz w:val="26"/>
          <w:szCs w:val="26"/>
        </w:rPr>
        <w:tab/>
      </w:r>
      <w:r w:rsidRPr="00442107">
        <w:rPr>
          <w:sz w:val="26"/>
          <w:szCs w:val="26"/>
        </w:rPr>
        <w:tab/>
      </w:r>
      <w:r w:rsidRPr="00442107">
        <w:rPr>
          <w:sz w:val="26"/>
          <w:szCs w:val="26"/>
        </w:rPr>
        <w:tab/>
      </w:r>
      <w:r w:rsidR="00E619F9" w:rsidRPr="00442107">
        <w:rPr>
          <w:rStyle w:val="Style1"/>
          <w:szCs w:val="26"/>
        </w:rPr>
        <w:t>James W. Rappaport</w:t>
      </w:r>
    </w:p>
    <w:p w14:paraId="65BA607D" w14:textId="77777777" w:rsidR="006A015E" w:rsidRPr="00442107" w:rsidRDefault="00BE6F0F" w:rsidP="00641961">
      <w:pPr>
        <w:pStyle w:val="ListParagraph"/>
        <w:spacing w:line="240" w:lineRule="auto"/>
        <w:ind w:left="0"/>
        <w:jc w:val="both"/>
        <w:rPr>
          <w:i/>
          <w:sz w:val="26"/>
          <w:szCs w:val="26"/>
        </w:rPr>
      </w:pPr>
      <w:r w:rsidRPr="00442107">
        <w:rPr>
          <w:rStyle w:val="Style1"/>
          <w:szCs w:val="26"/>
        </w:rPr>
        <w:tab/>
      </w:r>
      <w:r w:rsidRPr="00442107">
        <w:rPr>
          <w:rStyle w:val="Style1"/>
          <w:szCs w:val="26"/>
        </w:rPr>
        <w:tab/>
      </w:r>
      <w:r w:rsidRPr="00442107">
        <w:rPr>
          <w:rStyle w:val="Style1"/>
          <w:szCs w:val="26"/>
        </w:rPr>
        <w:tab/>
      </w:r>
      <w:r w:rsidRPr="00442107">
        <w:rPr>
          <w:rStyle w:val="Style1"/>
          <w:szCs w:val="26"/>
        </w:rPr>
        <w:tab/>
      </w:r>
      <w:r w:rsidRPr="00442107">
        <w:rPr>
          <w:rStyle w:val="Style1"/>
          <w:szCs w:val="26"/>
        </w:rPr>
        <w:tab/>
      </w:r>
      <w:r w:rsidR="00115179" w:rsidRPr="00442107">
        <w:rPr>
          <w:sz w:val="26"/>
          <w:szCs w:val="26"/>
        </w:rPr>
        <w:tab/>
      </w:r>
      <w:r w:rsidR="00A924BD" w:rsidRPr="00442107">
        <w:rPr>
          <w:i/>
          <w:sz w:val="26"/>
          <w:szCs w:val="26"/>
        </w:rPr>
        <w:t>Rules Committee Chair</w:t>
      </w:r>
    </w:p>
    <w:p w14:paraId="3A148E33" w14:textId="77777777" w:rsidR="00A924BD" w:rsidRPr="00442107" w:rsidRDefault="00A924BD" w:rsidP="00641961">
      <w:pPr>
        <w:pStyle w:val="ListParagraph"/>
        <w:spacing w:line="240" w:lineRule="auto"/>
        <w:ind w:left="0"/>
        <w:jc w:val="both"/>
        <w:rPr>
          <w:i/>
          <w:sz w:val="26"/>
          <w:szCs w:val="26"/>
        </w:rPr>
      </w:pPr>
    </w:p>
    <w:p w14:paraId="36CC99B7" w14:textId="6136E601" w:rsidR="00A924BD" w:rsidRPr="00442107" w:rsidRDefault="00A924BD" w:rsidP="00641961">
      <w:pPr>
        <w:pStyle w:val="ListParagraph"/>
        <w:spacing w:line="240" w:lineRule="auto"/>
        <w:ind w:left="0"/>
        <w:jc w:val="both"/>
        <w:rPr>
          <w:i/>
          <w:sz w:val="26"/>
          <w:szCs w:val="26"/>
        </w:rPr>
      </w:pPr>
    </w:p>
    <w:p w14:paraId="12228E35" w14:textId="77777777" w:rsidR="0068404C" w:rsidRPr="00442107" w:rsidRDefault="0068404C" w:rsidP="00641961">
      <w:pPr>
        <w:pStyle w:val="ListParagraph"/>
        <w:spacing w:line="240" w:lineRule="auto"/>
        <w:ind w:left="0"/>
        <w:jc w:val="both"/>
        <w:rPr>
          <w:i/>
          <w:sz w:val="26"/>
          <w:szCs w:val="26"/>
        </w:rPr>
      </w:pPr>
    </w:p>
    <w:p w14:paraId="6231D95F" w14:textId="10F57B28" w:rsidR="00A924BD" w:rsidRPr="00442107" w:rsidRDefault="00A924BD" w:rsidP="00641961">
      <w:pPr>
        <w:pStyle w:val="ListParagraph"/>
        <w:spacing w:line="240" w:lineRule="auto"/>
        <w:ind w:left="3960"/>
        <w:jc w:val="both"/>
        <w:rPr>
          <w:sz w:val="26"/>
          <w:szCs w:val="26"/>
        </w:rPr>
      </w:pPr>
      <w:r w:rsidRPr="00442107">
        <w:rPr>
          <w:sz w:val="26"/>
          <w:szCs w:val="26"/>
        </w:rPr>
        <w:t>By</w:t>
      </w:r>
      <w:r w:rsidRPr="00442107">
        <w:rPr>
          <w:sz w:val="26"/>
          <w:szCs w:val="26"/>
        </w:rPr>
        <w:tab/>
      </w:r>
      <w:r w:rsidR="006C43D4" w:rsidRPr="00442107">
        <w:rPr>
          <w:i/>
          <w:iCs/>
          <w:sz w:val="26"/>
          <w:szCs w:val="26"/>
          <w:u w:val="single"/>
        </w:rPr>
        <w:t>s</w:t>
      </w:r>
      <w:r w:rsidR="00DB0FDE" w:rsidRPr="00442107">
        <w:rPr>
          <w:i/>
          <w:iCs/>
          <w:sz w:val="26"/>
          <w:szCs w:val="26"/>
          <w:u w:val="single"/>
        </w:rPr>
        <w:t>/</w:t>
      </w:r>
      <w:r w:rsidR="00A01039" w:rsidRPr="00442107">
        <w:rPr>
          <w:i/>
          <w:iCs/>
          <w:sz w:val="26"/>
          <w:szCs w:val="26"/>
          <w:u w:val="single"/>
        </w:rPr>
        <w:t>Reagen Kulseth</w:t>
      </w:r>
    </w:p>
    <w:p w14:paraId="2D6CEDD3" w14:textId="69556447" w:rsidR="00A924BD" w:rsidRPr="00442107" w:rsidRDefault="00A924BD" w:rsidP="00641961">
      <w:pPr>
        <w:pStyle w:val="ListParagraph"/>
        <w:spacing w:line="240" w:lineRule="auto"/>
        <w:ind w:left="0"/>
        <w:jc w:val="both"/>
        <w:rPr>
          <w:rStyle w:val="Style1"/>
          <w:szCs w:val="26"/>
        </w:rPr>
      </w:pPr>
      <w:r w:rsidRPr="00442107">
        <w:rPr>
          <w:sz w:val="26"/>
          <w:szCs w:val="26"/>
        </w:rPr>
        <w:tab/>
      </w:r>
      <w:r w:rsidRPr="00442107">
        <w:rPr>
          <w:sz w:val="26"/>
          <w:szCs w:val="26"/>
        </w:rPr>
        <w:tab/>
      </w:r>
      <w:r w:rsidRPr="00442107">
        <w:rPr>
          <w:sz w:val="26"/>
          <w:szCs w:val="26"/>
        </w:rPr>
        <w:tab/>
      </w:r>
      <w:r w:rsidRPr="00442107">
        <w:rPr>
          <w:sz w:val="26"/>
          <w:szCs w:val="26"/>
        </w:rPr>
        <w:tab/>
      </w:r>
      <w:r w:rsidRPr="00442107">
        <w:rPr>
          <w:sz w:val="26"/>
          <w:szCs w:val="26"/>
        </w:rPr>
        <w:tab/>
      </w:r>
      <w:r w:rsidRPr="00442107">
        <w:rPr>
          <w:sz w:val="26"/>
          <w:szCs w:val="26"/>
        </w:rPr>
        <w:tab/>
      </w:r>
      <w:r w:rsidR="00A01039" w:rsidRPr="00442107">
        <w:rPr>
          <w:rStyle w:val="Style1"/>
          <w:szCs w:val="26"/>
        </w:rPr>
        <w:t>Reagen Kulseth</w:t>
      </w:r>
    </w:p>
    <w:p w14:paraId="46EC8919" w14:textId="77777777" w:rsidR="00A924BD" w:rsidRPr="00442107" w:rsidRDefault="00A924BD" w:rsidP="00641961">
      <w:pPr>
        <w:pStyle w:val="ListParagraph"/>
        <w:spacing w:line="240" w:lineRule="auto"/>
        <w:ind w:left="0"/>
        <w:jc w:val="both"/>
        <w:rPr>
          <w:i/>
          <w:sz w:val="26"/>
          <w:szCs w:val="26"/>
        </w:rPr>
      </w:pPr>
      <w:r w:rsidRPr="00442107">
        <w:rPr>
          <w:rStyle w:val="Style1"/>
          <w:szCs w:val="26"/>
        </w:rPr>
        <w:tab/>
      </w:r>
      <w:r w:rsidRPr="00442107">
        <w:rPr>
          <w:rStyle w:val="Style1"/>
          <w:szCs w:val="26"/>
        </w:rPr>
        <w:tab/>
      </w:r>
      <w:r w:rsidRPr="00442107">
        <w:rPr>
          <w:rStyle w:val="Style1"/>
          <w:szCs w:val="26"/>
        </w:rPr>
        <w:tab/>
      </w:r>
      <w:r w:rsidRPr="00442107">
        <w:rPr>
          <w:rStyle w:val="Style1"/>
          <w:szCs w:val="26"/>
        </w:rPr>
        <w:tab/>
      </w:r>
      <w:r w:rsidRPr="00442107">
        <w:rPr>
          <w:rStyle w:val="Style1"/>
          <w:szCs w:val="26"/>
        </w:rPr>
        <w:tab/>
      </w:r>
      <w:r w:rsidRPr="00442107">
        <w:rPr>
          <w:sz w:val="26"/>
          <w:szCs w:val="26"/>
        </w:rPr>
        <w:tab/>
      </w:r>
      <w:r w:rsidRPr="00442107">
        <w:rPr>
          <w:i/>
          <w:sz w:val="26"/>
          <w:szCs w:val="26"/>
        </w:rPr>
        <w:t>President</w:t>
      </w:r>
    </w:p>
    <w:p w14:paraId="7B546EED" w14:textId="77777777" w:rsidR="005C4E11" w:rsidRPr="00442107" w:rsidRDefault="005C4E11" w:rsidP="00675290">
      <w:pPr>
        <w:pStyle w:val="ListParagraph"/>
        <w:spacing w:line="236" w:lineRule="exact"/>
        <w:ind w:left="0"/>
        <w:jc w:val="both"/>
        <w:rPr>
          <w:sz w:val="26"/>
          <w:szCs w:val="26"/>
        </w:rPr>
      </w:pPr>
    </w:p>
    <w:sectPr w:rsidR="005C4E11" w:rsidRPr="00442107" w:rsidSect="008F1605">
      <w:headerReference w:type="default" r:id="rId9"/>
      <w:footerReference w:type="default" r:id="rId10"/>
      <w:type w:val="continuous"/>
      <w:pgSz w:w="12240" w:h="15840" w:code="1"/>
      <w:pgMar w:top="1915" w:right="720" w:bottom="1440" w:left="2160" w:header="720" w:footer="43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0CA895" w14:textId="77777777" w:rsidR="003F00DB" w:rsidRDefault="003F00DB">
      <w:r>
        <w:separator/>
      </w:r>
    </w:p>
  </w:endnote>
  <w:endnote w:type="continuationSeparator" w:id="0">
    <w:p w14:paraId="144A708C" w14:textId="77777777" w:rsidR="003F00DB" w:rsidRDefault="003F0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panose1 w:val="02040604050505020304"/>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158131"/>
      <w:docPartObj>
        <w:docPartGallery w:val="Page Numbers (Bottom of Page)"/>
        <w:docPartUnique/>
      </w:docPartObj>
    </w:sdtPr>
    <w:sdtEndPr>
      <w:rPr>
        <w:noProof/>
        <w:sz w:val="26"/>
        <w:szCs w:val="26"/>
      </w:rPr>
    </w:sdtEndPr>
    <w:sdtContent>
      <w:p w14:paraId="7BB61C18" w14:textId="5D757A3E" w:rsidR="00BA79C9" w:rsidRPr="0069471D" w:rsidRDefault="00BA79C9">
        <w:pPr>
          <w:pStyle w:val="Footer"/>
          <w:jc w:val="center"/>
          <w:rPr>
            <w:sz w:val="26"/>
            <w:szCs w:val="26"/>
          </w:rPr>
        </w:pPr>
        <w:r w:rsidRPr="0069471D">
          <w:rPr>
            <w:sz w:val="26"/>
            <w:szCs w:val="26"/>
          </w:rPr>
          <w:fldChar w:fldCharType="begin"/>
        </w:r>
        <w:r w:rsidRPr="0069471D">
          <w:rPr>
            <w:sz w:val="26"/>
            <w:szCs w:val="26"/>
          </w:rPr>
          <w:instrText xml:space="preserve"> PAGE   \* MERGEFORMAT </w:instrText>
        </w:r>
        <w:r w:rsidRPr="0069471D">
          <w:rPr>
            <w:sz w:val="26"/>
            <w:szCs w:val="26"/>
          </w:rPr>
          <w:fldChar w:fldCharType="separate"/>
        </w:r>
        <w:r w:rsidR="0040009D">
          <w:rPr>
            <w:noProof/>
            <w:sz w:val="26"/>
            <w:szCs w:val="26"/>
          </w:rPr>
          <w:t>7</w:t>
        </w:r>
        <w:r w:rsidRPr="0069471D">
          <w:rPr>
            <w:noProof/>
            <w:sz w:val="26"/>
            <w:szCs w:val="26"/>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C880E0" w14:textId="77777777" w:rsidR="003F00DB" w:rsidRDefault="003F00DB">
      <w:pPr>
        <w:rPr>
          <w:noProof/>
        </w:rPr>
      </w:pPr>
      <w:r>
        <w:rPr>
          <w:noProof/>
        </w:rPr>
        <w:separator/>
      </w:r>
    </w:p>
  </w:footnote>
  <w:footnote w:type="continuationSeparator" w:id="0">
    <w:p w14:paraId="213FCE04" w14:textId="77777777" w:rsidR="003F00DB" w:rsidRDefault="003F00DB">
      <w:r>
        <w:continuationSeparator/>
      </w:r>
    </w:p>
  </w:footnote>
  <w:footnote w:id="1">
    <w:p w14:paraId="1A5D5DF2" w14:textId="309F4ED9" w:rsidR="009371D7" w:rsidRPr="00442107" w:rsidRDefault="009371D7" w:rsidP="005377DC">
      <w:pPr>
        <w:pStyle w:val="FootnoteText"/>
        <w:ind w:firstLine="720"/>
        <w:rPr>
          <w:sz w:val="26"/>
          <w:szCs w:val="26"/>
        </w:rPr>
      </w:pPr>
      <w:r w:rsidRPr="00442107">
        <w:rPr>
          <w:sz w:val="26"/>
          <w:szCs w:val="26"/>
        </w:rPr>
        <w:t xml:space="preserve">1. Notably, this Court’s opinion in </w:t>
      </w:r>
      <w:r w:rsidRPr="00442107">
        <w:rPr>
          <w:i/>
          <w:sz w:val="26"/>
          <w:szCs w:val="26"/>
        </w:rPr>
        <w:t>Burney</w:t>
      </w:r>
      <w:r w:rsidRPr="00442107">
        <w:rPr>
          <w:sz w:val="26"/>
          <w:szCs w:val="26"/>
        </w:rPr>
        <w:t xml:space="preserve"> was cautious to invoke the limiting language of </w:t>
      </w:r>
      <w:r w:rsidRPr="00442107">
        <w:rPr>
          <w:i/>
          <w:sz w:val="26"/>
          <w:szCs w:val="26"/>
        </w:rPr>
        <w:t>Udall</w:t>
      </w:r>
      <w:r w:rsidRPr="00442107">
        <w:rPr>
          <w:sz w:val="26"/>
          <w:szCs w:val="26"/>
        </w:rPr>
        <w:t xml:space="preserve"> and cabined its holding thus: </w:t>
      </w:r>
    </w:p>
    <w:p w14:paraId="0AE9DF57" w14:textId="77777777" w:rsidR="009371D7" w:rsidRPr="00442107" w:rsidRDefault="009371D7" w:rsidP="0069471D">
      <w:pPr>
        <w:pStyle w:val="FootnoteText"/>
        <w:jc w:val="both"/>
        <w:rPr>
          <w:sz w:val="26"/>
          <w:szCs w:val="26"/>
        </w:rPr>
      </w:pPr>
    </w:p>
    <w:p w14:paraId="4929B897" w14:textId="77777777" w:rsidR="009371D7" w:rsidRPr="00442107" w:rsidRDefault="009371D7" w:rsidP="0069471D">
      <w:pPr>
        <w:pStyle w:val="FootnoteText"/>
        <w:ind w:left="720"/>
        <w:jc w:val="both"/>
        <w:rPr>
          <w:sz w:val="26"/>
          <w:szCs w:val="26"/>
        </w:rPr>
      </w:pPr>
      <w:r w:rsidRPr="00442107">
        <w:rPr>
          <w:sz w:val="26"/>
          <w:szCs w:val="26"/>
        </w:rPr>
        <w:t xml:space="preserve">Just how far the rule-making power lies exclusively within the control of the courts, and just how far the legislative authority may interfere therein, it is not necessary for us to decide in this case, and we expressly reserve that matter for consideration if the necessity does later arise. </w:t>
      </w:r>
    </w:p>
    <w:p w14:paraId="609B443B" w14:textId="77777777" w:rsidR="009371D7" w:rsidRPr="00442107" w:rsidRDefault="009371D7" w:rsidP="009371D7">
      <w:pPr>
        <w:pStyle w:val="FootnoteText"/>
        <w:ind w:left="720"/>
        <w:rPr>
          <w:sz w:val="26"/>
          <w:szCs w:val="26"/>
        </w:rPr>
      </w:pPr>
    </w:p>
    <w:p w14:paraId="3F95814C" w14:textId="77777777" w:rsidR="009371D7" w:rsidRPr="00442107" w:rsidRDefault="009371D7" w:rsidP="009371D7">
      <w:pPr>
        <w:pStyle w:val="FootnoteText"/>
        <w:rPr>
          <w:sz w:val="26"/>
          <w:szCs w:val="26"/>
        </w:rPr>
      </w:pPr>
      <w:r w:rsidRPr="00442107">
        <w:rPr>
          <w:i/>
          <w:sz w:val="26"/>
          <w:szCs w:val="26"/>
        </w:rPr>
        <w:t>Burney</w:t>
      </w:r>
      <w:r w:rsidRPr="00442107">
        <w:rPr>
          <w:sz w:val="26"/>
          <w:szCs w:val="26"/>
        </w:rPr>
        <w:t>, 59 Ariz. at 364.</w:t>
      </w:r>
    </w:p>
    <w:p w14:paraId="658E0FBB" w14:textId="77777777" w:rsidR="009371D7" w:rsidRPr="00442107" w:rsidRDefault="009371D7" w:rsidP="009371D7">
      <w:pPr>
        <w:pStyle w:val="FootnoteText"/>
        <w:rPr>
          <w:sz w:val="26"/>
          <w:szCs w:val="26"/>
        </w:rPr>
      </w:pPr>
    </w:p>
  </w:footnote>
  <w:footnote w:id="2">
    <w:p w14:paraId="4D50F067" w14:textId="1F754263" w:rsidR="00A01039" w:rsidRPr="00442107" w:rsidRDefault="009371D7" w:rsidP="005377DC">
      <w:pPr>
        <w:pStyle w:val="FootnoteText"/>
        <w:ind w:firstLine="720"/>
        <w:rPr>
          <w:sz w:val="26"/>
          <w:szCs w:val="26"/>
        </w:rPr>
      </w:pPr>
      <w:r w:rsidRPr="00442107">
        <w:rPr>
          <w:sz w:val="26"/>
          <w:szCs w:val="26"/>
        </w:rPr>
        <w:t xml:space="preserve">2. </w:t>
      </w:r>
      <w:r w:rsidR="00A01039" w:rsidRPr="00442107">
        <w:rPr>
          <w:sz w:val="26"/>
          <w:szCs w:val="26"/>
        </w:rPr>
        <w:t>There is a halfhearted ar</w:t>
      </w:r>
      <w:r w:rsidR="005377DC">
        <w:rPr>
          <w:sz w:val="26"/>
          <w:szCs w:val="26"/>
        </w:rPr>
        <w:t>gument by the Petitioner that their proposed rule change will</w:t>
      </w:r>
      <w:r w:rsidR="00A01039" w:rsidRPr="00442107">
        <w:rPr>
          <w:sz w:val="26"/>
          <w:szCs w:val="26"/>
        </w:rPr>
        <w:t xml:space="preserve"> s</w:t>
      </w:r>
      <w:r w:rsidR="005377DC">
        <w:rPr>
          <w:sz w:val="26"/>
          <w:szCs w:val="26"/>
        </w:rPr>
        <w:t>ave</w:t>
      </w:r>
      <w:r w:rsidR="00A01039" w:rsidRPr="00442107">
        <w:rPr>
          <w:sz w:val="26"/>
          <w:szCs w:val="26"/>
        </w:rPr>
        <w:t xml:space="preserve"> hassle for prospective jurors, but it is hard to believe that one would rather be seated for a weeks-long felony trial than be dismissed before opening statements, especially in a case that could have been resolved by plea agreement. We agree entirely with AACJ’s argument on this point. </w:t>
      </w:r>
      <w:r w:rsidR="00A01039" w:rsidRPr="00442107">
        <w:rPr>
          <w:i/>
          <w:sz w:val="26"/>
          <w:szCs w:val="26"/>
        </w:rPr>
        <w:t xml:space="preserve">See AACJ Cmt. </w:t>
      </w:r>
      <w:r w:rsidR="007857C4">
        <w:rPr>
          <w:sz w:val="26"/>
          <w:szCs w:val="26"/>
        </w:rPr>
        <w:t>a</w:t>
      </w:r>
      <w:r w:rsidR="00A01039" w:rsidRPr="00442107">
        <w:rPr>
          <w:sz w:val="26"/>
          <w:szCs w:val="26"/>
        </w:rPr>
        <w:t xml:space="preserve">t 5-6. </w:t>
      </w:r>
    </w:p>
    <w:p w14:paraId="352370DE" w14:textId="77777777" w:rsidR="00A01039" w:rsidRPr="00442107" w:rsidRDefault="00A01039" w:rsidP="00A01039">
      <w:pPr>
        <w:pStyle w:val="FootnoteText"/>
        <w:rPr>
          <w:sz w:val="26"/>
          <w:szCs w:val="26"/>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950D0" w14:textId="77777777" w:rsidR="00BA79C9" w:rsidRPr="004C2142" w:rsidRDefault="00BA79C9" w:rsidP="004C2142">
    <w:pPr>
      <w:pStyle w:val="Header"/>
      <w:tabs>
        <w:tab w:val="clear" w:pos="4320"/>
      </w:tabs>
      <w:spacing w:line="240" w:lineRule="auto"/>
      <w:rPr>
        <w:i/>
      </w:rPr>
    </w:pPr>
    <w:r>
      <w:rPr>
        <w:noProof/>
      </w:rPr>
      <mc:AlternateContent>
        <mc:Choice Requires="wps">
          <w:drawing>
            <wp:anchor distT="0" distB="0" distL="114300" distR="114300" simplePos="0" relativeHeight="251666944" behindDoc="0" locked="0" layoutInCell="1" allowOverlap="1" wp14:anchorId="28891FEF" wp14:editId="2F9ADA8F">
              <wp:simplePos x="0" y="0"/>
              <wp:positionH relativeFrom="column">
                <wp:posOffset>-1163320</wp:posOffset>
              </wp:positionH>
              <wp:positionV relativeFrom="paragraph">
                <wp:posOffset>3593796</wp:posOffset>
              </wp:positionV>
              <wp:extent cx="971550" cy="2048786"/>
              <wp:effectExtent l="0" t="0" r="0" b="889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048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EA375" w14:textId="77777777" w:rsidR="00BA79C9" w:rsidRPr="00FD2A80" w:rsidRDefault="00BA79C9" w:rsidP="00EC177C">
                          <w:pPr>
                            <w:spacing w:line="240" w:lineRule="auto"/>
                            <w:jc w:val="center"/>
                            <w:rPr>
                              <w:rFonts w:ascii="Garamond" w:hAnsi="Garamond"/>
                              <w:smallCaps/>
                              <w:sz w:val="26"/>
                              <w:szCs w:val="2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91.6pt;margin-top:283pt;width:76.5pt;height:161.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" filled="f" stroked="f">
              <v:textbox style="layout-flow:vertical;mso-layout-flow-alt:bottom-to-top">
                <w:txbxContent>
                  <w:p w14:paraId="01BEA375" w14:textId="77777777" w:rsidR="00BA79C9" w:rsidRPr="00FD2A80" w:rsidRDefault="00BA79C9" w:rsidP="00EC177C">
                    <w:pPr>
                      <w:spacing w:line="240" w:lineRule="auto"/>
                      <w:jc w:val="center"/>
                      <w:rPr>
                        <w:rFonts w:ascii="Garamond" w:hAnsi="Garamond"/>
                        <w:smallCaps/>
                        <w:sz w:val="26"/>
                        <w:szCs w:val="26"/>
                      </w:rPr>
                    </w:pP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62BF6568" wp14:editId="63A22F3B">
              <wp:simplePos x="0" y="0"/>
              <wp:positionH relativeFrom="margin">
                <wp:posOffset>-640080</wp:posOffset>
              </wp:positionH>
              <wp:positionV relativeFrom="margin">
                <wp:posOffset>0</wp:posOffset>
              </wp:positionV>
              <wp:extent cx="457200" cy="7927975"/>
              <wp:effectExtent l="0" t="0" r="1905"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92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86B05" w14:textId="77777777" w:rsidR="00BA79C9" w:rsidRPr="00374AC1" w:rsidRDefault="00BA79C9" w:rsidP="00F85E94">
                          <w:pPr>
                            <w:jc w:val="right"/>
                            <w:rPr>
                              <w:sz w:val="24"/>
                              <w:szCs w:val="24"/>
                            </w:rPr>
                          </w:pPr>
                          <w:r w:rsidRPr="00374AC1">
                            <w:rPr>
                              <w:sz w:val="24"/>
                              <w:szCs w:val="24"/>
                            </w:rPr>
                            <w:t>1</w:t>
                          </w:r>
                        </w:p>
                        <w:p w14:paraId="029E7C3F" w14:textId="77777777" w:rsidR="00BA79C9" w:rsidRPr="00374AC1" w:rsidRDefault="00BA79C9" w:rsidP="00F85E94">
                          <w:pPr>
                            <w:jc w:val="right"/>
                            <w:rPr>
                              <w:sz w:val="24"/>
                              <w:szCs w:val="24"/>
                            </w:rPr>
                          </w:pPr>
                          <w:r w:rsidRPr="00374AC1">
                            <w:rPr>
                              <w:sz w:val="24"/>
                              <w:szCs w:val="24"/>
                            </w:rPr>
                            <w:t>2</w:t>
                          </w:r>
                        </w:p>
                        <w:p w14:paraId="15113486" w14:textId="77777777" w:rsidR="00BA79C9" w:rsidRPr="00374AC1" w:rsidRDefault="00BA79C9" w:rsidP="00F85E94">
                          <w:pPr>
                            <w:jc w:val="right"/>
                            <w:rPr>
                              <w:sz w:val="24"/>
                              <w:szCs w:val="24"/>
                            </w:rPr>
                          </w:pPr>
                          <w:r w:rsidRPr="00374AC1">
                            <w:rPr>
                              <w:sz w:val="24"/>
                              <w:szCs w:val="24"/>
                            </w:rPr>
                            <w:t>3</w:t>
                          </w:r>
                        </w:p>
                        <w:p w14:paraId="5018BA48" w14:textId="77777777" w:rsidR="00BA79C9" w:rsidRPr="00374AC1" w:rsidRDefault="00BA79C9" w:rsidP="00F85E94">
                          <w:pPr>
                            <w:jc w:val="right"/>
                            <w:rPr>
                              <w:sz w:val="24"/>
                              <w:szCs w:val="24"/>
                            </w:rPr>
                          </w:pPr>
                          <w:r w:rsidRPr="00374AC1">
                            <w:rPr>
                              <w:sz w:val="24"/>
                              <w:szCs w:val="24"/>
                            </w:rPr>
                            <w:t>4</w:t>
                          </w:r>
                        </w:p>
                        <w:p w14:paraId="5FAF3AD4" w14:textId="77777777" w:rsidR="00BA79C9" w:rsidRPr="00374AC1" w:rsidRDefault="00BA79C9" w:rsidP="00F85E94">
                          <w:pPr>
                            <w:jc w:val="right"/>
                            <w:rPr>
                              <w:sz w:val="24"/>
                              <w:szCs w:val="24"/>
                            </w:rPr>
                          </w:pPr>
                          <w:r w:rsidRPr="00374AC1">
                            <w:rPr>
                              <w:sz w:val="24"/>
                              <w:szCs w:val="24"/>
                            </w:rPr>
                            <w:t>5</w:t>
                          </w:r>
                        </w:p>
                        <w:p w14:paraId="6070B0EE" w14:textId="77777777" w:rsidR="00BA79C9" w:rsidRPr="00374AC1" w:rsidRDefault="00BA79C9" w:rsidP="00F85E94">
                          <w:pPr>
                            <w:jc w:val="right"/>
                            <w:rPr>
                              <w:sz w:val="24"/>
                              <w:szCs w:val="24"/>
                            </w:rPr>
                          </w:pPr>
                          <w:r w:rsidRPr="00374AC1">
                            <w:rPr>
                              <w:sz w:val="24"/>
                              <w:szCs w:val="24"/>
                            </w:rPr>
                            <w:t>6</w:t>
                          </w:r>
                        </w:p>
                        <w:p w14:paraId="5E407319" w14:textId="77777777" w:rsidR="00BA79C9" w:rsidRPr="00374AC1" w:rsidRDefault="00BA79C9" w:rsidP="00F85E94">
                          <w:pPr>
                            <w:jc w:val="right"/>
                            <w:rPr>
                              <w:sz w:val="24"/>
                              <w:szCs w:val="24"/>
                            </w:rPr>
                          </w:pPr>
                          <w:r w:rsidRPr="00374AC1">
                            <w:rPr>
                              <w:sz w:val="24"/>
                              <w:szCs w:val="24"/>
                            </w:rPr>
                            <w:t>7</w:t>
                          </w:r>
                        </w:p>
                        <w:p w14:paraId="698C81B6" w14:textId="77777777" w:rsidR="00BA79C9" w:rsidRDefault="00BA79C9" w:rsidP="00F85E94">
                          <w:pPr>
                            <w:jc w:val="right"/>
                            <w:rPr>
                              <w:sz w:val="24"/>
                              <w:szCs w:val="24"/>
                            </w:rPr>
                          </w:pPr>
                          <w:r w:rsidRPr="00374AC1">
                            <w:rPr>
                              <w:sz w:val="24"/>
                              <w:szCs w:val="24"/>
                            </w:rPr>
                            <w:t>8</w:t>
                          </w:r>
                        </w:p>
                        <w:p w14:paraId="4E591814" w14:textId="77777777" w:rsidR="00BA79C9" w:rsidRPr="00374AC1" w:rsidRDefault="00BA79C9" w:rsidP="00F85E94">
                          <w:pPr>
                            <w:jc w:val="right"/>
                            <w:rPr>
                              <w:sz w:val="24"/>
                              <w:szCs w:val="24"/>
                            </w:rPr>
                          </w:pPr>
                          <w:r>
                            <w:rPr>
                              <w:sz w:val="24"/>
                              <w:szCs w:val="24"/>
                            </w:rPr>
                            <w:t>9</w:t>
                          </w:r>
                        </w:p>
                        <w:p w14:paraId="4AFDA5DC" w14:textId="77777777" w:rsidR="00BA79C9" w:rsidRPr="00374AC1" w:rsidRDefault="00BA79C9" w:rsidP="00F85E94">
                          <w:pPr>
                            <w:jc w:val="right"/>
                            <w:rPr>
                              <w:sz w:val="24"/>
                              <w:szCs w:val="24"/>
                            </w:rPr>
                          </w:pPr>
                          <w:r w:rsidRPr="00374AC1">
                            <w:rPr>
                              <w:sz w:val="24"/>
                              <w:szCs w:val="24"/>
                            </w:rPr>
                            <w:t>10</w:t>
                          </w:r>
                        </w:p>
                        <w:p w14:paraId="7FD0C6A7" w14:textId="77777777" w:rsidR="00BA79C9" w:rsidRPr="00374AC1" w:rsidRDefault="00BA79C9" w:rsidP="00F85E94">
                          <w:pPr>
                            <w:jc w:val="right"/>
                            <w:rPr>
                              <w:sz w:val="24"/>
                              <w:szCs w:val="24"/>
                            </w:rPr>
                          </w:pPr>
                          <w:r w:rsidRPr="00374AC1">
                            <w:rPr>
                              <w:sz w:val="24"/>
                              <w:szCs w:val="24"/>
                            </w:rPr>
                            <w:t>11</w:t>
                          </w:r>
                        </w:p>
                        <w:p w14:paraId="0761FDCA" w14:textId="77777777" w:rsidR="00BA79C9" w:rsidRPr="00374AC1" w:rsidRDefault="00BA79C9" w:rsidP="00F85E94">
                          <w:pPr>
                            <w:jc w:val="right"/>
                            <w:rPr>
                              <w:sz w:val="24"/>
                              <w:szCs w:val="24"/>
                            </w:rPr>
                          </w:pPr>
                          <w:r w:rsidRPr="00374AC1">
                            <w:rPr>
                              <w:sz w:val="24"/>
                              <w:szCs w:val="24"/>
                            </w:rPr>
                            <w:t>12</w:t>
                          </w:r>
                        </w:p>
                        <w:p w14:paraId="5551F171" w14:textId="77777777" w:rsidR="00BA79C9" w:rsidRPr="00374AC1" w:rsidRDefault="00BA79C9" w:rsidP="00F85E94">
                          <w:pPr>
                            <w:jc w:val="right"/>
                            <w:rPr>
                              <w:sz w:val="24"/>
                              <w:szCs w:val="24"/>
                            </w:rPr>
                          </w:pPr>
                          <w:r w:rsidRPr="00374AC1">
                            <w:rPr>
                              <w:sz w:val="24"/>
                              <w:szCs w:val="24"/>
                            </w:rPr>
                            <w:t>13</w:t>
                          </w:r>
                        </w:p>
                        <w:p w14:paraId="43A86BB2" w14:textId="77777777" w:rsidR="00BA79C9" w:rsidRPr="00374AC1" w:rsidRDefault="00BA79C9" w:rsidP="00F85E94">
                          <w:pPr>
                            <w:jc w:val="right"/>
                            <w:rPr>
                              <w:sz w:val="24"/>
                              <w:szCs w:val="24"/>
                            </w:rPr>
                          </w:pPr>
                          <w:r w:rsidRPr="00374AC1">
                            <w:rPr>
                              <w:sz w:val="24"/>
                              <w:szCs w:val="24"/>
                            </w:rPr>
                            <w:t>14</w:t>
                          </w:r>
                        </w:p>
                        <w:p w14:paraId="2F3857DE" w14:textId="77777777" w:rsidR="00BA79C9" w:rsidRPr="00374AC1" w:rsidRDefault="00BA79C9" w:rsidP="00F85E94">
                          <w:pPr>
                            <w:jc w:val="right"/>
                            <w:rPr>
                              <w:sz w:val="24"/>
                              <w:szCs w:val="24"/>
                            </w:rPr>
                          </w:pPr>
                          <w:r w:rsidRPr="00374AC1">
                            <w:rPr>
                              <w:sz w:val="24"/>
                              <w:szCs w:val="24"/>
                            </w:rPr>
                            <w:t>15</w:t>
                          </w:r>
                        </w:p>
                        <w:p w14:paraId="1F8FAF13" w14:textId="77777777" w:rsidR="00BA79C9" w:rsidRPr="00374AC1" w:rsidRDefault="00BA79C9" w:rsidP="00F85E94">
                          <w:pPr>
                            <w:jc w:val="right"/>
                            <w:rPr>
                              <w:sz w:val="24"/>
                              <w:szCs w:val="24"/>
                            </w:rPr>
                          </w:pPr>
                          <w:r w:rsidRPr="00374AC1">
                            <w:rPr>
                              <w:sz w:val="24"/>
                              <w:szCs w:val="24"/>
                            </w:rPr>
                            <w:t>16</w:t>
                          </w:r>
                        </w:p>
                        <w:p w14:paraId="663C340E" w14:textId="77777777" w:rsidR="00BA79C9" w:rsidRPr="00374AC1" w:rsidRDefault="00BA79C9" w:rsidP="00F85E94">
                          <w:pPr>
                            <w:jc w:val="right"/>
                            <w:rPr>
                              <w:sz w:val="24"/>
                              <w:szCs w:val="24"/>
                            </w:rPr>
                          </w:pPr>
                          <w:r w:rsidRPr="00374AC1">
                            <w:rPr>
                              <w:sz w:val="24"/>
                              <w:szCs w:val="24"/>
                            </w:rPr>
                            <w:t>17</w:t>
                          </w:r>
                        </w:p>
                        <w:p w14:paraId="2EA5FA38" w14:textId="77777777" w:rsidR="00BA79C9" w:rsidRPr="00374AC1" w:rsidRDefault="00BA79C9" w:rsidP="00F85E94">
                          <w:pPr>
                            <w:jc w:val="right"/>
                            <w:rPr>
                              <w:sz w:val="24"/>
                              <w:szCs w:val="24"/>
                            </w:rPr>
                          </w:pPr>
                          <w:r w:rsidRPr="00374AC1">
                            <w:rPr>
                              <w:sz w:val="24"/>
                              <w:szCs w:val="24"/>
                            </w:rPr>
                            <w:t>18</w:t>
                          </w:r>
                        </w:p>
                        <w:p w14:paraId="307CF6DC" w14:textId="77777777" w:rsidR="00BA79C9" w:rsidRPr="00374AC1" w:rsidRDefault="00BA79C9" w:rsidP="00F85E94">
                          <w:pPr>
                            <w:jc w:val="right"/>
                            <w:rPr>
                              <w:sz w:val="24"/>
                              <w:szCs w:val="24"/>
                            </w:rPr>
                          </w:pPr>
                          <w:r w:rsidRPr="00374AC1">
                            <w:rPr>
                              <w:sz w:val="24"/>
                              <w:szCs w:val="24"/>
                            </w:rPr>
                            <w:t>19</w:t>
                          </w:r>
                        </w:p>
                        <w:p w14:paraId="45171875" w14:textId="77777777" w:rsidR="00BA79C9" w:rsidRPr="00374AC1" w:rsidRDefault="00BA79C9" w:rsidP="00F85E94">
                          <w:pPr>
                            <w:jc w:val="right"/>
                            <w:rPr>
                              <w:sz w:val="24"/>
                              <w:szCs w:val="24"/>
                            </w:rPr>
                          </w:pPr>
                          <w:r w:rsidRPr="00374AC1">
                            <w:rPr>
                              <w:sz w:val="24"/>
                              <w:szCs w:val="24"/>
                            </w:rPr>
                            <w:t>20</w:t>
                          </w:r>
                        </w:p>
                        <w:p w14:paraId="221225BC" w14:textId="77777777" w:rsidR="00BA79C9" w:rsidRPr="00374AC1" w:rsidRDefault="00BA79C9" w:rsidP="00F85E94">
                          <w:pPr>
                            <w:jc w:val="right"/>
                            <w:rPr>
                              <w:sz w:val="24"/>
                              <w:szCs w:val="24"/>
                            </w:rPr>
                          </w:pPr>
                          <w:r w:rsidRPr="00374AC1">
                            <w:rPr>
                              <w:sz w:val="24"/>
                              <w:szCs w:val="24"/>
                            </w:rPr>
                            <w:t>21</w:t>
                          </w:r>
                        </w:p>
                        <w:p w14:paraId="2D3E5FFC" w14:textId="77777777" w:rsidR="00BA79C9" w:rsidRPr="00374AC1" w:rsidRDefault="00BA79C9" w:rsidP="00F85E94">
                          <w:pPr>
                            <w:jc w:val="right"/>
                            <w:rPr>
                              <w:sz w:val="24"/>
                              <w:szCs w:val="24"/>
                            </w:rPr>
                          </w:pPr>
                          <w:r w:rsidRPr="00374AC1">
                            <w:rPr>
                              <w:sz w:val="24"/>
                              <w:szCs w:val="24"/>
                            </w:rPr>
                            <w:t>22</w:t>
                          </w:r>
                        </w:p>
                        <w:p w14:paraId="4CF51359" w14:textId="77777777" w:rsidR="00BA79C9" w:rsidRPr="00374AC1" w:rsidRDefault="00BA79C9" w:rsidP="00F85E94">
                          <w:pPr>
                            <w:jc w:val="right"/>
                            <w:rPr>
                              <w:sz w:val="24"/>
                              <w:szCs w:val="24"/>
                            </w:rPr>
                          </w:pPr>
                          <w:r w:rsidRPr="00374AC1">
                            <w:rPr>
                              <w:sz w:val="24"/>
                              <w:szCs w:val="24"/>
                            </w:rPr>
                            <w:t>23</w:t>
                          </w:r>
                        </w:p>
                        <w:p w14:paraId="70F41E23" w14:textId="77777777" w:rsidR="00BA79C9" w:rsidRPr="00374AC1" w:rsidRDefault="00BA79C9" w:rsidP="00F85E94">
                          <w:pPr>
                            <w:jc w:val="right"/>
                            <w:rPr>
                              <w:sz w:val="24"/>
                              <w:szCs w:val="24"/>
                            </w:rPr>
                          </w:pPr>
                          <w:r w:rsidRPr="00374AC1">
                            <w:rPr>
                              <w:sz w:val="24"/>
                              <w:szCs w:val="24"/>
                            </w:rPr>
                            <w:t>24</w:t>
                          </w:r>
                        </w:p>
                        <w:p w14:paraId="603518A1" w14:textId="77777777" w:rsidR="00BA79C9" w:rsidRPr="00374AC1" w:rsidRDefault="00BA79C9" w:rsidP="00F85E94">
                          <w:pPr>
                            <w:jc w:val="right"/>
                            <w:rPr>
                              <w:sz w:val="24"/>
                              <w:szCs w:val="24"/>
                            </w:rPr>
                          </w:pPr>
                          <w:r w:rsidRPr="00374AC1">
                            <w:rPr>
                              <w:sz w:val="24"/>
                              <w:szCs w:val="24"/>
                            </w:rPr>
                            <w:t>25</w:t>
                          </w:r>
                        </w:p>
                        <w:p w14:paraId="6FFEB253" w14:textId="77777777" w:rsidR="00BA79C9" w:rsidRPr="00374AC1" w:rsidRDefault="00BA79C9" w:rsidP="00F85E94">
                          <w:pPr>
                            <w:jc w:val="right"/>
                            <w:rPr>
                              <w:sz w:val="24"/>
                              <w:szCs w:val="24"/>
                            </w:rPr>
                          </w:pPr>
                          <w:r w:rsidRPr="00374AC1">
                            <w:rPr>
                              <w:sz w:val="24"/>
                              <w:szCs w:val="24"/>
                            </w:rPr>
                            <w:t>26</w:t>
                          </w:r>
                        </w:p>
                        <w:p w14:paraId="190C1231" w14:textId="77777777" w:rsidR="00BA79C9" w:rsidRDefault="00BA79C9" w:rsidP="00F85E94">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id="LineNumbers" o:spid="_x0000_s1027" type="#_x0000_t202" style="position:absolute;margin-left:-50.4pt;margin-top:0;width:36pt;height:624.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" stroked="f">
              <v:textbox inset="0,0,0,0">
                <w:txbxContent>
                  <w:p w14:paraId="2D286B05" w14:textId="77777777" w:rsidR="00BA79C9" w:rsidRPr="00374AC1" w:rsidRDefault="00BA79C9" w:rsidP="00F85E94">
                    <w:pPr>
                      <w:jc w:val="right"/>
                      <w:rPr>
                        <w:sz w:val="24"/>
                        <w:szCs w:val="24"/>
                      </w:rPr>
                    </w:pPr>
                    <w:r w:rsidRPr="00374AC1">
                      <w:rPr>
                        <w:sz w:val="24"/>
                        <w:szCs w:val="24"/>
                      </w:rPr>
                      <w:t>1</w:t>
                    </w:r>
                  </w:p>
                  <w:p w14:paraId="029E7C3F" w14:textId="77777777" w:rsidR="00BA79C9" w:rsidRPr="00374AC1" w:rsidRDefault="00BA79C9" w:rsidP="00F85E94">
                    <w:pPr>
                      <w:jc w:val="right"/>
                      <w:rPr>
                        <w:sz w:val="24"/>
                        <w:szCs w:val="24"/>
                      </w:rPr>
                    </w:pPr>
                    <w:r w:rsidRPr="00374AC1">
                      <w:rPr>
                        <w:sz w:val="24"/>
                        <w:szCs w:val="24"/>
                      </w:rPr>
                      <w:t>2</w:t>
                    </w:r>
                  </w:p>
                  <w:p w14:paraId="15113486" w14:textId="77777777" w:rsidR="00BA79C9" w:rsidRPr="00374AC1" w:rsidRDefault="00BA79C9" w:rsidP="00F85E94">
                    <w:pPr>
                      <w:jc w:val="right"/>
                      <w:rPr>
                        <w:sz w:val="24"/>
                        <w:szCs w:val="24"/>
                      </w:rPr>
                    </w:pPr>
                    <w:r w:rsidRPr="00374AC1">
                      <w:rPr>
                        <w:sz w:val="24"/>
                        <w:szCs w:val="24"/>
                      </w:rPr>
                      <w:t>3</w:t>
                    </w:r>
                  </w:p>
                  <w:p w14:paraId="5018BA48" w14:textId="77777777" w:rsidR="00BA79C9" w:rsidRPr="00374AC1" w:rsidRDefault="00BA79C9" w:rsidP="00F85E94">
                    <w:pPr>
                      <w:jc w:val="right"/>
                      <w:rPr>
                        <w:sz w:val="24"/>
                        <w:szCs w:val="24"/>
                      </w:rPr>
                    </w:pPr>
                    <w:r w:rsidRPr="00374AC1">
                      <w:rPr>
                        <w:sz w:val="24"/>
                        <w:szCs w:val="24"/>
                      </w:rPr>
                      <w:t>4</w:t>
                    </w:r>
                  </w:p>
                  <w:p w14:paraId="5FAF3AD4" w14:textId="77777777" w:rsidR="00BA79C9" w:rsidRPr="00374AC1" w:rsidRDefault="00BA79C9" w:rsidP="00F85E94">
                    <w:pPr>
                      <w:jc w:val="right"/>
                      <w:rPr>
                        <w:sz w:val="24"/>
                        <w:szCs w:val="24"/>
                      </w:rPr>
                    </w:pPr>
                    <w:r w:rsidRPr="00374AC1">
                      <w:rPr>
                        <w:sz w:val="24"/>
                        <w:szCs w:val="24"/>
                      </w:rPr>
                      <w:t>5</w:t>
                    </w:r>
                  </w:p>
                  <w:p w14:paraId="6070B0EE" w14:textId="77777777" w:rsidR="00BA79C9" w:rsidRPr="00374AC1" w:rsidRDefault="00BA79C9" w:rsidP="00F85E94">
                    <w:pPr>
                      <w:jc w:val="right"/>
                      <w:rPr>
                        <w:sz w:val="24"/>
                        <w:szCs w:val="24"/>
                      </w:rPr>
                    </w:pPr>
                    <w:r w:rsidRPr="00374AC1">
                      <w:rPr>
                        <w:sz w:val="24"/>
                        <w:szCs w:val="24"/>
                      </w:rPr>
                      <w:t>6</w:t>
                    </w:r>
                  </w:p>
                  <w:p w14:paraId="5E407319" w14:textId="77777777" w:rsidR="00BA79C9" w:rsidRPr="00374AC1" w:rsidRDefault="00BA79C9" w:rsidP="00F85E94">
                    <w:pPr>
                      <w:jc w:val="right"/>
                      <w:rPr>
                        <w:sz w:val="24"/>
                        <w:szCs w:val="24"/>
                      </w:rPr>
                    </w:pPr>
                    <w:r w:rsidRPr="00374AC1">
                      <w:rPr>
                        <w:sz w:val="24"/>
                        <w:szCs w:val="24"/>
                      </w:rPr>
                      <w:t>7</w:t>
                    </w:r>
                  </w:p>
                  <w:p w14:paraId="698C81B6" w14:textId="77777777" w:rsidR="00BA79C9" w:rsidRDefault="00BA79C9" w:rsidP="00F85E94">
                    <w:pPr>
                      <w:jc w:val="right"/>
                      <w:rPr>
                        <w:sz w:val="24"/>
                        <w:szCs w:val="24"/>
                      </w:rPr>
                    </w:pPr>
                    <w:r w:rsidRPr="00374AC1">
                      <w:rPr>
                        <w:sz w:val="24"/>
                        <w:szCs w:val="24"/>
                      </w:rPr>
                      <w:t>8</w:t>
                    </w:r>
                  </w:p>
                  <w:p w14:paraId="4E591814" w14:textId="77777777" w:rsidR="00BA79C9" w:rsidRPr="00374AC1" w:rsidRDefault="00BA79C9" w:rsidP="00F85E94">
                    <w:pPr>
                      <w:jc w:val="right"/>
                      <w:rPr>
                        <w:sz w:val="24"/>
                        <w:szCs w:val="24"/>
                      </w:rPr>
                    </w:pPr>
                    <w:r>
                      <w:rPr>
                        <w:sz w:val="24"/>
                        <w:szCs w:val="24"/>
                      </w:rPr>
                      <w:t>9</w:t>
                    </w:r>
                  </w:p>
                  <w:p w14:paraId="4AFDA5DC" w14:textId="77777777" w:rsidR="00BA79C9" w:rsidRPr="00374AC1" w:rsidRDefault="00BA79C9" w:rsidP="00F85E94">
                    <w:pPr>
                      <w:jc w:val="right"/>
                      <w:rPr>
                        <w:sz w:val="24"/>
                        <w:szCs w:val="24"/>
                      </w:rPr>
                    </w:pPr>
                    <w:r w:rsidRPr="00374AC1">
                      <w:rPr>
                        <w:sz w:val="24"/>
                        <w:szCs w:val="24"/>
                      </w:rPr>
                      <w:t>10</w:t>
                    </w:r>
                  </w:p>
                  <w:p w14:paraId="7FD0C6A7" w14:textId="77777777" w:rsidR="00BA79C9" w:rsidRPr="00374AC1" w:rsidRDefault="00BA79C9" w:rsidP="00F85E94">
                    <w:pPr>
                      <w:jc w:val="right"/>
                      <w:rPr>
                        <w:sz w:val="24"/>
                        <w:szCs w:val="24"/>
                      </w:rPr>
                    </w:pPr>
                    <w:r w:rsidRPr="00374AC1">
                      <w:rPr>
                        <w:sz w:val="24"/>
                        <w:szCs w:val="24"/>
                      </w:rPr>
                      <w:t>11</w:t>
                    </w:r>
                  </w:p>
                  <w:p w14:paraId="0761FDCA" w14:textId="77777777" w:rsidR="00BA79C9" w:rsidRPr="00374AC1" w:rsidRDefault="00BA79C9" w:rsidP="00F85E94">
                    <w:pPr>
                      <w:jc w:val="right"/>
                      <w:rPr>
                        <w:sz w:val="24"/>
                        <w:szCs w:val="24"/>
                      </w:rPr>
                    </w:pPr>
                    <w:r w:rsidRPr="00374AC1">
                      <w:rPr>
                        <w:sz w:val="24"/>
                        <w:szCs w:val="24"/>
                      </w:rPr>
                      <w:t>12</w:t>
                    </w:r>
                  </w:p>
                  <w:p w14:paraId="5551F171" w14:textId="77777777" w:rsidR="00BA79C9" w:rsidRPr="00374AC1" w:rsidRDefault="00BA79C9" w:rsidP="00F85E94">
                    <w:pPr>
                      <w:jc w:val="right"/>
                      <w:rPr>
                        <w:sz w:val="24"/>
                        <w:szCs w:val="24"/>
                      </w:rPr>
                    </w:pPr>
                    <w:r w:rsidRPr="00374AC1">
                      <w:rPr>
                        <w:sz w:val="24"/>
                        <w:szCs w:val="24"/>
                      </w:rPr>
                      <w:t>13</w:t>
                    </w:r>
                  </w:p>
                  <w:p w14:paraId="43A86BB2" w14:textId="77777777" w:rsidR="00BA79C9" w:rsidRPr="00374AC1" w:rsidRDefault="00BA79C9" w:rsidP="00F85E94">
                    <w:pPr>
                      <w:jc w:val="right"/>
                      <w:rPr>
                        <w:sz w:val="24"/>
                        <w:szCs w:val="24"/>
                      </w:rPr>
                    </w:pPr>
                    <w:r w:rsidRPr="00374AC1">
                      <w:rPr>
                        <w:sz w:val="24"/>
                        <w:szCs w:val="24"/>
                      </w:rPr>
                      <w:t>14</w:t>
                    </w:r>
                  </w:p>
                  <w:p w14:paraId="2F3857DE" w14:textId="77777777" w:rsidR="00BA79C9" w:rsidRPr="00374AC1" w:rsidRDefault="00BA79C9" w:rsidP="00F85E94">
                    <w:pPr>
                      <w:jc w:val="right"/>
                      <w:rPr>
                        <w:sz w:val="24"/>
                        <w:szCs w:val="24"/>
                      </w:rPr>
                    </w:pPr>
                    <w:r w:rsidRPr="00374AC1">
                      <w:rPr>
                        <w:sz w:val="24"/>
                        <w:szCs w:val="24"/>
                      </w:rPr>
                      <w:t>15</w:t>
                    </w:r>
                  </w:p>
                  <w:p w14:paraId="1F8FAF13" w14:textId="77777777" w:rsidR="00BA79C9" w:rsidRPr="00374AC1" w:rsidRDefault="00BA79C9" w:rsidP="00F85E94">
                    <w:pPr>
                      <w:jc w:val="right"/>
                      <w:rPr>
                        <w:sz w:val="24"/>
                        <w:szCs w:val="24"/>
                      </w:rPr>
                    </w:pPr>
                    <w:r w:rsidRPr="00374AC1">
                      <w:rPr>
                        <w:sz w:val="24"/>
                        <w:szCs w:val="24"/>
                      </w:rPr>
                      <w:t>16</w:t>
                    </w:r>
                  </w:p>
                  <w:p w14:paraId="663C340E" w14:textId="77777777" w:rsidR="00BA79C9" w:rsidRPr="00374AC1" w:rsidRDefault="00BA79C9" w:rsidP="00F85E94">
                    <w:pPr>
                      <w:jc w:val="right"/>
                      <w:rPr>
                        <w:sz w:val="24"/>
                        <w:szCs w:val="24"/>
                      </w:rPr>
                    </w:pPr>
                    <w:r w:rsidRPr="00374AC1">
                      <w:rPr>
                        <w:sz w:val="24"/>
                        <w:szCs w:val="24"/>
                      </w:rPr>
                      <w:t>17</w:t>
                    </w:r>
                  </w:p>
                  <w:p w14:paraId="2EA5FA38" w14:textId="77777777" w:rsidR="00BA79C9" w:rsidRPr="00374AC1" w:rsidRDefault="00BA79C9" w:rsidP="00F85E94">
                    <w:pPr>
                      <w:jc w:val="right"/>
                      <w:rPr>
                        <w:sz w:val="24"/>
                        <w:szCs w:val="24"/>
                      </w:rPr>
                    </w:pPr>
                    <w:r w:rsidRPr="00374AC1">
                      <w:rPr>
                        <w:sz w:val="24"/>
                        <w:szCs w:val="24"/>
                      </w:rPr>
                      <w:t>18</w:t>
                    </w:r>
                  </w:p>
                  <w:p w14:paraId="307CF6DC" w14:textId="77777777" w:rsidR="00BA79C9" w:rsidRPr="00374AC1" w:rsidRDefault="00BA79C9" w:rsidP="00F85E94">
                    <w:pPr>
                      <w:jc w:val="right"/>
                      <w:rPr>
                        <w:sz w:val="24"/>
                        <w:szCs w:val="24"/>
                      </w:rPr>
                    </w:pPr>
                    <w:r w:rsidRPr="00374AC1">
                      <w:rPr>
                        <w:sz w:val="24"/>
                        <w:szCs w:val="24"/>
                      </w:rPr>
                      <w:t>19</w:t>
                    </w:r>
                  </w:p>
                  <w:p w14:paraId="45171875" w14:textId="77777777" w:rsidR="00BA79C9" w:rsidRPr="00374AC1" w:rsidRDefault="00BA79C9" w:rsidP="00F85E94">
                    <w:pPr>
                      <w:jc w:val="right"/>
                      <w:rPr>
                        <w:sz w:val="24"/>
                        <w:szCs w:val="24"/>
                      </w:rPr>
                    </w:pPr>
                    <w:r w:rsidRPr="00374AC1">
                      <w:rPr>
                        <w:sz w:val="24"/>
                        <w:szCs w:val="24"/>
                      </w:rPr>
                      <w:t>20</w:t>
                    </w:r>
                  </w:p>
                  <w:p w14:paraId="221225BC" w14:textId="77777777" w:rsidR="00BA79C9" w:rsidRPr="00374AC1" w:rsidRDefault="00BA79C9" w:rsidP="00F85E94">
                    <w:pPr>
                      <w:jc w:val="right"/>
                      <w:rPr>
                        <w:sz w:val="24"/>
                        <w:szCs w:val="24"/>
                      </w:rPr>
                    </w:pPr>
                    <w:r w:rsidRPr="00374AC1">
                      <w:rPr>
                        <w:sz w:val="24"/>
                        <w:szCs w:val="24"/>
                      </w:rPr>
                      <w:t>21</w:t>
                    </w:r>
                  </w:p>
                  <w:p w14:paraId="2D3E5FFC" w14:textId="77777777" w:rsidR="00BA79C9" w:rsidRPr="00374AC1" w:rsidRDefault="00BA79C9" w:rsidP="00F85E94">
                    <w:pPr>
                      <w:jc w:val="right"/>
                      <w:rPr>
                        <w:sz w:val="24"/>
                        <w:szCs w:val="24"/>
                      </w:rPr>
                    </w:pPr>
                    <w:r w:rsidRPr="00374AC1">
                      <w:rPr>
                        <w:sz w:val="24"/>
                        <w:szCs w:val="24"/>
                      </w:rPr>
                      <w:t>22</w:t>
                    </w:r>
                  </w:p>
                  <w:p w14:paraId="4CF51359" w14:textId="77777777" w:rsidR="00BA79C9" w:rsidRPr="00374AC1" w:rsidRDefault="00BA79C9" w:rsidP="00F85E94">
                    <w:pPr>
                      <w:jc w:val="right"/>
                      <w:rPr>
                        <w:sz w:val="24"/>
                        <w:szCs w:val="24"/>
                      </w:rPr>
                    </w:pPr>
                    <w:r w:rsidRPr="00374AC1">
                      <w:rPr>
                        <w:sz w:val="24"/>
                        <w:szCs w:val="24"/>
                      </w:rPr>
                      <w:t>23</w:t>
                    </w:r>
                  </w:p>
                  <w:p w14:paraId="70F41E23" w14:textId="77777777" w:rsidR="00BA79C9" w:rsidRPr="00374AC1" w:rsidRDefault="00BA79C9" w:rsidP="00F85E94">
                    <w:pPr>
                      <w:jc w:val="right"/>
                      <w:rPr>
                        <w:sz w:val="24"/>
                        <w:szCs w:val="24"/>
                      </w:rPr>
                    </w:pPr>
                    <w:r w:rsidRPr="00374AC1">
                      <w:rPr>
                        <w:sz w:val="24"/>
                        <w:szCs w:val="24"/>
                      </w:rPr>
                      <w:t>24</w:t>
                    </w:r>
                  </w:p>
                  <w:p w14:paraId="603518A1" w14:textId="77777777" w:rsidR="00BA79C9" w:rsidRPr="00374AC1" w:rsidRDefault="00BA79C9" w:rsidP="00F85E94">
                    <w:pPr>
                      <w:jc w:val="right"/>
                      <w:rPr>
                        <w:sz w:val="24"/>
                        <w:szCs w:val="24"/>
                      </w:rPr>
                    </w:pPr>
                    <w:r w:rsidRPr="00374AC1">
                      <w:rPr>
                        <w:sz w:val="24"/>
                        <w:szCs w:val="24"/>
                      </w:rPr>
                      <w:t>25</w:t>
                    </w:r>
                  </w:p>
                  <w:p w14:paraId="6FFEB253" w14:textId="77777777" w:rsidR="00BA79C9" w:rsidRPr="00374AC1" w:rsidRDefault="00BA79C9" w:rsidP="00F85E94">
                    <w:pPr>
                      <w:jc w:val="right"/>
                      <w:rPr>
                        <w:sz w:val="24"/>
                        <w:szCs w:val="24"/>
                      </w:rPr>
                    </w:pPr>
                    <w:r w:rsidRPr="00374AC1">
                      <w:rPr>
                        <w:sz w:val="24"/>
                        <w:szCs w:val="24"/>
                      </w:rPr>
                      <w:t>26</w:t>
                    </w:r>
                  </w:p>
                  <w:p w14:paraId="190C1231" w14:textId="77777777" w:rsidR="00BA79C9" w:rsidRDefault="00BA79C9" w:rsidP="00F85E94">
                    <w:pPr>
                      <w:jc w:val="right"/>
                    </w:pPr>
                  </w:p>
                </w:txbxContent>
              </v:textbox>
              <w10:wrap anchorx="margin" anchory="margin"/>
            </v:shape>
          </w:pict>
        </mc:Fallback>
      </mc:AlternateContent>
    </w:r>
    <w:r>
      <w:rPr>
        <w:noProof/>
      </w:rPr>
      <mc:AlternateContent>
        <mc:Choice Requires="wps">
          <w:drawing>
            <wp:anchor distT="0" distB="0" distL="114300" distR="114300" simplePos="0" relativeHeight="251663872" behindDoc="0" locked="0" layoutInCell="1" allowOverlap="1" wp14:anchorId="5FFACC37" wp14:editId="33793565">
              <wp:simplePos x="0" y="0"/>
              <wp:positionH relativeFrom="margin">
                <wp:posOffset>5943600</wp:posOffset>
              </wp:positionH>
              <wp:positionV relativeFrom="page">
                <wp:posOffset>0</wp:posOffset>
              </wp:positionV>
              <wp:extent cx="0" cy="10058400"/>
              <wp:effectExtent l="9525" t="9525" r="9525" b="9525"/>
              <wp:wrapNone/>
              <wp:docPr id="8"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6363E88" id="RightBorder" o:spid="_x0000_s1026" style="position:absolute;z-index:2516638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">
              <w10:wrap anchorx="margin" anchory="page"/>
            </v:line>
          </w:pict>
        </mc:Fallback>
      </mc:AlternateContent>
    </w:r>
    <w:r>
      <w:rPr>
        <w:noProof/>
      </w:rPr>
      <mc:AlternateContent>
        <mc:Choice Requires="wps">
          <w:drawing>
            <wp:anchor distT="0" distB="0" distL="114300" distR="114300" simplePos="0" relativeHeight="251662848" behindDoc="0" locked="0" layoutInCell="1" allowOverlap="1" wp14:anchorId="4C022E3F" wp14:editId="0AB4F677">
              <wp:simplePos x="0" y="0"/>
              <wp:positionH relativeFrom="margin">
                <wp:posOffset>-91440</wp:posOffset>
              </wp:positionH>
              <wp:positionV relativeFrom="page">
                <wp:posOffset>0</wp:posOffset>
              </wp:positionV>
              <wp:extent cx="0" cy="10058400"/>
              <wp:effectExtent l="13335" t="9525" r="5715" b="9525"/>
              <wp:wrapNone/>
              <wp:docPr id="9"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0AF0778B" id="LeftBorder2"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jgo/ZxAEAAG8DAAAOAAAAAAAAAAAAAAAA&#10;AC4CAABkcnMvZTJvRG9jLnhtbFBLAQItABQABgAIAAAAIQCswk8k3AAAAAkBAAAPAAAAAAAAAAAA&#10;AAAAAB4EAABkcnMvZG93bnJldi54bWxQSwUGAAAAAAQABADzAAAAJwUAAAAA&#10;">
              <w10:wrap anchorx="margin" anchory="page"/>
            </v:line>
          </w:pict>
        </mc:Fallback>
      </mc:AlternateContent>
    </w:r>
    <w:r>
      <w:rPr>
        <w:noProof/>
      </w:rPr>
      <mc:AlternateContent>
        <mc:Choice Requires="wps">
          <w:drawing>
            <wp:anchor distT="0" distB="0" distL="114300" distR="114300" simplePos="0" relativeHeight="251661824" behindDoc="0" locked="0" layoutInCell="1" allowOverlap="1" wp14:anchorId="5B5FE2F5" wp14:editId="0892C5E5">
              <wp:simplePos x="0" y="0"/>
              <wp:positionH relativeFrom="margin">
                <wp:posOffset>-45720</wp:posOffset>
              </wp:positionH>
              <wp:positionV relativeFrom="page">
                <wp:posOffset>0</wp:posOffset>
              </wp:positionV>
              <wp:extent cx="0" cy="10058400"/>
              <wp:effectExtent l="11430" t="9525" r="7620" b="9525"/>
              <wp:wrapNone/>
              <wp:docPr id="1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219BAD83" id="LeftBorder1"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BlxQEAAHA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">
              <w10:wrap anchorx="margin" anchory="page"/>
            </v:line>
          </w:pict>
        </mc:Fallback>
      </mc:AlternateConten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12E7"/>
    <w:multiLevelType w:val="hybridMultilevel"/>
    <w:tmpl w:val="B60ED5B8"/>
    <w:lvl w:ilvl="0" w:tplc="D86091AC">
      <w:start w:val="3"/>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C12BFF"/>
    <w:multiLevelType w:val="hybridMultilevel"/>
    <w:tmpl w:val="C0843F44"/>
    <w:lvl w:ilvl="0" w:tplc="C946158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3AD7B5D"/>
    <w:multiLevelType w:val="hybridMultilevel"/>
    <w:tmpl w:val="D0BEB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3BD75BB"/>
    <w:multiLevelType w:val="hybridMultilevel"/>
    <w:tmpl w:val="68309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5C4B85"/>
    <w:multiLevelType w:val="hybridMultilevel"/>
    <w:tmpl w:val="7C649C6C"/>
    <w:lvl w:ilvl="0" w:tplc="43441C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6E1014"/>
    <w:multiLevelType w:val="hybridMultilevel"/>
    <w:tmpl w:val="7F9AD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6B6001"/>
    <w:multiLevelType w:val="hybridMultilevel"/>
    <w:tmpl w:val="029A24FA"/>
    <w:lvl w:ilvl="0" w:tplc="D12C3F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A1C4E33"/>
    <w:multiLevelType w:val="hybridMultilevel"/>
    <w:tmpl w:val="5A7C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2BA6B75"/>
    <w:multiLevelType w:val="hybridMultilevel"/>
    <w:tmpl w:val="A5285F2C"/>
    <w:lvl w:ilvl="0" w:tplc="4D3C6FF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24FA40BD"/>
    <w:multiLevelType w:val="hybridMultilevel"/>
    <w:tmpl w:val="76D8BC9C"/>
    <w:lvl w:ilvl="0" w:tplc="E60884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99B5A0E"/>
    <w:multiLevelType w:val="hybridMultilevel"/>
    <w:tmpl w:val="1AA8E350"/>
    <w:lvl w:ilvl="0" w:tplc="D5A009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5B7710"/>
    <w:multiLevelType w:val="hybridMultilevel"/>
    <w:tmpl w:val="F32A3D8E"/>
    <w:lvl w:ilvl="0" w:tplc="9A52C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30032C3B"/>
    <w:multiLevelType w:val="hybridMultilevel"/>
    <w:tmpl w:val="72BE507C"/>
    <w:lvl w:ilvl="0" w:tplc="06AE9C30">
      <w:start w:val="1"/>
      <w:numFmt w:val="upperRoman"/>
      <w:lvlText w:val="%1."/>
      <w:lvlJc w:val="left"/>
      <w:pPr>
        <w:ind w:left="1440" w:hanging="72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311A75BD"/>
    <w:multiLevelType w:val="hybridMultilevel"/>
    <w:tmpl w:val="49022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3CB371C"/>
    <w:multiLevelType w:val="hybridMultilevel"/>
    <w:tmpl w:val="A62A1C82"/>
    <w:lvl w:ilvl="0" w:tplc="A0F66E3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37992939"/>
    <w:multiLevelType w:val="hybridMultilevel"/>
    <w:tmpl w:val="A36018F6"/>
    <w:lvl w:ilvl="0" w:tplc="9EF23B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nsid w:val="3B59132E"/>
    <w:multiLevelType w:val="hybridMultilevel"/>
    <w:tmpl w:val="9F18F30C"/>
    <w:lvl w:ilvl="0" w:tplc="C84EEF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E9656D"/>
    <w:multiLevelType w:val="hybridMultilevel"/>
    <w:tmpl w:val="AAE0E112"/>
    <w:lvl w:ilvl="0" w:tplc="BA8C2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F29383E"/>
    <w:multiLevelType w:val="hybridMultilevel"/>
    <w:tmpl w:val="88A4A2D0"/>
    <w:lvl w:ilvl="0" w:tplc="D7D490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C4127FF"/>
    <w:multiLevelType w:val="hybridMultilevel"/>
    <w:tmpl w:val="F6D04D7A"/>
    <w:lvl w:ilvl="0" w:tplc="0CC41E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3751A5"/>
    <w:multiLevelType w:val="hybridMultilevel"/>
    <w:tmpl w:val="D20A67C6"/>
    <w:lvl w:ilvl="0" w:tplc="CE3C73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486461"/>
    <w:multiLevelType w:val="hybridMultilevel"/>
    <w:tmpl w:val="C200FC44"/>
    <w:lvl w:ilvl="0" w:tplc="2BD4B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B5144F"/>
    <w:multiLevelType w:val="hybridMultilevel"/>
    <w:tmpl w:val="4B14B916"/>
    <w:lvl w:ilvl="0" w:tplc="0B565D0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1C62504"/>
    <w:multiLevelType w:val="hybridMultilevel"/>
    <w:tmpl w:val="611609E6"/>
    <w:lvl w:ilvl="0" w:tplc="40E025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8A47698"/>
    <w:multiLevelType w:val="hybridMultilevel"/>
    <w:tmpl w:val="DD06BFA0"/>
    <w:lvl w:ilvl="0" w:tplc="F57060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9C139F7"/>
    <w:multiLevelType w:val="hybridMultilevel"/>
    <w:tmpl w:val="27381AEC"/>
    <w:lvl w:ilvl="0" w:tplc="7E84EB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BAC4BE2"/>
    <w:multiLevelType w:val="hybridMultilevel"/>
    <w:tmpl w:val="AD54DAD0"/>
    <w:lvl w:ilvl="0" w:tplc="36CE023A">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nsid w:val="7D515815"/>
    <w:multiLevelType w:val="hybridMultilevel"/>
    <w:tmpl w:val="AD0ADDE4"/>
    <w:lvl w:ilvl="0" w:tplc="16CCDD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6"/>
  </w:num>
  <w:num w:numId="2">
    <w:abstractNumId w:val="8"/>
  </w:num>
  <w:num w:numId="3">
    <w:abstractNumId w:val="15"/>
  </w:num>
  <w:num w:numId="4">
    <w:abstractNumId w:val="3"/>
  </w:num>
  <w:num w:numId="5">
    <w:abstractNumId w:val="2"/>
  </w:num>
  <w:num w:numId="6">
    <w:abstractNumId w:val="7"/>
  </w:num>
  <w:num w:numId="7">
    <w:abstractNumId w:val="13"/>
  </w:num>
  <w:num w:numId="8">
    <w:abstractNumId w:val="27"/>
  </w:num>
  <w:num w:numId="9">
    <w:abstractNumId w:val="21"/>
  </w:num>
  <w:num w:numId="10">
    <w:abstractNumId w:val="18"/>
  </w:num>
  <w:num w:numId="11">
    <w:abstractNumId w:val="24"/>
  </w:num>
  <w:num w:numId="12">
    <w:abstractNumId w:val="14"/>
  </w:num>
  <w:num w:numId="13">
    <w:abstractNumId w:val="6"/>
  </w:num>
  <w:num w:numId="14">
    <w:abstractNumId w:val="4"/>
  </w:num>
  <w:num w:numId="15">
    <w:abstractNumId w:val="20"/>
  </w:num>
  <w:num w:numId="16">
    <w:abstractNumId w:val="16"/>
  </w:num>
  <w:num w:numId="17">
    <w:abstractNumId w:val="5"/>
  </w:num>
  <w:num w:numId="18">
    <w:abstractNumId w:val="17"/>
  </w:num>
  <w:num w:numId="19">
    <w:abstractNumId w:val="25"/>
  </w:num>
  <w:num w:numId="20">
    <w:abstractNumId w:val="10"/>
  </w:num>
  <w:num w:numId="21">
    <w:abstractNumId w:val="11"/>
  </w:num>
  <w:num w:numId="22">
    <w:abstractNumId w:val="9"/>
  </w:num>
  <w:num w:numId="23">
    <w:abstractNumId w:val="1"/>
  </w:num>
  <w:num w:numId="24">
    <w:abstractNumId w:val="0"/>
  </w:num>
  <w:num w:numId="25">
    <w:abstractNumId w:val="19"/>
  </w:num>
  <w:num w:numId="26">
    <w:abstractNumId w:val="23"/>
  </w:num>
  <w:num w:numId="27">
    <w:abstractNumId w:val="22"/>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90"/>
  <w:drawingGridVerticalSpacing w:val="187"/>
  <w:displayHorizontalDrawingGridEvery w:val="2"/>
  <w:noPunctuationKerning/>
  <w:characterSpacingControl w:val="doNotCompress"/>
  <w:hdrShapeDefaults>
    <o:shapedefaults v:ext="edit" spidmax="14337"/>
  </w:hdrShapeDefaults>
  <w:footnotePr>
    <w:footnote w:id="-1"/>
    <w:footnote w:id="0"/>
  </w:footnotePr>
  <w:endnotePr>
    <w:endnote w:id="-1"/>
    <w:endnote w:id="0"/>
  </w:endnotePr>
  <w:compat>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ttorneyName" w:val="-1"/>
    <w:docVar w:name="CaptionBoxStyle" w:val="2"/>
    <w:docVar w:name="CourtAlignment" w:val="1"/>
    <w:docVar w:name="CourtName" w:val="IN THE SUPERIOR COURT OF THE STATE OF ARIZONA_x000d__x000a_IN AND FOR THE COUNTY OF PIMA"/>
    <w:docVar w:name="FirmInFtr" w:val="0"/>
    <w:docVar w:name="FirmInSigBlkStyle" w:val="0"/>
    <w:docVar w:name="FirstLineNum" w:val="1"/>
    <w:docVar w:name="FirstPleadingLine" w:val="1"/>
    <w:docVar w:name="Font" w:val="Times New Roman"/>
    <w:docVar w:name="FSigBlkYes" w:val="0"/>
    <w:docVar w:name="FSignWith" w:val=" "/>
    <w:docVar w:name="FSummaryInFtr" w:val="0"/>
    <w:docVar w:name="IncludeDate" w:val="-1"/>
    <w:docVar w:name="IncludeLineNumbers" w:val="-1"/>
    <w:docVar w:name="JudgeName" w:val="0"/>
    <w:docVar w:name="LeftBorderStyle" w:val="2"/>
    <w:docVar w:name="LineNumIncByOne" w:val="-1"/>
    <w:docVar w:name="LineSpacing" w:val="2"/>
    <w:docVar w:name="LinesPerPage" w:val="26"/>
    <w:docVar w:name="PageNumsInFtr" w:val="-1"/>
    <w:docVar w:name="RightBorderStyle" w:val="0"/>
  </w:docVars>
  <w:rsids>
    <w:rsidRoot w:val="00345389"/>
    <w:rsid w:val="000029DD"/>
    <w:rsid w:val="00007489"/>
    <w:rsid w:val="00011786"/>
    <w:rsid w:val="000170CA"/>
    <w:rsid w:val="000179EF"/>
    <w:rsid w:val="00017F96"/>
    <w:rsid w:val="00021026"/>
    <w:rsid w:val="00021A4D"/>
    <w:rsid w:val="00022A34"/>
    <w:rsid w:val="00022F79"/>
    <w:rsid w:val="00023735"/>
    <w:rsid w:val="000243AE"/>
    <w:rsid w:val="000335F7"/>
    <w:rsid w:val="000366AE"/>
    <w:rsid w:val="00044D39"/>
    <w:rsid w:val="00046BB7"/>
    <w:rsid w:val="000574D4"/>
    <w:rsid w:val="00060B12"/>
    <w:rsid w:val="000614DC"/>
    <w:rsid w:val="00062617"/>
    <w:rsid w:val="00066DAD"/>
    <w:rsid w:val="000735D9"/>
    <w:rsid w:val="0007383A"/>
    <w:rsid w:val="00076EDA"/>
    <w:rsid w:val="00084ACF"/>
    <w:rsid w:val="000869FA"/>
    <w:rsid w:val="000918BE"/>
    <w:rsid w:val="000929EA"/>
    <w:rsid w:val="0009472A"/>
    <w:rsid w:val="00094ABB"/>
    <w:rsid w:val="000A0399"/>
    <w:rsid w:val="000A3AE4"/>
    <w:rsid w:val="000A43D9"/>
    <w:rsid w:val="000A4AC9"/>
    <w:rsid w:val="000A4BAD"/>
    <w:rsid w:val="000A61EE"/>
    <w:rsid w:val="000A78E5"/>
    <w:rsid w:val="000A7F2A"/>
    <w:rsid w:val="000B3480"/>
    <w:rsid w:val="000B55D6"/>
    <w:rsid w:val="000B6017"/>
    <w:rsid w:val="000C6FF8"/>
    <w:rsid w:val="000C7893"/>
    <w:rsid w:val="000C79EB"/>
    <w:rsid w:val="000D0B7B"/>
    <w:rsid w:val="000D1C77"/>
    <w:rsid w:val="000D3341"/>
    <w:rsid w:val="000D502E"/>
    <w:rsid w:val="000D7507"/>
    <w:rsid w:val="000E43C5"/>
    <w:rsid w:val="000E441F"/>
    <w:rsid w:val="000E5CBD"/>
    <w:rsid w:val="000F7E23"/>
    <w:rsid w:val="0010238C"/>
    <w:rsid w:val="00103ABF"/>
    <w:rsid w:val="00106455"/>
    <w:rsid w:val="00107E4F"/>
    <w:rsid w:val="001113D9"/>
    <w:rsid w:val="001120B0"/>
    <w:rsid w:val="00115179"/>
    <w:rsid w:val="00115C05"/>
    <w:rsid w:val="001229D4"/>
    <w:rsid w:val="00125D8C"/>
    <w:rsid w:val="00130991"/>
    <w:rsid w:val="00134886"/>
    <w:rsid w:val="00134969"/>
    <w:rsid w:val="0013704F"/>
    <w:rsid w:val="00141156"/>
    <w:rsid w:val="001422D9"/>
    <w:rsid w:val="00143375"/>
    <w:rsid w:val="001435EF"/>
    <w:rsid w:val="001463FB"/>
    <w:rsid w:val="00157A81"/>
    <w:rsid w:val="00157E57"/>
    <w:rsid w:val="00163B32"/>
    <w:rsid w:val="00176584"/>
    <w:rsid w:val="00176CFC"/>
    <w:rsid w:val="00183ECA"/>
    <w:rsid w:val="001840CE"/>
    <w:rsid w:val="0018586A"/>
    <w:rsid w:val="00193261"/>
    <w:rsid w:val="00195FC9"/>
    <w:rsid w:val="001A0505"/>
    <w:rsid w:val="001A3A85"/>
    <w:rsid w:val="001A40CB"/>
    <w:rsid w:val="001A5EFA"/>
    <w:rsid w:val="001A62E1"/>
    <w:rsid w:val="001B1980"/>
    <w:rsid w:val="001B2263"/>
    <w:rsid w:val="001B2FC5"/>
    <w:rsid w:val="001B453F"/>
    <w:rsid w:val="001B5516"/>
    <w:rsid w:val="001B6EDF"/>
    <w:rsid w:val="001C19ED"/>
    <w:rsid w:val="001C1CF4"/>
    <w:rsid w:val="001C20FD"/>
    <w:rsid w:val="001C5321"/>
    <w:rsid w:val="001C5A4C"/>
    <w:rsid w:val="001C77DB"/>
    <w:rsid w:val="001C7C0D"/>
    <w:rsid w:val="001D1B1C"/>
    <w:rsid w:val="001E1528"/>
    <w:rsid w:val="001E1ABE"/>
    <w:rsid w:val="001E27BA"/>
    <w:rsid w:val="001E33CF"/>
    <w:rsid w:val="001E5475"/>
    <w:rsid w:val="001E7261"/>
    <w:rsid w:val="001F2146"/>
    <w:rsid w:val="001F3038"/>
    <w:rsid w:val="001F399A"/>
    <w:rsid w:val="001F3EF0"/>
    <w:rsid w:val="0020263A"/>
    <w:rsid w:val="00204E81"/>
    <w:rsid w:val="00213A14"/>
    <w:rsid w:val="00215770"/>
    <w:rsid w:val="00216A64"/>
    <w:rsid w:val="00222A5D"/>
    <w:rsid w:val="002230BA"/>
    <w:rsid w:val="00227DF4"/>
    <w:rsid w:val="00230F0F"/>
    <w:rsid w:val="00234EB0"/>
    <w:rsid w:val="002354F2"/>
    <w:rsid w:val="00236264"/>
    <w:rsid w:val="00236448"/>
    <w:rsid w:val="002364F6"/>
    <w:rsid w:val="00236899"/>
    <w:rsid w:val="00242845"/>
    <w:rsid w:val="00245BBD"/>
    <w:rsid w:val="00247B4D"/>
    <w:rsid w:val="002504D2"/>
    <w:rsid w:val="002505C0"/>
    <w:rsid w:val="00255DED"/>
    <w:rsid w:val="00255FD1"/>
    <w:rsid w:val="002602FE"/>
    <w:rsid w:val="00260A23"/>
    <w:rsid w:val="00270A9B"/>
    <w:rsid w:val="00272BD5"/>
    <w:rsid w:val="00274719"/>
    <w:rsid w:val="00276B53"/>
    <w:rsid w:val="00280B9F"/>
    <w:rsid w:val="002829DB"/>
    <w:rsid w:val="00290DD5"/>
    <w:rsid w:val="002953CA"/>
    <w:rsid w:val="002A1F55"/>
    <w:rsid w:val="002A6221"/>
    <w:rsid w:val="002B3716"/>
    <w:rsid w:val="002B6337"/>
    <w:rsid w:val="002B76B8"/>
    <w:rsid w:val="002C5194"/>
    <w:rsid w:val="002D1E12"/>
    <w:rsid w:val="002D1EFA"/>
    <w:rsid w:val="002E2DEC"/>
    <w:rsid w:val="002E3356"/>
    <w:rsid w:val="002E3F99"/>
    <w:rsid w:val="002E6296"/>
    <w:rsid w:val="002F37D0"/>
    <w:rsid w:val="002F7123"/>
    <w:rsid w:val="002F744A"/>
    <w:rsid w:val="00305FB0"/>
    <w:rsid w:val="00313664"/>
    <w:rsid w:val="0031571F"/>
    <w:rsid w:val="00315B7A"/>
    <w:rsid w:val="00321173"/>
    <w:rsid w:val="00322695"/>
    <w:rsid w:val="00322B10"/>
    <w:rsid w:val="00322C46"/>
    <w:rsid w:val="00322FB4"/>
    <w:rsid w:val="00332552"/>
    <w:rsid w:val="00333217"/>
    <w:rsid w:val="00345389"/>
    <w:rsid w:val="003504D2"/>
    <w:rsid w:val="003519D6"/>
    <w:rsid w:val="00362971"/>
    <w:rsid w:val="00362ED6"/>
    <w:rsid w:val="003634DF"/>
    <w:rsid w:val="00365FBA"/>
    <w:rsid w:val="00374AC1"/>
    <w:rsid w:val="00381546"/>
    <w:rsid w:val="00383BB9"/>
    <w:rsid w:val="0038578B"/>
    <w:rsid w:val="00387C5D"/>
    <w:rsid w:val="00390353"/>
    <w:rsid w:val="0039061B"/>
    <w:rsid w:val="00390B0A"/>
    <w:rsid w:val="003925D8"/>
    <w:rsid w:val="003938D0"/>
    <w:rsid w:val="00396DA5"/>
    <w:rsid w:val="003A0D74"/>
    <w:rsid w:val="003A538C"/>
    <w:rsid w:val="003B07E8"/>
    <w:rsid w:val="003B0C7E"/>
    <w:rsid w:val="003B17E1"/>
    <w:rsid w:val="003B32D5"/>
    <w:rsid w:val="003B64F8"/>
    <w:rsid w:val="003C3551"/>
    <w:rsid w:val="003C4800"/>
    <w:rsid w:val="003D13AB"/>
    <w:rsid w:val="003D3F49"/>
    <w:rsid w:val="003D4288"/>
    <w:rsid w:val="003D4939"/>
    <w:rsid w:val="003E027F"/>
    <w:rsid w:val="003E25EE"/>
    <w:rsid w:val="003E73CE"/>
    <w:rsid w:val="003F00DB"/>
    <w:rsid w:val="003F0C2A"/>
    <w:rsid w:val="003F1DF7"/>
    <w:rsid w:val="0040009D"/>
    <w:rsid w:val="00402ACD"/>
    <w:rsid w:val="00406E81"/>
    <w:rsid w:val="00412270"/>
    <w:rsid w:val="0041554B"/>
    <w:rsid w:val="004206A7"/>
    <w:rsid w:val="00424B1D"/>
    <w:rsid w:val="00434148"/>
    <w:rsid w:val="00434A84"/>
    <w:rsid w:val="00435B20"/>
    <w:rsid w:val="00442107"/>
    <w:rsid w:val="00442860"/>
    <w:rsid w:val="004453DE"/>
    <w:rsid w:val="004459A2"/>
    <w:rsid w:val="0044610D"/>
    <w:rsid w:val="00451237"/>
    <w:rsid w:val="00452E75"/>
    <w:rsid w:val="00457005"/>
    <w:rsid w:val="004574BB"/>
    <w:rsid w:val="00461A2F"/>
    <w:rsid w:val="004628F9"/>
    <w:rsid w:val="00466F0E"/>
    <w:rsid w:val="00471FA6"/>
    <w:rsid w:val="004812D2"/>
    <w:rsid w:val="004813BA"/>
    <w:rsid w:val="00481DA1"/>
    <w:rsid w:val="0049624E"/>
    <w:rsid w:val="004A1385"/>
    <w:rsid w:val="004A3FA4"/>
    <w:rsid w:val="004A5B83"/>
    <w:rsid w:val="004A5F07"/>
    <w:rsid w:val="004A6503"/>
    <w:rsid w:val="004B44DB"/>
    <w:rsid w:val="004B52D7"/>
    <w:rsid w:val="004C0BB6"/>
    <w:rsid w:val="004C2142"/>
    <w:rsid w:val="004C332A"/>
    <w:rsid w:val="004C633C"/>
    <w:rsid w:val="004C6BC2"/>
    <w:rsid w:val="004D2716"/>
    <w:rsid w:val="004D5ADB"/>
    <w:rsid w:val="004E03A9"/>
    <w:rsid w:val="004E03DC"/>
    <w:rsid w:val="004E07B1"/>
    <w:rsid w:val="004E585A"/>
    <w:rsid w:val="004E6C80"/>
    <w:rsid w:val="004F293B"/>
    <w:rsid w:val="004F399D"/>
    <w:rsid w:val="004F6D7E"/>
    <w:rsid w:val="0050086F"/>
    <w:rsid w:val="005108E1"/>
    <w:rsid w:val="005114FC"/>
    <w:rsid w:val="005137D6"/>
    <w:rsid w:val="005152EC"/>
    <w:rsid w:val="005153E5"/>
    <w:rsid w:val="00515C65"/>
    <w:rsid w:val="00520485"/>
    <w:rsid w:val="00524EBB"/>
    <w:rsid w:val="005263EE"/>
    <w:rsid w:val="005265DA"/>
    <w:rsid w:val="005279AC"/>
    <w:rsid w:val="005355A6"/>
    <w:rsid w:val="005377DC"/>
    <w:rsid w:val="00540D1F"/>
    <w:rsid w:val="00541E1D"/>
    <w:rsid w:val="00541FD7"/>
    <w:rsid w:val="0054366D"/>
    <w:rsid w:val="00543E0B"/>
    <w:rsid w:val="00545ACB"/>
    <w:rsid w:val="005505BB"/>
    <w:rsid w:val="005508DE"/>
    <w:rsid w:val="00552E16"/>
    <w:rsid w:val="005535BC"/>
    <w:rsid w:val="00554CC7"/>
    <w:rsid w:val="00563393"/>
    <w:rsid w:val="00563B50"/>
    <w:rsid w:val="0056588B"/>
    <w:rsid w:val="00565E2F"/>
    <w:rsid w:val="00571A3B"/>
    <w:rsid w:val="00572C7D"/>
    <w:rsid w:val="00586581"/>
    <w:rsid w:val="00586AEC"/>
    <w:rsid w:val="00590128"/>
    <w:rsid w:val="00591468"/>
    <w:rsid w:val="00592430"/>
    <w:rsid w:val="005A3089"/>
    <w:rsid w:val="005A4075"/>
    <w:rsid w:val="005A57F0"/>
    <w:rsid w:val="005C07DD"/>
    <w:rsid w:val="005C4E11"/>
    <w:rsid w:val="005D251F"/>
    <w:rsid w:val="005D5AC3"/>
    <w:rsid w:val="005E1399"/>
    <w:rsid w:val="005E26F0"/>
    <w:rsid w:val="005E35F5"/>
    <w:rsid w:val="005E62EE"/>
    <w:rsid w:val="005E6415"/>
    <w:rsid w:val="005F0BE8"/>
    <w:rsid w:val="00604FF3"/>
    <w:rsid w:val="006078EC"/>
    <w:rsid w:val="00607F35"/>
    <w:rsid w:val="00611862"/>
    <w:rsid w:val="006123C1"/>
    <w:rsid w:val="00631C89"/>
    <w:rsid w:val="0063512D"/>
    <w:rsid w:val="0063553B"/>
    <w:rsid w:val="00637476"/>
    <w:rsid w:val="0064021A"/>
    <w:rsid w:val="00641961"/>
    <w:rsid w:val="006419AB"/>
    <w:rsid w:val="00643E90"/>
    <w:rsid w:val="0064441C"/>
    <w:rsid w:val="00650E80"/>
    <w:rsid w:val="00650FA0"/>
    <w:rsid w:val="00651741"/>
    <w:rsid w:val="0065428D"/>
    <w:rsid w:val="00654391"/>
    <w:rsid w:val="00655E0D"/>
    <w:rsid w:val="006575C7"/>
    <w:rsid w:val="00662B7F"/>
    <w:rsid w:val="00663CBB"/>
    <w:rsid w:val="00664E21"/>
    <w:rsid w:val="00665EC0"/>
    <w:rsid w:val="006739F3"/>
    <w:rsid w:val="00675290"/>
    <w:rsid w:val="0067760C"/>
    <w:rsid w:val="00682966"/>
    <w:rsid w:val="0068404C"/>
    <w:rsid w:val="006869DC"/>
    <w:rsid w:val="00691AF6"/>
    <w:rsid w:val="0069471D"/>
    <w:rsid w:val="006A015E"/>
    <w:rsid w:val="006A3D24"/>
    <w:rsid w:val="006A55B4"/>
    <w:rsid w:val="006B077D"/>
    <w:rsid w:val="006B0F5B"/>
    <w:rsid w:val="006B3E72"/>
    <w:rsid w:val="006B5D52"/>
    <w:rsid w:val="006B6C6C"/>
    <w:rsid w:val="006C2845"/>
    <w:rsid w:val="006C43D4"/>
    <w:rsid w:val="006C5F12"/>
    <w:rsid w:val="006C6364"/>
    <w:rsid w:val="006D03E5"/>
    <w:rsid w:val="006D299D"/>
    <w:rsid w:val="006D3192"/>
    <w:rsid w:val="006D436F"/>
    <w:rsid w:val="006D559F"/>
    <w:rsid w:val="006E1441"/>
    <w:rsid w:val="006E4AAF"/>
    <w:rsid w:val="006F28A0"/>
    <w:rsid w:val="00701B81"/>
    <w:rsid w:val="007025A5"/>
    <w:rsid w:val="0070298A"/>
    <w:rsid w:val="007066DD"/>
    <w:rsid w:val="00710477"/>
    <w:rsid w:val="00712B2B"/>
    <w:rsid w:val="007163F3"/>
    <w:rsid w:val="007213AF"/>
    <w:rsid w:val="00721E46"/>
    <w:rsid w:val="00721FE4"/>
    <w:rsid w:val="00724B6E"/>
    <w:rsid w:val="00724EAE"/>
    <w:rsid w:val="00741B85"/>
    <w:rsid w:val="007424B8"/>
    <w:rsid w:val="00742EA8"/>
    <w:rsid w:val="00743B40"/>
    <w:rsid w:val="007440D1"/>
    <w:rsid w:val="0074507E"/>
    <w:rsid w:val="00750C65"/>
    <w:rsid w:val="00751DB7"/>
    <w:rsid w:val="007554B1"/>
    <w:rsid w:val="00755846"/>
    <w:rsid w:val="00757AC6"/>
    <w:rsid w:val="00764A70"/>
    <w:rsid w:val="007651A4"/>
    <w:rsid w:val="007730CC"/>
    <w:rsid w:val="007755B8"/>
    <w:rsid w:val="007756D3"/>
    <w:rsid w:val="0077745B"/>
    <w:rsid w:val="00783876"/>
    <w:rsid w:val="00783EAE"/>
    <w:rsid w:val="007857C4"/>
    <w:rsid w:val="00786CCE"/>
    <w:rsid w:val="00787081"/>
    <w:rsid w:val="007919E3"/>
    <w:rsid w:val="007A18E2"/>
    <w:rsid w:val="007A54A8"/>
    <w:rsid w:val="007B0302"/>
    <w:rsid w:val="007B4AB7"/>
    <w:rsid w:val="007B5715"/>
    <w:rsid w:val="007B624C"/>
    <w:rsid w:val="007B7603"/>
    <w:rsid w:val="007C1D50"/>
    <w:rsid w:val="007C4651"/>
    <w:rsid w:val="007C61A4"/>
    <w:rsid w:val="007C7BC5"/>
    <w:rsid w:val="007D2A63"/>
    <w:rsid w:val="007E3AF7"/>
    <w:rsid w:val="007E6280"/>
    <w:rsid w:val="007F0680"/>
    <w:rsid w:val="007F5BA1"/>
    <w:rsid w:val="007F5D22"/>
    <w:rsid w:val="007F77D0"/>
    <w:rsid w:val="00800A55"/>
    <w:rsid w:val="0080511F"/>
    <w:rsid w:val="00805699"/>
    <w:rsid w:val="00805F50"/>
    <w:rsid w:val="008063EE"/>
    <w:rsid w:val="00810731"/>
    <w:rsid w:val="0081141A"/>
    <w:rsid w:val="00816ACA"/>
    <w:rsid w:val="008172BB"/>
    <w:rsid w:val="00817421"/>
    <w:rsid w:val="00820B0C"/>
    <w:rsid w:val="0082756E"/>
    <w:rsid w:val="008314BB"/>
    <w:rsid w:val="00832F1F"/>
    <w:rsid w:val="00833D58"/>
    <w:rsid w:val="008402F9"/>
    <w:rsid w:val="00840548"/>
    <w:rsid w:val="008478EB"/>
    <w:rsid w:val="00851B2C"/>
    <w:rsid w:val="00853395"/>
    <w:rsid w:val="008558BD"/>
    <w:rsid w:val="00855FCE"/>
    <w:rsid w:val="00860862"/>
    <w:rsid w:val="00862F2A"/>
    <w:rsid w:val="00874FA0"/>
    <w:rsid w:val="008752EC"/>
    <w:rsid w:val="008763BB"/>
    <w:rsid w:val="00883DAF"/>
    <w:rsid w:val="00883FEA"/>
    <w:rsid w:val="0088607C"/>
    <w:rsid w:val="00887DE4"/>
    <w:rsid w:val="00892462"/>
    <w:rsid w:val="00893369"/>
    <w:rsid w:val="008A0D4A"/>
    <w:rsid w:val="008A3442"/>
    <w:rsid w:val="008A421A"/>
    <w:rsid w:val="008B4739"/>
    <w:rsid w:val="008B7824"/>
    <w:rsid w:val="008C3C0C"/>
    <w:rsid w:val="008C414B"/>
    <w:rsid w:val="008C5E8B"/>
    <w:rsid w:val="008C7C9C"/>
    <w:rsid w:val="008D20F1"/>
    <w:rsid w:val="008D269B"/>
    <w:rsid w:val="008D612B"/>
    <w:rsid w:val="008E18E4"/>
    <w:rsid w:val="008E1E64"/>
    <w:rsid w:val="008E45D5"/>
    <w:rsid w:val="008E4ED1"/>
    <w:rsid w:val="008E59B6"/>
    <w:rsid w:val="008F1605"/>
    <w:rsid w:val="008F1843"/>
    <w:rsid w:val="008F3780"/>
    <w:rsid w:val="00901038"/>
    <w:rsid w:val="009018B1"/>
    <w:rsid w:val="00902572"/>
    <w:rsid w:val="00907F7B"/>
    <w:rsid w:val="009123AE"/>
    <w:rsid w:val="00914D20"/>
    <w:rsid w:val="00915384"/>
    <w:rsid w:val="009251AE"/>
    <w:rsid w:val="00931D0E"/>
    <w:rsid w:val="00933DD1"/>
    <w:rsid w:val="00935DC9"/>
    <w:rsid w:val="009371D7"/>
    <w:rsid w:val="00940E97"/>
    <w:rsid w:val="0094122A"/>
    <w:rsid w:val="00947A56"/>
    <w:rsid w:val="00950D11"/>
    <w:rsid w:val="00951947"/>
    <w:rsid w:val="00954AEA"/>
    <w:rsid w:val="009552A9"/>
    <w:rsid w:val="00962E9E"/>
    <w:rsid w:val="00965C61"/>
    <w:rsid w:val="00970FF2"/>
    <w:rsid w:val="00973F78"/>
    <w:rsid w:val="00975B3E"/>
    <w:rsid w:val="00977335"/>
    <w:rsid w:val="009803C9"/>
    <w:rsid w:val="0098167D"/>
    <w:rsid w:val="0098439A"/>
    <w:rsid w:val="009867D3"/>
    <w:rsid w:val="00990D79"/>
    <w:rsid w:val="00993A0F"/>
    <w:rsid w:val="0099667A"/>
    <w:rsid w:val="009A6454"/>
    <w:rsid w:val="009A6AFA"/>
    <w:rsid w:val="009B598E"/>
    <w:rsid w:val="009C4235"/>
    <w:rsid w:val="009C44E3"/>
    <w:rsid w:val="009C465B"/>
    <w:rsid w:val="009C5286"/>
    <w:rsid w:val="009C5E58"/>
    <w:rsid w:val="009C68DD"/>
    <w:rsid w:val="009D167F"/>
    <w:rsid w:val="009D6453"/>
    <w:rsid w:val="009D6CAB"/>
    <w:rsid w:val="009D7CB8"/>
    <w:rsid w:val="009E2DA0"/>
    <w:rsid w:val="009F0F92"/>
    <w:rsid w:val="00A01039"/>
    <w:rsid w:val="00A04109"/>
    <w:rsid w:val="00A04C82"/>
    <w:rsid w:val="00A07BF3"/>
    <w:rsid w:val="00A07E67"/>
    <w:rsid w:val="00A12A5F"/>
    <w:rsid w:val="00A12C37"/>
    <w:rsid w:val="00A13068"/>
    <w:rsid w:val="00A20800"/>
    <w:rsid w:val="00A22EBC"/>
    <w:rsid w:val="00A237A2"/>
    <w:rsid w:val="00A25232"/>
    <w:rsid w:val="00A259B4"/>
    <w:rsid w:val="00A25CCC"/>
    <w:rsid w:val="00A30528"/>
    <w:rsid w:val="00A31191"/>
    <w:rsid w:val="00A3128D"/>
    <w:rsid w:val="00A35B93"/>
    <w:rsid w:val="00A41A64"/>
    <w:rsid w:val="00A4266A"/>
    <w:rsid w:val="00A51997"/>
    <w:rsid w:val="00A529B6"/>
    <w:rsid w:val="00A5354F"/>
    <w:rsid w:val="00A537C3"/>
    <w:rsid w:val="00A542A7"/>
    <w:rsid w:val="00A652BC"/>
    <w:rsid w:val="00A712E8"/>
    <w:rsid w:val="00A71EA4"/>
    <w:rsid w:val="00A81F6A"/>
    <w:rsid w:val="00A84534"/>
    <w:rsid w:val="00A85EB5"/>
    <w:rsid w:val="00A86674"/>
    <w:rsid w:val="00A9091F"/>
    <w:rsid w:val="00A924BD"/>
    <w:rsid w:val="00A94E97"/>
    <w:rsid w:val="00AA03B8"/>
    <w:rsid w:val="00AA4CBC"/>
    <w:rsid w:val="00AA67B5"/>
    <w:rsid w:val="00AA7E5B"/>
    <w:rsid w:val="00AB7B9D"/>
    <w:rsid w:val="00AC2E14"/>
    <w:rsid w:val="00AD269F"/>
    <w:rsid w:val="00AD2ED6"/>
    <w:rsid w:val="00AD344A"/>
    <w:rsid w:val="00AD64E8"/>
    <w:rsid w:val="00AD68B7"/>
    <w:rsid w:val="00AD6B9D"/>
    <w:rsid w:val="00AE2C75"/>
    <w:rsid w:val="00AE3198"/>
    <w:rsid w:val="00AF3311"/>
    <w:rsid w:val="00AF7D1E"/>
    <w:rsid w:val="00B0035C"/>
    <w:rsid w:val="00B00879"/>
    <w:rsid w:val="00B01ABD"/>
    <w:rsid w:val="00B03D5E"/>
    <w:rsid w:val="00B1569B"/>
    <w:rsid w:val="00B17A03"/>
    <w:rsid w:val="00B22A83"/>
    <w:rsid w:val="00B23E09"/>
    <w:rsid w:val="00B24C40"/>
    <w:rsid w:val="00B268CD"/>
    <w:rsid w:val="00B2772A"/>
    <w:rsid w:val="00B30BF9"/>
    <w:rsid w:val="00B32629"/>
    <w:rsid w:val="00B335FA"/>
    <w:rsid w:val="00B340AE"/>
    <w:rsid w:val="00B36F28"/>
    <w:rsid w:val="00B42480"/>
    <w:rsid w:val="00B4361F"/>
    <w:rsid w:val="00B4632F"/>
    <w:rsid w:val="00B52B62"/>
    <w:rsid w:val="00B6074F"/>
    <w:rsid w:val="00B645F7"/>
    <w:rsid w:val="00B64B42"/>
    <w:rsid w:val="00B667DC"/>
    <w:rsid w:val="00B70DFB"/>
    <w:rsid w:val="00B73BA9"/>
    <w:rsid w:val="00B741C5"/>
    <w:rsid w:val="00B80971"/>
    <w:rsid w:val="00B82B29"/>
    <w:rsid w:val="00B83C44"/>
    <w:rsid w:val="00B9444E"/>
    <w:rsid w:val="00B947EB"/>
    <w:rsid w:val="00B94E02"/>
    <w:rsid w:val="00B967FB"/>
    <w:rsid w:val="00BA0669"/>
    <w:rsid w:val="00BA0D21"/>
    <w:rsid w:val="00BA2E06"/>
    <w:rsid w:val="00BA3DCB"/>
    <w:rsid w:val="00BA79C9"/>
    <w:rsid w:val="00BB3041"/>
    <w:rsid w:val="00BB3261"/>
    <w:rsid w:val="00BB6281"/>
    <w:rsid w:val="00BC1654"/>
    <w:rsid w:val="00BC58DB"/>
    <w:rsid w:val="00BD3159"/>
    <w:rsid w:val="00BD5C56"/>
    <w:rsid w:val="00BD68F0"/>
    <w:rsid w:val="00BE19EF"/>
    <w:rsid w:val="00BE30BE"/>
    <w:rsid w:val="00BE36B4"/>
    <w:rsid w:val="00BE4228"/>
    <w:rsid w:val="00BE6F0F"/>
    <w:rsid w:val="00BF17B7"/>
    <w:rsid w:val="00BF26D0"/>
    <w:rsid w:val="00BF3F21"/>
    <w:rsid w:val="00BF4BD5"/>
    <w:rsid w:val="00C01C11"/>
    <w:rsid w:val="00C07A37"/>
    <w:rsid w:val="00C111C6"/>
    <w:rsid w:val="00C11361"/>
    <w:rsid w:val="00C12ABD"/>
    <w:rsid w:val="00C2614C"/>
    <w:rsid w:val="00C34187"/>
    <w:rsid w:val="00C35473"/>
    <w:rsid w:val="00C4066F"/>
    <w:rsid w:val="00C44844"/>
    <w:rsid w:val="00C46F30"/>
    <w:rsid w:val="00C51401"/>
    <w:rsid w:val="00C5527F"/>
    <w:rsid w:val="00C57B14"/>
    <w:rsid w:val="00C60985"/>
    <w:rsid w:val="00C64377"/>
    <w:rsid w:val="00C653E0"/>
    <w:rsid w:val="00C67079"/>
    <w:rsid w:val="00C678EB"/>
    <w:rsid w:val="00C70AA2"/>
    <w:rsid w:val="00C746DD"/>
    <w:rsid w:val="00C75654"/>
    <w:rsid w:val="00C80E17"/>
    <w:rsid w:val="00C82432"/>
    <w:rsid w:val="00C82B3C"/>
    <w:rsid w:val="00C82FC2"/>
    <w:rsid w:val="00C83134"/>
    <w:rsid w:val="00C86E12"/>
    <w:rsid w:val="00C87089"/>
    <w:rsid w:val="00C9234D"/>
    <w:rsid w:val="00CA5EB2"/>
    <w:rsid w:val="00CB0183"/>
    <w:rsid w:val="00CB127A"/>
    <w:rsid w:val="00CB32A3"/>
    <w:rsid w:val="00CB56D3"/>
    <w:rsid w:val="00CB64C3"/>
    <w:rsid w:val="00CB7073"/>
    <w:rsid w:val="00CC058E"/>
    <w:rsid w:val="00CC4FDB"/>
    <w:rsid w:val="00CC7C95"/>
    <w:rsid w:val="00CC7E24"/>
    <w:rsid w:val="00CD088D"/>
    <w:rsid w:val="00CD3828"/>
    <w:rsid w:val="00CE11CA"/>
    <w:rsid w:val="00CE5D07"/>
    <w:rsid w:val="00CF32E8"/>
    <w:rsid w:val="00CF398A"/>
    <w:rsid w:val="00CF5D46"/>
    <w:rsid w:val="00CF60D3"/>
    <w:rsid w:val="00CF6CCC"/>
    <w:rsid w:val="00CF723B"/>
    <w:rsid w:val="00CF7BE6"/>
    <w:rsid w:val="00D07FE6"/>
    <w:rsid w:val="00D12E4B"/>
    <w:rsid w:val="00D142B3"/>
    <w:rsid w:val="00D22A1D"/>
    <w:rsid w:val="00D25C19"/>
    <w:rsid w:val="00D27FBE"/>
    <w:rsid w:val="00D3166F"/>
    <w:rsid w:val="00D31B48"/>
    <w:rsid w:val="00D32F46"/>
    <w:rsid w:val="00D42DF2"/>
    <w:rsid w:val="00D433EB"/>
    <w:rsid w:val="00D46C7C"/>
    <w:rsid w:val="00D472C6"/>
    <w:rsid w:val="00D47723"/>
    <w:rsid w:val="00D51D12"/>
    <w:rsid w:val="00D57093"/>
    <w:rsid w:val="00D66C4A"/>
    <w:rsid w:val="00D72AEE"/>
    <w:rsid w:val="00D72D42"/>
    <w:rsid w:val="00D73BAF"/>
    <w:rsid w:val="00D7643A"/>
    <w:rsid w:val="00D767E0"/>
    <w:rsid w:val="00D82B3B"/>
    <w:rsid w:val="00D82C94"/>
    <w:rsid w:val="00D82E49"/>
    <w:rsid w:val="00D8368D"/>
    <w:rsid w:val="00D925D3"/>
    <w:rsid w:val="00D9352B"/>
    <w:rsid w:val="00D97C57"/>
    <w:rsid w:val="00DA0E34"/>
    <w:rsid w:val="00DA4BDE"/>
    <w:rsid w:val="00DA615F"/>
    <w:rsid w:val="00DA67AB"/>
    <w:rsid w:val="00DB0FDE"/>
    <w:rsid w:val="00DC29C1"/>
    <w:rsid w:val="00DC70BA"/>
    <w:rsid w:val="00DD20A2"/>
    <w:rsid w:val="00DD428E"/>
    <w:rsid w:val="00DE0A63"/>
    <w:rsid w:val="00DF37AA"/>
    <w:rsid w:val="00DF55EA"/>
    <w:rsid w:val="00E0488C"/>
    <w:rsid w:val="00E13788"/>
    <w:rsid w:val="00E150D4"/>
    <w:rsid w:val="00E245D2"/>
    <w:rsid w:val="00E265FC"/>
    <w:rsid w:val="00E27D14"/>
    <w:rsid w:val="00E34C90"/>
    <w:rsid w:val="00E42C55"/>
    <w:rsid w:val="00E43629"/>
    <w:rsid w:val="00E476D1"/>
    <w:rsid w:val="00E571C1"/>
    <w:rsid w:val="00E619F9"/>
    <w:rsid w:val="00E62C51"/>
    <w:rsid w:val="00E657C3"/>
    <w:rsid w:val="00E73A5E"/>
    <w:rsid w:val="00E81AF6"/>
    <w:rsid w:val="00E81F16"/>
    <w:rsid w:val="00E8651E"/>
    <w:rsid w:val="00EA0449"/>
    <w:rsid w:val="00EA19CA"/>
    <w:rsid w:val="00EA298D"/>
    <w:rsid w:val="00EA3006"/>
    <w:rsid w:val="00EA324B"/>
    <w:rsid w:val="00EA3504"/>
    <w:rsid w:val="00EA51AB"/>
    <w:rsid w:val="00EA5376"/>
    <w:rsid w:val="00EA593F"/>
    <w:rsid w:val="00EA607C"/>
    <w:rsid w:val="00EA6961"/>
    <w:rsid w:val="00EB02E3"/>
    <w:rsid w:val="00EB71A3"/>
    <w:rsid w:val="00EB7FE9"/>
    <w:rsid w:val="00EC177C"/>
    <w:rsid w:val="00EC1848"/>
    <w:rsid w:val="00EC3BED"/>
    <w:rsid w:val="00EC47ED"/>
    <w:rsid w:val="00EC5672"/>
    <w:rsid w:val="00EC6C93"/>
    <w:rsid w:val="00ED0F6B"/>
    <w:rsid w:val="00ED4274"/>
    <w:rsid w:val="00EE3391"/>
    <w:rsid w:val="00EE3941"/>
    <w:rsid w:val="00EE3F8B"/>
    <w:rsid w:val="00EE4828"/>
    <w:rsid w:val="00EE5DE6"/>
    <w:rsid w:val="00EF5174"/>
    <w:rsid w:val="00EF6322"/>
    <w:rsid w:val="00F01CE8"/>
    <w:rsid w:val="00F0217F"/>
    <w:rsid w:val="00F026AC"/>
    <w:rsid w:val="00F02AA6"/>
    <w:rsid w:val="00F13971"/>
    <w:rsid w:val="00F15F84"/>
    <w:rsid w:val="00F17691"/>
    <w:rsid w:val="00F20BC6"/>
    <w:rsid w:val="00F21C51"/>
    <w:rsid w:val="00F22753"/>
    <w:rsid w:val="00F25182"/>
    <w:rsid w:val="00F27006"/>
    <w:rsid w:val="00F341F7"/>
    <w:rsid w:val="00F35BF9"/>
    <w:rsid w:val="00F3792E"/>
    <w:rsid w:val="00F4403A"/>
    <w:rsid w:val="00F45C99"/>
    <w:rsid w:val="00F4742D"/>
    <w:rsid w:val="00F5584F"/>
    <w:rsid w:val="00F57633"/>
    <w:rsid w:val="00F611A1"/>
    <w:rsid w:val="00F67D6F"/>
    <w:rsid w:val="00F70326"/>
    <w:rsid w:val="00F70935"/>
    <w:rsid w:val="00F720C6"/>
    <w:rsid w:val="00F758A1"/>
    <w:rsid w:val="00F8183A"/>
    <w:rsid w:val="00F83F51"/>
    <w:rsid w:val="00F85E94"/>
    <w:rsid w:val="00F87367"/>
    <w:rsid w:val="00F939B6"/>
    <w:rsid w:val="00F950CB"/>
    <w:rsid w:val="00F97B88"/>
    <w:rsid w:val="00FA3B65"/>
    <w:rsid w:val="00FA48D7"/>
    <w:rsid w:val="00FB20F8"/>
    <w:rsid w:val="00FB2712"/>
    <w:rsid w:val="00FB4F7B"/>
    <w:rsid w:val="00FB5414"/>
    <w:rsid w:val="00FB6A2F"/>
    <w:rsid w:val="00FB70E7"/>
    <w:rsid w:val="00FC0C49"/>
    <w:rsid w:val="00FC2B7E"/>
    <w:rsid w:val="00FC3649"/>
    <w:rsid w:val="00FD0488"/>
    <w:rsid w:val="00FD16C3"/>
    <w:rsid w:val="00FD2400"/>
    <w:rsid w:val="00FD2A80"/>
    <w:rsid w:val="00FD33F1"/>
    <w:rsid w:val="00FD3F49"/>
    <w:rsid w:val="00FD5D21"/>
    <w:rsid w:val="00FD78E9"/>
    <w:rsid w:val="00FE7F32"/>
    <w:rsid w:val="00FF48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26D31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EFA"/>
    <w:pPr>
      <w:spacing w:line="471" w:lineRule="exact"/>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2D1EFA"/>
    <w:pPr>
      <w:spacing w:line="236" w:lineRule="exact"/>
    </w:pPr>
  </w:style>
  <w:style w:type="paragraph" w:customStyle="1" w:styleId="15Spacing">
    <w:name w:val="1.5 Spacing"/>
    <w:basedOn w:val="Normal"/>
    <w:rsid w:val="002D1EFA"/>
    <w:pPr>
      <w:spacing w:line="353" w:lineRule="exact"/>
    </w:pPr>
  </w:style>
  <w:style w:type="paragraph" w:customStyle="1" w:styleId="DoubleSpacing">
    <w:name w:val="Double Spacing"/>
    <w:basedOn w:val="Normal"/>
    <w:rsid w:val="002D1EFA"/>
  </w:style>
  <w:style w:type="paragraph" w:customStyle="1" w:styleId="AttorneyName">
    <w:name w:val="Attorney Name"/>
    <w:basedOn w:val="SingleSpacing"/>
    <w:rsid w:val="002D1EFA"/>
  </w:style>
  <w:style w:type="paragraph" w:customStyle="1" w:styleId="FirmName">
    <w:name w:val="Firm Name"/>
    <w:basedOn w:val="SingleSpacing"/>
    <w:rsid w:val="002D1EFA"/>
    <w:pPr>
      <w:jc w:val="center"/>
    </w:pPr>
  </w:style>
  <w:style w:type="paragraph" w:customStyle="1" w:styleId="SignatureBlock">
    <w:name w:val="Signature Block"/>
    <w:basedOn w:val="SingleSpacing"/>
    <w:rsid w:val="002D1EFA"/>
    <w:pPr>
      <w:ind w:left="5760"/>
    </w:pPr>
  </w:style>
  <w:style w:type="paragraph" w:styleId="Header">
    <w:name w:val="header"/>
    <w:basedOn w:val="Normal"/>
    <w:rsid w:val="002D1EFA"/>
    <w:pPr>
      <w:tabs>
        <w:tab w:val="center" w:pos="4320"/>
        <w:tab w:val="right" w:pos="8640"/>
      </w:tabs>
    </w:pPr>
  </w:style>
  <w:style w:type="paragraph" w:styleId="Footer">
    <w:name w:val="footer"/>
    <w:basedOn w:val="Normal"/>
    <w:link w:val="FooterChar"/>
    <w:uiPriority w:val="99"/>
    <w:rsid w:val="002D1EFA"/>
    <w:pPr>
      <w:tabs>
        <w:tab w:val="center" w:pos="4320"/>
        <w:tab w:val="right" w:pos="8640"/>
      </w:tabs>
    </w:pPr>
  </w:style>
  <w:style w:type="paragraph" w:styleId="BalloonText">
    <w:name w:val="Balloon Text"/>
    <w:basedOn w:val="Normal"/>
    <w:semiHidden/>
    <w:rsid w:val="009C5E58"/>
    <w:rPr>
      <w:rFonts w:ascii="Tahoma" w:hAnsi="Tahoma" w:cs="Tahoma"/>
      <w:sz w:val="16"/>
      <w:szCs w:val="16"/>
    </w:rPr>
  </w:style>
  <w:style w:type="paragraph" w:styleId="ListParagraph">
    <w:name w:val="List Paragraph"/>
    <w:basedOn w:val="Normal"/>
    <w:uiPriority w:val="34"/>
    <w:qFormat/>
    <w:rsid w:val="00A529B6"/>
    <w:pPr>
      <w:ind w:left="720"/>
      <w:contextualSpacing/>
    </w:pPr>
  </w:style>
  <w:style w:type="character" w:customStyle="1" w:styleId="FooterChar">
    <w:name w:val="Footer Char"/>
    <w:basedOn w:val="DefaultParagraphFont"/>
    <w:link w:val="Footer"/>
    <w:uiPriority w:val="99"/>
    <w:rsid w:val="001E5475"/>
    <w:rPr>
      <w:sz w:val="18"/>
    </w:rPr>
  </w:style>
  <w:style w:type="character" w:styleId="Hyperlink">
    <w:name w:val="Hyperlink"/>
    <w:basedOn w:val="DefaultParagraphFont"/>
    <w:uiPriority w:val="99"/>
    <w:rsid w:val="00247B4D"/>
    <w:rPr>
      <w:color w:val="0000FF" w:themeColor="hyperlink"/>
      <w:u w:val="single"/>
    </w:rPr>
  </w:style>
  <w:style w:type="character" w:styleId="PlaceholderText">
    <w:name w:val="Placeholder Text"/>
    <w:basedOn w:val="DefaultParagraphFont"/>
    <w:uiPriority w:val="99"/>
    <w:semiHidden/>
    <w:rsid w:val="00C87089"/>
    <w:rPr>
      <w:color w:val="808080"/>
    </w:rPr>
  </w:style>
  <w:style w:type="character" w:customStyle="1" w:styleId="Style2">
    <w:name w:val="Style2"/>
    <w:basedOn w:val="DefaultParagraphFont"/>
    <w:uiPriority w:val="1"/>
    <w:rsid w:val="007B7603"/>
    <w:rPr>
      <w:rFonts w:ascii="Times New Roman" w:hAnsi="Times New Roman"/>
      <w:i/>
      <w:sz w:val="24"/>
    </w:rPr>
  </w:style>
  <w:style w:type="character" w:customStyle="1" w:styleId="Style1">
    <w:name w:val="Style1"/>
    <w:basedOn w:val="DefaultParagraphFont"/>
    <w:uiPriority w:val="1"/>
    <w:rsid w:val="00BE6F0F"/>
    <w:rPr>
      <w:rFonts w:ascii="Times New Roman" w:hAnsi="Times New Roman"/>
      <w:sz w:val="26"/>
    </w:rPr>
  </w:style>
  <w:style w:type="character" w:customStyle="1" w:styleId="Style3">
    <w:name w:val="Style3"/>
    <w:basedOn w:val="DefaultParagraphFont"/>
    <w:uiPriority w:val="1"/>
    <w:rsid w:val="00701B81"/>
    <w:rPr>
      <w:i/>
    </w:rPr>
  </w:style>
  <w:style w:type="character" w:customStyle="1" w:styleId="Style4">
    <w:name w:val="Style4"/>
    <w:basedOn w:val="DefaultParagraphFont"/>
    <w:uiPriority w:val="1"/>
    <w:rsid w:val="00452E75"/>
    <w:rPr>
      <w:rFonts w:ascii="Times New Roman" w:hAnsi="Times New Roman"/>
      <w:i/>
    </w:rPr>
  </w:style>
  <w:style w:type="paragraph" w:styleId="FootnoteText">
    <w:name w:val="footnote text"/>
    <w:basedOn w:val="Normal"/>
    <w:link w:val="FootnoteTextChar"/>
    <w:uiPriority w:val="99"/>
    <w:semiHidden/>
    <w:unhideWhenUsed/>
    <w:rsid w:val="005E35F5"/>
    <w:pPr>
      <w:spacing w:line="240" w:lineRule="auto"/>
    </w:pPr>
    <w:rPr>
      <w:sz w:val="20"/>
    </w:rPr>
  </w:style>
  <w:style w:type="character" w:customStyle="1" w:styleId="FootnoteTextChar">
    <w:name w:val="Footnote Text Char"/>
    <w:basedOn w:val="DefaultParagraphFont"/>
    <w:link w:val="FootnoteText"/>
    <w:uiPriority w:val="99"/>
    <w:semiHidden/>
    <w:rsid w:val="005E35F5"/>
  </w:style>
  <w:style w:type="character" w:styleId="FootnoteReference">
    <w:name w:val="footnote reference"/>
    <w:basedOn w:val="DefaultParagraphFont"/>
    <w:uiPriority w:val="99"/>
    <w:semiHidden/>
    <w:unhideWhenUsed/>
    <w:rsid w:val="005E35F5"/>
    <w:rPr>
      <w:vertAlign w:val="superscript"/>
    </w:rPr>
  </w:style>
  <w:style w:type="paragraph" w:styleId="EndnoteText">
    <w:name w:val="endnote text"/>
    <w:basedOn w:val="Normal"/>
    <w:link w:val="EndnoteTextChar"/>
    <w:semiHidden/>
    <w:unhideWhenUsed/>
    <w:rsid w:val="00FE7F32"/>
    <w:pPr>
      <w:spacing w:line="240" w:lineRule="auto"/>
    </w:pPr>
    <w:rPr>
      <w:sz w:val="20"/>
    </w:rPr>
  </w:style>
  <w:style w:type="character" w:customStyle="1" w:styleId="EndnoteTextChar">
    <w:name w:val="Endnote Text Char"/>
    <w:basedOn w:val="DefaultParagraphFont"/>
    <w:link w:val="EndnoteText"/>
    <w:semiHidden/>
    <w:rsid w:val="00FE7F32"/>
  </w:style>
  <w:style w:type="character" w:styleId="EndnoteReference">
    <w:name w:val="endnote reference"/>
    <w:basedOn w:val="DefaultParagraphFont"/>
    <w:semiHidden/>
    <w:unhideWhenUsed/>
    <w:rsid w:val="00FE7F3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EFA"/>
    <w:pPr>
      <w:spacing w:line="471" w:lineRule="exact"/>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2D1EFA"/>
    <w:pPr>
      <w:spacing w:line="236" w:lineRule="exact"/>
    </w:pPr>
  </w:style>
  <w:style w:type="paragraph" w:customStyle="1" w:styleId="15Spacing">
    <w:name w:val="1.5 Spacing"/>
    <w:basedOn w:val="Normal"/>
    <w:rsid w:val="002D1EFA"/>
    <w:pPr>
      <w:spacing w:line="353" w:lineRule="exact"/>
    </w:pPr>
  </w:style>
  <w:style w:type="paragraph" w:customStyle="1" w:styleId="DoubleSpacing">
    <w:name w:val="Double Spacing"/>
    <w:basedOn w:val="Normal"/>
    <w:rsid w:val="002D1EFA"/>
  </w:style>
  <w:style w:type="paragraph" w:customStyle="1" w:styleId="AttorneyName">
    <w:name w:val="Attorney Name"/>
    <w:basedOn w:val="SingleSpacing"/>
    <w:rsid w:val="002D1EFA"/>
  </w:style>
  <w:style w:type="paragraph" w:customStyle="1" w:styleId="FirmName">
    <w:name w:val="Firm Name"/>
    <w:basedOn w:val="SingleSpacing"/>
    <w:rsid w:val="002D1EFA"/>
    <w:pPr>
      <w:jc w:val="center"/>
    </w:pPr>
  </w:style>
  <w:style w:type="paragraph" w:customStyle="1" w:styleId="SignatureBlock">
    <w:name w:val="Signature Block"/>
    <w:basedOn w:val="SingleSpacing"/>
    <w:rsid w:val="002D1EFA"/>
    <w:pPr>
      <w:ind w:left="5760"/>
    </w:pPr>
  </w:style>
  <w:style w:type="paragraph" w:styleId="Header">
    <w:name w:val="header"/>
    <w:basedOn w:val="Normal"/>
    <w:rsid w:val="002D1EFA"/>
    <w:pPr>
      <w:tabs>
        <w:tab w:val="center" w:pos="4320"/>
        <w:tab w:val="right" w:pos="8640"/>
      </w:tabs>
    </w:pPr>
  </w:style>
  <w:style w:type="paragraph" w:styleId="Footer">
    <w:name w:val="footer"/>
    <w:basedOn w:val="Normal"/>
    <w:link w:val="FooterChar"/>
    <w:uiPriority w:val="99"/>
    <w:rsid w:val="002D1EFA"/>
    <w:pPr>
      <w:tabs>
        <w:tab w:val="center" w:pos="4320"/>
        <w:tab w:val="right" w:pos="8640"/>
      </w:tabs>
    </w:pPr>
  </w:style>
  <w:style w:type="paragraph" w:styleId="BalloonText">
    <w:name w:val="Balloon Text"/>
    <w:basedOn w:val="Normal"/>
    <w:semiHidden/>
    <w:rsid w:val="009C5E58"/>
    <w:rPr>
      <w:rFonts w:ascii="Tahoma" w:hAnsi="Tahoma" w:cs="Tahoma"/>
      <w:sz w:val="16"/>
      <w:szCs w:val="16"/>
    </w:rPr>
  </w:style>
  <w:style w:type="paragraph" w:styleId="ListParagraph">
    <w:name w:val="List Paragraph"/>
    <w:basedOn w:val="Normal"/>
    <w:uiPriority w:val="34"/>
    <w:qFormat/>
    <w:rsid w:val="00A529B6"/>
    <w:pPr>
      <w:ind w:left="720"/>
      <w:contextualSpacing/>
    </w:pPr>
  </w:style>
  <w:style w:type="character" w:customStyle="1" w:styleId="FooterChar">
    <w:name w:val="Footer Char"/>
    <w:basedOn w:val="DefaultParagraphFont"/>
    <w:link w:val="Footer"/>
    <w:uiPriority w:val="99"/>
    <w:rsid w:val="001E5475"/>
    <w:rPr>
      <w:sz w:val="18"/>
    </w:rPr>
  </w:style>
  <w:style w:type="character" w:styleId="Hyperlink">
    <w:name w:val="Hyperlink"/>
    <w:basedOn w:val="DefaultParagraphFont"/>
    <w:uiPriority w:val="99"/>
    <w:rsid w:val="00247B4D"/>
    <w:rPr>
      <w:color w:val="0000FF" w:themeColor="hyperlink"/>
      <w:u w:val="single"/>
    </w:rPr>
  </w:style>
  <w:style w:type="character" w:styleId="PlaceholderText">
    <w:name w:val="Placeholder Text"/>
    <w:basedOn w:val="DefaultParagraphFont"/>
    <w:uiPriority w:val="99"/>
    <w:semiHidden/>
    <w:rsid w:val="00C87089"/>
    <w:rPr>
      <w:color w:val="808080"/>
    </w:rPr>
  </w:style>
  <w:style w:type="character" w:customStyle="1" w:styleId="Style2">
    <w:name w:val="Style2"/>
    <w:basedOn w:val="DefaultParagraphFont"/>
    <w:uiPriority w:val="1"/>
    <w:rsid w:val="007B7603"/>
    <w:rPr>
      <w:rFonts w:ascii="Times New Roman" w:hAnsi="Times New Roman"/>
      <w:i/>
      <w:sz w:val="24"/>
    </w:rPr>
  </w:style>
  <w:style w:type="character" w:customStyle="1" w:styleId="Style1">
    <w:name w:val="Style1"/>
    <w:basedOn w:val="DefaultParagraphFont"/>
    <w:uiPriority w:val="1"/>
    <w:rsid w:val="00BE6F0F"/>
    <w:rPr>
      <w:rFonts w:ascii="Times New Roman" w:hAnsi="Times New Roman"/>
      <w:sz w:val="26"/>
    </w:rPr>
  </w:style>
  <w:style w:type="character" w:customStyle="1" w:styleId="Style3">
    <w:name w:val="Style3"/>
    <w:basedOn w:val="DefaultParagraphFont"/>
    <w:uiPriority w:val="1"/>
    <w:rsid w:val="00701B81"/>
    <w:rPr>
      <w:i/>
    </w:rPr>
  </w:style>
  <w:style w:type="character" w:customStyle="1" w:styleId="Style4">
    <w:name w:val="Style4"/>
    <w:basedOn w:val="DefaultParagraphFont"/>
    <w:uiPriority w:val="1"/>
    <w:rsid w:val="00452E75"/>
    <w:rPr>
      <w:rFonts w:ascii="Times New Roman" w:hAnsi="Times New Roman"/>
      <w:i/>
    </w:rPr>
  </w:style>
  <w:style w:type="paragraph" w:styleId="FootnoteText">
    <w:name w:val="footnote text"/>
    <w:basedOn w:val="Normal"/>
    <w:link w:val="FootnoteTextChar"/>
    <w:uiPriority w:val="99"/>
    <w:semiHidden/>
    <w:unhideWhenUsed/>
    <w:rsid w:val="005E35F5"/>
    <w:pPr>
      <w:spacing w:line="240" w:lineRule="auto"/>
    </w:pPr>
    <w:rPr>
      <w:sz w:val="20"/>
    </w:rPr>
  </w:style>
  <w:style w:type="character" w:customStyle="1" w:styleId="FootnoteTextChar">
    <w:name w:val="Footnote Text Char"/>
    <w:basedOn w:val="DefaultParagraphFont"/>
    <w:link w:val="FootnoteText"/>
    <w:uiPriority w:val="99"/>
    <w:semiHidden/>
    <w:rsid w:val="005E35F5"/>
  </w:style>
  <w:style w:type="character" w:styleId="FootnoteReference">
    <w:name w:val="footnote reference"/>
    <w:basedOn w:val="DefaultParagraphFont"/>
    <w:uiPriority w:val="99"/>
    <w:semiHidden/>
    <w:unhideWhenUsed/>
    <w:rsid w:val="005E35F5"/>
    <w:rPr>
      <w:vertAlign w:val="superscript"/>
    </w:rPr>
  </w:style>
  <w:style w:type="paragraph" w:styleId="EndnoteText">
    <w:name w:val="endnote text"/>
    <w:basedOn w:val="Normal"/>
    <w:link w:val="EndnoteTextChar"/>
    <w:semiHidden/>
    <w:unhideWhenUsed/>
    <w:rsid w:val="00FE7F32"/>
    <w:pPr>
      <w:spacing w:line="240" w:lineRule="auto"/>
    </w:pPr>
    <w:rPr>
      <w:sz w:val="20"/>
    </w:rPr>
  </w:style>
  <w:style w:type="character" w:customStyle="1" w:styleId="EndnoteTextChar">
    <w:name w:val="Endnote Text Char"/>
    <w:basedOn w:val="DefaultParagraphFont"/>
    <w:link w:val="EndnoteText"/>
    <w:semiHidden/>
    <w:rsid w:val="00FE7F32"/>
  </w:style>
  <w:style w:type="character" w:styleId="EndnoteReference">
    <w:name w:val="endnote reference"/>
    <w:basedOn w:val="DefaultParagraphFont"/>
    <w:semiHidden/>
    <w:unhideWhenUsed/>
    <w:rsid w:val="00FE7F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9846989">
      <w:bodyDiv w:val="1"/>
      <w:marLeft w:val="0"/>
      <w:marRight w:val="0"/>
      <w:marTop w:val="0"/>
      <w:marBottom w:val="0"/>
      <w:divBdr>
        <w:top w:val="none" w:sz="0" w:space="0" w:color="auto"/>
        <w:left w:val="none" w:sz="0" w:space="0" w:color="auto"/>
        <w:bottom w:val="none" w:sz="0" w:space="0" w:color="auto"/>
        <w:right w:val="none" w:sz="0" w:space="0" w:color="auto"/>
      </w:divBdr>
      <w:divsChild>
        <w:div w:id="8921541">
          <w:marLeft w:val="0"/>
          <w:marRight w:val="0"/>
          <w:marTop w:val="0"/>
          <w:marBottom w:val="0"/>
          <w:divBdr>
            <w:top w:val="none" w:sz="0" w:space="0" w:color="auto"/>
            <w:left w:val="single" w:sz="6" w:space="0" w:color="BBBBBB"/>
            <w:bottom w:val="single" w:sz="6" w:space="0" w:color="BBBBBB"/>
            <w:right w:val="single" w:sz="6" w:space="0" w:color="BBBBBB"/>
          </w:divBdr>
          <w:divsChild>
            <w:div w:id="1117601756">
              <w:marLeft w:val="0"/>
              <w:marRight w:val="0"/>
              <w:marTop w:val="0"/>
              <w:marBottom w:val="0"/>
              <w:divBdr>
                <w:top w:val="none" w:sz="0" w:space="0" w:color="auto"/>
                <w:left w:val="none" w:sz="0" w:space="0" w:color="auto"/>
                <w:bottom w:val="none" w:sz="0" w:space="0" w:color="auto"/>
                <w:right w:val="none" w:sz="0" w:space="0" w:color="auto"/>
              </w:divBdr>
              <w:divsChild>
                <w:div w:id="328489141">
                  <w:marLeft w:val="0"/>
                  <w:marRight w:val="0"/>
                  <w:marTop w:val="0"/>
                  <w:marBottom w:val="0"/>
                  <w:divBdr>
                    <w:top w:val="none" w:sz="0" w:space="0" w:color="auto"/>
                    <w:left w:val="none" w:sz="0" w:space="0" w:color="auto"/>
                    <w:bottom w:val="none" w:sz="0" w:space="0" w:color="auto"/>
                    <w:right w:val="none" w:sz="0" w:space="0" w:color="auto"/>
                  </w:divBdr>
                  <w:divsChild>
                    <w:div w:id="910694372">
                      <w:marLeft w:val="0"/>
                      <w:marRight w:val="0"/>
                      <w:marTop w:val="0"/>
                      <w:marBottom w:val="0"/>
                      <w:divBdr>
                        <w:top w:val="none" w:sz="0" w:space="0" w:color="auto"/>
                        <w:left w:val="none" w:sz="0" w:space="0" w:color="auto"/>
                        <w:bottom w:val="none" w:sz="0" w:space="0" w:color="auto"/>
                        <w:right w:val="none" w:sz="0" w:space="0" w:color="auto"/>
                      </w:divBdr>
                      <w:divsChild>
                        <w:div w:id="1467119088">
                          <w:marLeft w:val="0"/>
                          <w:marRight w:val="0"/>
                          <w:marTop w:val="0"/>
                          <w:marBottom w:val="0"/>
                          <w:divBdr>
                            <w:top w:val="none" w:sz="0" w:space="0" w:color="auto"/>
                            <w:left w:val="none" w:sz="0" w:space="0" w:color="auto"/>
                            <w:bottom w:val="none" w:sz="0" w:space="0" w:color="auto"/>
                            <w:right w:val="none" w:sz="0" w:space="0" w:color="auto"/>
                          </w:divBdr>
                          <w:divsChild>
                            <w:div w:id="516778224">
                              <w:marLeft w:val="0"/>
                              <w:marRight w:val="0"/>
                              <w:marTop w:val="0"/>
                              <w:marBottom w:val="0"/>
                              <w:divBdr>
                                <w:top w:val="none" w:sz="0" w:space="0" w:color="auto"/>
                                <w:left w:val="none" w:sz="0" w:space="0" w:color="auto"/>
                                <w:bottom w:val="none" w:sz="0" w:space="0" w:color="auto"/>
                                <w:right w:val="none" w:sz="0" w:space="0" w:color="auto"/>
                              </w:divBdr>
                              <w:divsChild>
                                <w:div w:id="99565677">
                                  <w:marLeft w:val="0"/>
                                  <w:marRight w:val="0"/>
                                  <w:marTop w:val="0"/>
                                  <w:marBottom w:val="0"/>
                                  <w:divBdr>
                                    <w:top w:val="none" w:sz="0" w:space="0" w:color="auto"/>
                                    <w:left w:val="none" w:sz="0" w:space="0" w:color="auto"/>
                                    <w:bottom w:val="none" w:sz="0" w:space="0" w:color="auto"/>
                                    <w:right w:val="none" w:sz="0" w:space="0" w:color="auto"/>
                                  </w:divBdr>
                                  <w:divsChild>
                                    <w:div w:id="880285084">
                                      <w:marLeft w:val="0"/>
                                      <w:marRight w:val="0"/>
                                      <w:marTop w:val="0"/>
                                      <w:marBottom w:val="0"/>
                                      <w:divBdr>
                                        <w:top w:val="none" w:sz="0" w:space="0" w:color="auto"/>
                                        <w:left w:val="none" w:sz="0" w:space="0" w:color="auto"/>
                                        <w:bottom w:val="none" w:sz="0" w:space="0" w:color="auto"/>
                                        <w:right w:val="none" w:sz="0" w:space="0" w:color="auto"/>
                                      </w:divBdr>
                                      <w:divsChild>
                                        <w:div w:id="901527100">
                                          <w:marLeft w:val="1200"/>
                                          <w:marRight w:val="1200"/>
                                          <w:marTop w:val="0"/>
                                          <w:marBottom w:val="0"/>
                                          <w:divBdr>
                                            <w:top w:val="none" w:sz="0" w:space="0" w:color="auto"/>
                                            <w:left w:val="none" w:sz="0" w:space="0" w:color="auto"/>
                                            <w:bottom w:val="none" w:sz="0" w:space="0" w:color="auto"/>
                                            <w:right w:val="none" w:sz="0" w:space="0" w:color="auto"/>
                                          </w:divBdr>
                                          <w:divsChild>
                                            <w:div w:id="631133111">
                                              <w:marLeft w:val="0"/>
                                              <w:marRight w:val="0"/>
                                              <w:marTop w:val="0"/>
                                              <w:marBottom w:val="0"/>
                                              <w:divBdr>
                                                <w:top w:val="none" w:sz="0" w:space="0" w:color="auto"/>
                                                <w:left w:val="none" w:sz="0" w:space="0" w:color="auto"/>
                                                <w:bottom w:val="none" w:sz="0" w:space="0" w:color="auto"/>
                                                <w:right w:val="none" w:sz="0" w:space="0" w:color="auto"/>
                                              </w:divBdr>
                                              <w:divsChild>
                                                <w:div w:id="1699812334">
                                                  <w:marLeft w:val="0"/>
                                                  <w:marRight w:val="0"/>
                                                  <w:marTop w:val="0"/>
                                                  <w:marBottom w:val="0"/>
                                                  <w:divBdr>
                                                    <w:top w:val="none" w:sz="0" w:space="0" w:color="auto"/>
                                                    <w:left w:val="none" w:sz="0" w:space="0" w:color="auto"/>
                                                    <w:bottom w:val="none" w:sz="0" w:space="0" w:color="auto"/>
                                                    <w:right w:val="none" w:sz="0" w:space="0" w:color="auto"/>
                                                  </w:divBdr>
                                                  <w:divsChild>
                                                    <w:div w:id="1907062715">
                                                      <w:marLeft w:val="0"/>
                                                      <w:marRight w:val="0"/>
                                                      <w:marTop w:val="0"/>
                                                      <w:marBottom w:val="0"/>
                                                      <w:divBdr>
                                                        <w:top w:val="none" w:sz="0" w:space="0" w:color="auto"/>
                                                        <w:left w:val="none" w:sz="0" w:space="0" w:color="auto"/>
                                                        <w:bottom w:val="none" w:sz="0" w:space="0" w:color="auto"/>
                                                        <w:right w:val="none" w:sz="0" w:space="0" w:color="auto"/>
                                                      </w:divBdr>
                                                      <w:divsChild>
                                                        <w:div w:id="205022215">
                                                          <w:marLeft w:val="0"/>
                                                          <w:marRight w:val="0"/>
                                                          <w:marTop w:val="0"/>
                                                          <w:marBottom w:val="0"/>
                                                          <w:divBdr>
                                                            <w:top w:val="none" w:sz="0" w:space="0" w:color="auto"/>
                                                            <w:left w:val="none" w:sz="0" w:space="0" w:color="auto"/>
                                                            <w:bottom w:val="none" w:sz="0" w:space="0" w:color="auto"/>
                                                            <w:right w:val="none" w:sz="0" w:space="0" w:color="auto"/>
                                                          </w:divBdr>
                                                          <w:divsChild>
                                                            <w:div w:id="1764107680">
                                                              <w:marLeft w:val="0"/>
                                                              <w:marRight w:val="0"/>
                                                              <w:marTop w:val="0"/>
                                                              <w:marBottom w:val="0"/>
                                                              <w:divBdr>
                                                                <w:top w:val="none" w:sz="0" w:space="0" w:color="auto"/>
                                                                <w:left w:val="none" w:sz="0" w:space="0" w:color="auto"/>
                                                                <w:bottom w:val="none" w:sz="0" w:space="0" w:color="auto"/>
                                                                <w:right w:val="none" w:sz="0" w:space="0" w:color="auto"/>
                                                              </w:divBdr>
                                                            </w:div>
                                                          </w:divsChild>
                                                        </w:div>
                                                        <w:div w:id="1829635160">
                                                          <w:marLeft w:val="0"/>
                                                          <w:marRight w:val="0"/>
                                                          <w:marTop w:val="0"/>
                                                          <w:marBottom w:val="0"/>
                                                          <w:divBdr>
                                                            <w:top w:val="none" w:sz="0" w:space="0" w:color="auto"/>
                                                            <w:left w:val="none" w:sz="0" w:space="0" w:color="auto"/>
                                                            <w:bottom w:val="none" w:sz="0" w:space="0" w:color="auto"/>
                                                            <w:right w:val="none" w:sz="0" w:space="0" w:color="auto"/>
                                                          </w:divBdr>
                                                          <w:divsChild>
                                                            <w:div w:id="77102322">
                                                              <w:marLeft w:val="0"/>
                                                              <w:marRight w:val="0"/>
                                                              <w:marTop w:val="0"/>
                                                              <w:marBottom w:val="0"/>
                                                              <w:divBdr>
                                                                <w:top w:val="none" w:sz="0" w:space="0" w:color="auto"/>
                                                                <w:left w:val="none" w:sz="0" w:space="0" w:color="auto"/>
                                                                <w:bottom w:val="none" w:sz="0" w:space="0" w:color="auto"/>
                                                                <w:right w:val="none" w:sz="0" w:space="0" w:color="auto"/>
                                                              </w:divBdr>
                                                            </w:div>
                                                          </w:divsChild>
                                                        </w:div>
                                                        <w:div w:id="96802867">
                                                          <w:marLeft w:val="0"/>
                                                          <w:marRight w:val="0"/>
                                                          <w:marTop w:val="0"/>
                                                          <w:marBottom w:val="0"/>
                                                          <w:divBdr>
                                                            <w:top w:val="none" w:sz="0" w:space="0" w:color="auto"/>
                                                            <w:left w:val="none" w:sz="0" w:space="0" w:color="auto"/>
                                                            <w:bottom w:val="none" w:sz="0" w:space="0" w:color="auto"/>
                                                            <w:right w:val="none" w:sz="0" w:space="0" w:color="auto"/>
                                                          </w:divBdr>
                                                          <w:divsChild>
                                                            <w:div w:id="636764932">
                                                              <w:marLeft w:val="0"/>
                                                              <w:marRight w:val="0"/>
                                                              <w:marTop w:val="0"/>
                                                              <w:marBottom w:val="0"/>
                                                              <w:divBdr>
                                                                <w:top w:val="none" w:sz="0" w:space="0" w:color="auto"/>
                                                                <w:left w:val="none" w:sz="0" w:space="0" w:color="auto"/>
                                                                <w:bottom w:val="none" w:sz="0" w:space="0" w:color="auto"/>
                                                                <w:right w:val="none" w:sz="0" w:space="0" w:color="auto"/>
                                                              </w:divBdr>
                                                            </w:div>
                                                          </w:divsChild>
                                                        </w:div>
                                                        <w:div w:id="2080209765">
                                                          <w:marLeft w:val="0"/>
                                                          <w:marRight w:val="0"/>
                                                          <w:marTop w:val="0"/>
                                                          <w:marBottom w:val="0"/>
                                                          <w:divBdr>
                                                            <w:top w:val="none" w:sz="0" w:space="0" w:color="auto"/>
                                                            <w:left w:val="none" w:sz="0" w:space="0" w:color="auto"/>
                                                            <w:bottom w:val="none" w:sz="0" w:space="0" w:color="auto"/>
                                                            <w:right w:val="none" w:sz="0" w:space="0" w:color="auto"/>
                                                          </w:divBdr>
                                                          <w:divsChild>
                                                            <w:div w:id="17732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8814388">
      <w:bodyDiv w:val="1"/>
      <w:marLeft w:val="0"/>
      <w:marRight w:val="0"/>
      <w:marTop w:val="0"/>
      <w:marBottom w:val="0"/>
      <w:divBdr>
        <w:top w:val="none" w:sz="0" w:space="0" w:color="auto"/>
        <w:left w:val="none" w:sz="0" w:space="0" w:color="auto"/>
        <w:bottom w:val="none" w:sz="0" w:space="0" w:color="auto"/>
        <w:right w:val="none" w:sz="0" w:space="0" w:color="auto"/>
      </w:divBdr>
    </w:div>
    <w:div w:id="819924678">
      <w:bodyDiv w:val="1"/>
      <w:marLeft w:val="0"/>
      <w:marRight w:val="0"/>
      <w:marTop w:val="0"/>
      <w:marBottom w:val="0"/>
      <w:divBdr>
        <w:top w:val="none" w:sz="0" w:space="0" w:color="auto"/>
        <w:left w:val="none" w:sz="0" w:space="0" w:color="auto"/>
        <w:bottom w:val="none" w:sz="0" w:space="0" w:color="auto"/>
        <w:right w:val="none" w:sz="0" w:space="0" w:color="auto"/>
      </w:divBdr>
    </w:div>
    <w:div w:id="909467176">
      <w:bodyDiv w:val="1"/>
      <w:marLeft w:val="0"/>
      <w:marRight w:val="0"/>
      <w:marTop w:val="0"/>
      <w:marBottom w:val="0"/>
      <w:divBdr>
        <w:top w:val="none" w:sz="0" w:space="0" w:color="auto"/>
        <w:left w:val="none" w:sz="0" w:space="0" w:color="auto"/>
        <w:bottom w:val="none" w:sz="0" w:space="0" w:color="auto"/>
        <w:right w:val="none" w:sz="0" w:space="0" w:color="auto"/>
      </w:divBdr>
    </w:div>
    <w:div w:id="114362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nfaras\application%20data\microsoft\templates\Legal%20Pleadings\Caption.SuperiorCou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F09015-5EE1-46CF-8B04-8A1A9A5A26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Caption.SuperiorCourt.dot</Template>
  <TotalTime>11</TotalTime>
  <Pages>7</Pages>
  <Words>1835</Words>
  <Characters>9434</Characters>
  <Application>Microsoft Office Word</Application>
  <DocSecurity>0</DocSecurity>
  <PresentationFormat>14|.DOCX</PresentationFormat>
  <Lines>181</Lines>
  <Paragraphs>50</Paragraphs>
  <ScaleCrop>false</ScaleCrop>
  <HeadingPairs>
    <vt:vector size="2" baseType="variant">
      <vt:variant>
        <vt:lpstr>Title</vt:lpstr>
      </vt:variant>
      <vt:variant>
        <vt:i4>1</vt:i4>
      </vt:variant>
    </vt:vector>
  </HeadingPairs>
  <TitlesOfParts>
    <vt:vector size="1" baseType="lpstr">
      <vt:lpstr>PCBA Comment Formatted (draft)  (00672385.DOCX;3)</vt:lpstr>
    </vt:vector>
  </TitlesOfParts>
  <Company>PCAO</Company>
  <LinksUpToDate>false</LinksUpToDate>
  <CharactersWithSpaces>11219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PCBA Comment Formatted (draft)  (00672385.DOCX;3)</dc:title>
  <dc:subject>wdNOSTAMP</dc:subject>
  <dc:creator>Norma L. Faras</dc:creator>
  <dc:description>DO NOT STAMP</dc:description>
  <cp:lastModifiedBy>AGUser</cp:lastModifiedBy>
  <cp:revision>12</cp:revision>
  <cp:lastPrinted>2021-10-01T16:23:00Z</cp:lastPrinted>
  <dcterms:created xsi:type="dcterms:W3CDTF">2021-10-01T16:56:00Z</dcterms:created>
  <dcterms:modified xsi:type="dcterms:W3CDTF">2021-10-01T17:24:00Z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2001011800</vt:i4>
  </property>
  <property fmtid="{D5CDD505-2E9C-101B-9397-08002B2CF9AE}" pid="4" name="LCID">
    <vt:i4>1033</vt:i4>
  </property>
</Properties>
</file>