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30" w:type="dxa"/>
        <w:tblLayout w:type="fixed"/>
        <w:tblLook w:val="04A0" w:firstRow="1" w:lastRow="0" w:firstColumn="1" w:lastColumn="0" w:noHBand="0" w:noVBand="1"/>
      </w:tblPr>
      <w:tblGrid>
        <w:gridCol w:w="4947"/>
        <w:gridCol w:w="4083"/>
      </w:tblGrid>
      <w:tr w:rsidR="00D96BAE" w14:paraId="4EAC93E9" w14:textId="77777777" w:rsidTr="00D96BAE">
        <w:trPr>
          <w:cantSplit/>
          <w:trHeight w:val="1987"/>
        </w:trPr>
        <w:tc>
          <w:tcPr>
            <w:tcW w:w="4950" w:type="dxa"/>
          </w:tcPr>
          <w:p w14:paraId="57F43229" w14:textId="77777777" w:rsidR="00812F29" w:rsidRDefault="00D96BAE">
            <w:pPr>
              <w:pStyle w:val="FirmInformation"/>
              <w:spacing w:line="240" w:lineRule="auto"/>
              <w:rPr>
                <w:sz w:val="28"/>
                <w:szCs w:val="28"/>
              </w:rPr>
            </w:pPr>
            <w:bookmarkStart w:id="0" w:name="_zzmpFIXED_CounselTable"/>
            <w:r>
              <w:rPr>
                <w:sz w:val="28"/>
                <w:szCs w:val="28"/>
              </w:rPr>
              <w:t>Gary Kula</w:t>
            </w:r>
          </w:p>
          <w:p w14:paraId="217E7CEA" w14:textId="625F2FA0" w:rsidR="00D96BAE" w:rsidRDefault="00D96BAE">
            <w:pPr>
              <w:pStyle w:val="FirmInformation"/>
              <w:spacing w:line="240" w:lineRule="auto"/>
              <w:rPr>
                <w:sz w:val="28"/>
                <w:szCs w:val="28"/>
              </w:rPr>
            </w:pPr>
            <w:r>
              <w:rPr>
                <w:sz w:val="28"/>
                <w:szCs w:val="28"/>
              </w:rPr>
              <w:t xml:space="preserve">Bar No. </w:t>
            </w:r>
            <w:r w:rsidR="00812F29">
              <w:rPr>
                <w:sz w:val="28"/>
                <w:szCs w:val="28"/>
              </w:rPr>
              <w:t>012507</w:t>
            </w:r>
          </w:p>
          <w:p w14:paraId="0C8AD6B5" w14:textId="77777777" w:rsidR="00D96BAE" w:rsidRDefault="00D96BAE">
            <w:pPr>
              <w:pStyle w:val="FirmInformation"/>
              <w:spacing w:line="240" w:lineRule="auto"/>
              <w:rPr>
                <w:sz w:val="28"/>
                <w:szCs w:val="28"/>
              </w:rPr>
            </w:pPr>
            <w:r>
              <w:rPr>
                <w:sz w:val="28"/>
                <w:szCs w:val="28"/>
              </w:rPr>
              <w:t>Mcpa. Public Defender’s Office</w:t>
            </w:r>
          </w:p>
          <w:p w14:paraId="455B8BFC" w14:textId="3459A5FF" w:rsidR="00D96BAE" w:rsidRDefault="00D96BAE">
            <w:pPr>
              <w:pStyle w:val="FirmInformation"/>
              <w:spacing w:line="240" w:lineRule="auto"/>
              <w:rPr>
                <w:sz w:val="28"/>
                <w:szCs w:val="28"/>
              </w:rPr>
            </w:pPr>
            <w:r>
              <w:rPr>
                <w:sz w:val="28"/>
                <w:szCs w:val="28"/>
              </w:rPr>
              <w:t xml:space="preserve">620 W. Jackson, Suite </w:t>
            </w:r>
            <w:r w:rsidR="003E5384">
              <w:rPr>
                <w:sz w:val="28"/>
                <w:szCs w:val="28"/>
              </w:rPr>
              <w:t>4015</w:t>
            </w:r>
          </w:p>
          <w:p w14:paraId="64161F28" w14:textId="0D543430" w:rsidR="00D96BAE" w:rsidRDefault="00D96BAE">
            <w:pPr>
              <w:pStyle w:val="FirmInformation"/>
              <w:spacing w:line="240" w:lineRule="auto"/>
              <w:rPr>
                <w:sz w:val="28"/>
                <w:szCs w:val="28"/>
              </w:rPr>
            </w:pPr>
            <w:r>
              <w:rPr>
                <w:sz w:val="28"/>
                <w:szCs w:val="28"/>
              </w:rPr>
              <w:t>Phoenix, AZ 8500</w:t>
            </w:r>
            <w:r w:rsidR="008916F8">
              <w:rPr>
                <w:sz w:val="28"/>
                <w:szCs w:val="28"/>
              </w:rPr>
              <w:t>3</w:t>
            </w:r>
          </w:p>
          <w:p w14:paraId="7262D32D" w14:textId="138C2370" w:rsidR="008916F8" w:rsidRDefault="008916F8">
            <w:pPr>
              <w:pStyle w:val="FirmInformation"/>
              <w:spacing w:line="240" w:lineRule="auto"/>
              <w:rPr>
                <w:sz w:val="28"/>
                <w:szCs w:val="28"/>
              </w:rPr>
            </w:pPr>
            <w:r>
              <w:rPr>
                <w:sz w:val="28"/>
                <w:szCs w:val="28"/>
              </w:rPr>
              <w:t>602 506-7711</w:t>
            </w:r>
          </w:p>
          <w:p w14:paraId="3FB62EDA" w14:textId="77777777" w:rsidR="00D96BAE" w:rsidRDefault="00D96BAE">
            <w:pPr>
              <w:pStyle w:val="FirmInformation"/>
              <w:spacing w:line="240" w:lineRule="auto"/>
              <w:rPr>
                <w:sz w:val="28"/>
                <w:szCs w:val="28"/>
              </w:rPr>
            </w:pPr>
            <w:r>
              <w:rPr>
                <w:sz w:val="28"/>
                <w:szCs w:val="28"/>
              </w:rPr>
              <w:t>gary.kula@maricopa.gov</w:t>
            </w:r>
          </w:p>
          <w:p w14:paraId="4B303B8F" w14:textId="77777777" w:rsidR="00D96BAE" w:rsidRDefault="00D96BAE">
            <w:pPr>
              <w:pStyle w:val="FirmInformation"/>
              <w:spacing w:line="240" w:lineRule="auto"/>
              <w:rPr>
                <w:sz w:val="28"/>
                <w:szCs w:val="28"/>
              </w:rPr>
            </w:pPr>
          </w:p>
          <w:p w14:paraId="0FBD57FA" w14:textId="77777777" w:rsidR="00812F29" w:rsidRDefault="00D96BAE">
            <w:pPr>
              <w:pStyle w:val="FirmInformation"/>
              <w:spacing w:line="240" w:lineRule="auto"/>
              <w:rPr>
                <w:sz w:val="28"/>
                <w:szCs w:val="28"/>
              </w:rPr>
            </w:pPr>
            <w:r>
              <w:rPr>
                <w:sz w:val="28"/>
                <w:szCs w:val="28"/>
              </w:rPr>
              <w:t>Rosemarie Pena-Lynch</w:t>
            </w:r>
          </w:p>
          <w:p w14:paraId="1469B90A" w14:textId="3D258492" w:rsidR="00D96BAE" w:rsidRDefault="00D96BAE">
            <w:pPr>
              <w:pStyle w:val="FirmInformation"/>
              <w:spacing w:line="240" w:lineRule="auto"/>
              <w:rPr>
                <w:sz w:val="28"/>
                <w:szCs w:val="28"/>
              </w:rPr>
            </w:pPr>
            <w:r w:rsidRPr="00833931">
              <w:rPr>
                <w:sz w:val="28"/>
                <w:szCs w:val="28"/>
              </w:rPr>
              <w:t xml:space="preserve">Bar No. </w:t>
            </w:r>
            <w:r w:rsidR="007377CC">
              <w:rPr>
                <w:sz w:val="28"/>
                <w:szCs w:val="28"/>
              </w:rPr>
              <w:t>023400</w:t>
            </w:r>
          </w:p>
          <w:p w14:paraId="36EC712D" w14:textId="77777777" w:rsidR="00D96BAE" w:rsidRDefault="00D96BAE">
            <w:pPr>
              <w:pStyle w:val="FirmInformation"/>
              <w:spacing w:line="240" w:lineRule="auto"/>
              <w:rPr>
                <w:sz w:val="28"/>
                <w:szCs w:val="28"/>
              </w:rPr>
            </w:pPr>
            <w:r>
              <w:rPr>
                <w:sz w:val="28"/>
                <w:szCs w:val="28"/>
              </w:rPr>
              <w:t>Mcpa. Office of Legal Advocate</w:t>
            </w:r>
          </w:p>
          <w:p w14:paraId="27BE9C32" w14:textId="77777777" w:rsidR="00D96BAE" w:rsidRDefault="00D96BAE">
            <w:pPr>
              <w:pStyle w:val="FirmInformation"/>
              <w:spacing w:line="240" w:lineRule="auto"/>
              <w:rPr>
                <w:sz w:val="28"/>
                <w:szCs w:val="28"/>
              </w:rPr>
            </w:pPr>
            <w:r>
              <w:rPr>
                <w:sz w:val="28"/>
                <w:szCs w:val="28"/>
              </w:rPr>
              <w:t>222 N. Central, Suite 154</w:t>
            </w:r>
          </w:p>
          <w:p w14:paraId="567B03A1" w14:textId="7318323D" w:rsidR="00D96BAE" w:rsidRDefault="00D96BAE">
            <w:pPr>
              <w:pStyle w:val="FirmInformation"/>
              <w:spacing w:line="240" w:lineRule="auto"/>
              <w:rPr>
                <w:sz w:val="28"/>
                <w:szCs w:val="28"/>
              </w:rPr>
            </w:pPr>
            <w:r>
              <w:rPr>
                <w:sz w:val="28"/>
                <w:szCs w:val="28"/>
              </w:rPr>
              <w:t>Phoenix, AZ 85004</w:t>
            </w:r>
          </w:p>
          <w:p w14:paraId="024C4DB1" w14:textId="67BF2E63" w:rsidR="008916F8" w:rsidRDefault="008916F8">
            <w:pPr>
              <w:pStyle w:val="FirmInformation"/>
              <w:spacing w:line="240" w:lineRule="auto"/>
              <w:rPr>
                <w:sz w:val="28"/>
                <w:szCs w:val="28"/>
              </w:rPr>
            </w:pPr>
            <w:r>
              <w:rPr>
                <w:sz w:val="28"/>
                <w:szCs w:val="28"/>
              </w:rPr>
              <w:t>602 506-4111</w:t>
            </w:r>
          </w:p>
          <w:p w14:paraId="48470CAE" w14:textId="77777777" w:rsidR="00D96BAE" w:rsidRDefault="00D96BAE">
            <w:pPr>
              <w:pStyle w:val="FirmInformation"/>
              <w:spacing w:line="240" w:lineRule="auto"/>
              <w:rPr>
                <w:sz w:val="28"/>
                <w:szCs w:val="28"/>
              </w:rPr>
            </w:pPr>
            <w:r>
              <w:rPr>
                <w:sz w:val="28"/>
                <w:szCs w:val="28"/>
              </w:rPr>
              <w:t>rosemarie.pena-lynch@maricopa.gov</w:t>
            </w:r>
          </w:p>
          <w:p w14:paraId="68BE5D34" w14:textId="77777777" w:rsidR="00D96BAE" w:rsidRDefault="00D96BAE">
            <w:pPr>
              <w:pStyle w:val="FirmInformation"/>
              <w:spacing w:line="240" w:lineRule="auto"/>
              <w:rPr>
                <w:sz w:val="28"/>
                <w:szCs w:val="28"/>
              </w:rPr>
            </w:pPr>
          </w:p>
          <w:p w14:paraId="78645793" w14:textId="03E450C0" w:rsidR="00054E32" w:rsidRDefault="00D96BAE">
            <w:pPr>
              <w:pStyle w:val="FirmInformation"/>
              <w:spacing w:line="240" w:lineRule="auto"/>
              <w:rPr>
                <w:sz w:val="28"/>
                <w:szCs w:val="28"/>
              </w:rPr>
            </w:pPr>
            <w:r>
              <w:rPr>
                <w:sz w:val="28"/>
                <w:szCs w:val="28"/>
              </w:rPr>
              <w:t>Sherri McGuire</w:t>
            </w:r>
            <w:r w:rsidR="003B3DFA">
              <w:rPr>
                <w:sz w:val="28"/>
                <w:szCs w:val="28"/>
              </w:rPr>
              <w:t xml:space="preserve"> Lawson</w:t>
            </w:r>
          </w:p>
          <w:p w14:paraId="6A0A869B" w14:textId="08BB8D99" w:rsidR="00D96BAE" w:rsidRDefault="00D96BAE">
            <w:pPr>
              <w:pStyle w:val="FirmInformation"/>
              <w:spacing w:line="240" w:lineRule="auto"/>
              <w:rPr>
                <w:sz w:val="28"/>
                <w:szCs w:val="28"/>
              </w:rPr>
            </w:pPr>
            <w:r>
              <w:rPr>
                <w:sz w:val="28"/>
                <w:szCs w:val="28"/>
              </w:rPr>
              <w:t>Bar No.</w:t>
            </w:r>
            <w:r w:rsidR="004E39B8">
              <w:rPr>
                <w:sz w:val="28"/>
                <w:szCs w:val="28"/>
              </w:rPr>
              <w:t xml:space="preserve"> </w:t>
            </w:r>
            <w:r w:rsidR="00054E32">
              <w:rPr>
                <w:sz w:val="28"/>
                <w:szCs w:val="28"/>
              </w:rPr>
              <w:t>013605</w:t>
            </w:r>
          </w:p>
          <w:p w14:paraId="30DAC5AC" w14:textId="77777777" w:rsidR="00D96BAE" w:rsidRDefault="00D96BAE">
            <w:pPr>
              <w:pStyle w:val="FirmInformation"/>
              <w:spacing w:line="240" w:lineRule="auto"/>
              <w:rPr>
                <w:sz w:val="28"/>
                <w:szCs w:val="28"/>
              </w:rPr>
            </w:pPr>
            <w:r>
              <w:rPr>
                <w:sz w:val="28"/>
                <w:szCs w:val="28"/>
              </w:rPr>
              <w:t>Mcpa. Office of Legal Defender</w:t>
            </w:r>
          </w:p>
          <w:p w14:paraId="53DE1766" w14:textId="77777777" w:rsidR="00D96BAE" w:rsidRDefault="00D96BAE">
            <w:pPr>
              <w:pStyle w:val="FirmInformation"/>
              <w:spacing w:line="240" w:lineRule="auto"/>
              <w:rPr>
                <w:sz w:val="28"/>
                <w:szCs w:val="28"/>
              </w:rPr>
            </w:pPr>
            <w:r>
              <w:rPr>
                <w:sz w:val="28"/>
                <w:szCs w:val="28"/>
              </w:rPr>
              <w:t>222 N. Central, Suite 8100</w:t>
            </w:r>
          </w:p>
          <w:p w14:paraId="0A347B93" w14:textId="02383D82" w:rsidR="00D96BAE" w:rsidRDefault="00D96BAE">
            <w:pPr>
              <w:pStyle w:val="FirmInformation"/>
              <w:spacing w:line="240" w:lineRule="auto"/>
              <w:rPr>
                <w:sz w:val="28"/>
                <w:szCs w:val="28"/>
              </w:rPr>
            </w:pPr>
            <w:r>
              <w:rPr>
                <w:sz w:val="28"/>
                <w:szCs w:val="28"/>
              </w:rPr>
              <w:t>Phoenix, AZ 85004</w:t>
            </w:r>
          </w:p>
          <w:p w14:paraId="429C5215" w14:textId="6215A2EC" w:rsidR="008916F8" w:rsidRDefault="008916F8">
            <w:pPr>
              <w:pStyle w:val="FirmInformation"/>
              <w:spacing w:line="240" w:lineRule="auto"/>
              <w:rPr>
                <w:sz w:val="28"/>
                <w:szCs w:val="28"/>
              </w:rPr>
            </w:pPr>
            <w:r>
              <w:rPr>
                <w:sz w:val="28"/>
                <w:szCs w:val="28"/>
              </w:rPr>
              <w:t>602 506-8800</w:t>
            </w:r>
          </w:p>
          <w:p w14:paraId="1A756FE0" w14:textId="07BF2825" w:rsidR="00D96BAE" w:rsidRDefault="00D96BAE">
            <w:pPr>
              <w:pStyle w:val="FirmInformation"/>
              <w:spacing w:line="240" w:lineRule="auto"/>
              <w:rPr>
                <w:sz w:val="28"/>
                <w:szCs w:val="28"/>
              </w:rPr>
            </w:pPr>
            <w:r w:rsidRPr="00BD5FD6">
              <w:rPr>
                <w:sz w:val="28"/>
                <w:szCs w:val="28"/>
              </w:rPr>
              <w:t>sherri.mcguire@maricopa.gov</w:t>
            </w:r>
          </w:p>
          <w:p w14:paraId="2651A411" w14:textId="77777777" w:rsidR="00D96BAE" w:rsidRDefault="00D96BAE">
            <w:pPr>
              <w:pStyle w:val="FirmInformation"/>
              <w:spacing w:line="240" w:lineRule="auto"/>
              <w:rPr>
                <w:sz w:val="28"/>
                <w:szCs w:val="28"/>
              </w:rPr>
            </w:pPr>
          </w:p>
          <w:p w14:paraId="250FE2CA" w14:textId="77777777" w:rsidR="00D96BAE" w:rsidRDefault="00D96BAE">
            <w:pPr>
              <w:pStyle w:val="FirmInformation"/>
              <w:spacing w:line="240" w:lineRule="auto"/>
              <w:rPr>
                <w:sz w:val="28"/>
                <w:szCs w:val="28"/>
              </w:rPr>
            </w:pPr>
          </w:p>
        </w:tc>
        <w:tc>
          <w:tcPr>
            <w:tcW w:w="4086" w:type="dxa"/>
          </w:tcPr>
          <w:p w14:paraId="6D7C2537" w14:textId="77777777" w:rsidR="00D96BAE" w:rsidRDefault="00D96BAE">
            <w:pPr>
              <w:ind w:left="113" w:right="113"/>
              <w:rPr>
                <w:sz w:val="26"/>
                <w:szCs w:val="26"/>
              </w:rPr>
            </w:pPr>
          </w:p>
        </w:tc>
      </w:tr>
    </w:tbl>
    <w:bookmarkEnd w:id="0"/>
    <w:p w14:paraId="4DB31EE5" w14:textId="070C0F04" w:rsidR="00D96BAE" w:rsidRDefault="00D96BAE" w:rsidP="00D96BAE">
      <w:pPr>
        <w:pStyle w:val="Court"/>
        <w:spacing w:line="240" w:lineRule="auto"/>
        <w:rPr>
          <w:b/>
          <w:sz w:val="28"/>
          <w:szCs w:val="28"/>
        </w:rPr>
      </w:pPr>
      <w:r>
        <w:rPr>
          <w:b/>
          <w:sz w:val="28"/>
          <w:szCs w:val="28"/>
        </w:rPr>
        <w:t>ARIZONA Supreme court</w:t>
      </w:r>
    </w:p>
    <w:tbl>
      <w:tblPr>
        <w:tblW w:w="9210" w:type="dxa"/>
        <w:tblBorders>
          <w:insideH w:val="single" w:sz="4" w:space="0" w:color="auto"/>
        </w:tblBorders>
        <w:tblLayout w:type="fixed"/>
        <w:tblLook w:val="04A0" w:firstRow="1" w:lastRow="0" w:firstColumn="1" w:lastColumn="0" w:noHBand="0" w:noVBand="1"/>
      </w:tblPr>
      <w:tblGrid>
        <w:gridCol w:w="4683"/>
        <w:gridCol w:w="4527"/>
      </w:tblGrid>
      <w:tr w:rsidR="00D96BAE" w14:paraId="65F5325A" w14:textId="77777777" w:rsidTr="00D96BAE">
        <w:tc>
          <w:tcPr>
            <w:tcW w:w="4680" w:type="dxa"/>
            <w:tcBorders>
              <w:top w:val="nil"/>
              <w:left w:val="nil"/>
              <w:bottom w:val="single" w:sz="4" w:space="0" w:color="auto"/>
              <w:right w:val="single" w:sz="4" w:space="0" w:color="auto"/>
            </w:tcBorders>
            <w:hideMark/>
          </w:tcPr>
          <w:p w14:paraId="6BB51B71" w14:textId="77777777" w:rsidR="00D96BAE" w:rsidRDefault="00D96BAE">
            <w:pPr>
              <w:pStyle w:val="Caption"/>
              <w:spacing w:before="240" w:line="260" w:lineRule="exact"/>
              <w:rPr>
                <w:sz w:val="28"/>
                <w:szCs w:val="28"/>
              </w:rPr>
            </w:pPr>
            <w:bookmarkStart w:id="1" w:name="_zzmpFIXED_CaptionTable"/>
            <w:r>
              <w:rPr>
                <w:sz w:val="28"/>
                <w:szCs w:val="28"/>
              </w:rPr>
              <w:t>In the Matter of:</w:t>
            </w:r>
          </w:p>
          <w:p w14:paraId="1DEABF9B" w14:textId="77777777" w:rsidR="00D96BAE" w:rsidRPr="00D96BAE" w:rsidRDefault="00D96BAE">
            <w:pPr>
              <w:pStyle w:val="Caption"/>
              <w:spacing w:before="240" w:after="240"/>
              <w:rPr>
                <w:bCs w:val="0"/>
                <w:szCs w:val="26"/>
              </w:rPr>
            </w:pPr>
            <w:r w:rsidRPr="00D96BAE">
              <w:rPr>
                <w:bCs w:val="0"/>
                <w:sz w:val="28"/>
                <w:szCs w:val="28"/>
              </w:rPr>
              <w:t>PETITION TO AMEND RULE 17.4, RULES OF CRIMINAL PROCEDURE</w:t>
            </w:r>
            <w:r w:rsidRPr="00D96BAE">
              <w:rPr>
                <w:bCs w:val="0"/>
                <w:szCs w:val="26"/>
              </w:rPr>
              <w:t xml:space="preserve"> </w:t>
            </w:r>
          </w:p>
        </w:tc>
        <w:tc>
          <w:tcPr>
            <w:tcW w:w="4524" w:type="dxa"/>
            <w:tcBorders>
              <w:top w:val="nil"/>
              <w:left w:val="single" w:sz="4" w:space="0" w:color="auto"/>
              <w:bottom w:val="nil"/>
              <w:right w:val="nil"/>
            </w:tcBorders>
          </w:tcPr>
          <w:p w14:paraId="51C55308" w14:textId="77777777" w:rsidR="00D96BAE" w:rsidRDefault="00D96BAE" w:rsidP="00D96BAE">
            <w:pPr>
              <w:pStyle w:val="Caption"/>
              <w:tabs>
                <w:tab w:val="left" w:pos="1238"/>
              </w:tabs>
              <w:spacing w:before="240" w:after="240"/>
              <w:ind w:right="115"/>
              <w:rPr>
                <w:sz w:val="28"/>
                <w:szCs w:val="28"/>
              </w:rPr>
            </w:pPr>
            <w:r>
              <w:rPr>
                <w:sz w:val="28"/>
                <w:szCs w:val="28"/>
              </w:rPr>
              <w:t xml:space="preserve">Supreme Court No. </w:t>
            </w:r>
            <w:r>
              <w:rPr>
                <w:smallCaps/>
                <w:kern w:val="2"/>
                <w:sz w:val="28"/>
                <w:szCs w:val="28"/>
              </w:rPr>
              <w:t>R-21-0030</w:t>
            </w:r>
          </w:p>
          <w:p w14:paraId="559CC869" w14:textId="675E94D6" w:rsidR="00D96BAE" w:rsidRPr="00D96BAE" w:rsidRDefault="00D96BAE" w:rsidP="00D96BAE">
            <w:pPr>
              <w:pStyle w:val="Caption"/>
              <w:tabs>
                <w:tab w:val="left" w:pos="1238"/>
              </w:tabs>
              <w:spacing w:line="260" w:lineRule="exact"/>
              <w:ind w:right="115"/>
              <w:rPr>
                <w:bCs w:val="0"/>
                <w:sz w:val="28"/>
                <w:szCs w:val="28"/>
              </w:rPr>
            </w:pPr>
            <w:r>
              <w:rPr>
                <w:bCs w:val="0"/>
                <w:sz w:val="28"/>
                <w:szCs w:val="28"/>
              </w:rPr>
              <w:t xml:space="preserve">Comment by the Directors of Maricopa County Indigent Defense </w:t>
            </w:r>
            <w:r w:rsidR="00D210EB">
              <w:rPr>
                <w:bCs w:val="0"/>
                <w:sz w:val="28"/>
                <w:szCs w:val="28"/>
              </w:rPr>
              <w:t>Agencies</w:t>
            </w:r>
          </w:p>
          <w:p w14:paraId="7AC13D9B" w14:textId="77777777" w:rsidR="00D96BAE" w:rsidRDefault="00D96BAE">
            <w:pPr>
              <w:pStyle w:val="DocumentTitle"/>
              <w:rPr>
                <w:szCs w:val="26"/>
              </w:rPr>
            </w:pPr>
          </w:p>
          <w:p w14:paraId="62655EDD" w14:textId="77777777" w:rsidR="00D96BAE" w:rsidRDefault="00D96BAE">
            <w:pPr>
              <w:pStyle w:val="Caption"/>
              <w:ind w:left="1512" w:right="115" w:hanging="1253"/>
              <w:rPr>
                <w:szCs w:val="26"/>
              </w:rPr>
            </w:pPr>
          </w:p>
        </w:tc>
        <w:bookmarkEnd w:id="1"/>
      </w:tr>
    </w:tbl>
    <w:p w14:paraId="0A99A062" w14:textId="77777777" w:rsidR="00D96BAE" w:rsidRDefault="00D96BAE" w:rsidP="00D96BAE">
      <w:pPr>
        <w:ind w:firstLine="720"/>
        <w:rPr>
          <w:sz w:val="28"/>
          <w:szCs w:val="28"/>
        </w:rPr>
      </w:pPr>
    </w:p>
    <w:p w14:paraId="4FB9058E" w14:textId="172AEF36" w:rsidR="00606990" w:rsidRDefault="00D96BAE" w:rsidP="00606990">
      <w:pPr>
        <w:spacing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We are the directors of the three public defender agencies that handle most of the </w:t>
      </w:r>
      <w:r w:rsidR="00F5769D">
        <w:rPr>
          <w:rFonts w:ascii="Times New Roman" w:hAnsi="Times New Roman" w:cs="Times New Roman"/>
          <w:sz w:val="26"/>
          <w:szCs w:val="26"/>
        </w:rPr>
        <w:t xml:space="preserve">indigent </w:t>
      </w:r>
      <w:r>
        <w:rPr>
          <w:rFonts w:ascii="Times New Roman" w:hAnsi="Times New Roman" w:cs="Times New Roman"/>
          <w:sz w:val="26"/>
          <w:szCs w:val="26"/>
        </w:rPr>
        <w:t xml:space="preserve">felony cases filed in Maricopa County.  We </w:t>
      </w:r>
      <w:r w:rsidR="00D210EB">
        <w:rPr>
          <w:rFonts w:ascii="Times New Roman" w:hAnsi="Times New Roman" w:cs="Times New Roman"/>
          <w:sz w:val="26"/>
          <w:szCs w:val="26"/>
        </w:rPr>
        <w:t>submit</w:t>
      </w:r>
      <w:r>
        <w:rPr>
          <w:rFonts w:ascii="Times New Roman" w:hAnsi="Times New Roman" w:cs="Times New Roman"/>
          <w:sz w:val="26"/>
          <w:szCs w:val="26"/>
        </w:rPr>
        <w:t xml:space="preserve"> this comment in opposition to the proposal to amend Rule 17.4, Ariz.R.Crim.Pro.  </w:t>
      </w:r>
      <w:r w:rsidR="00502549">
        <w:rPr>
          <w:rFonts w:ascii="Times New Roman" w:hAnsi="Times New Roman" w:cs="Times New Roman"/>
          <w:sz w:val="26"/>
          <w:szCs w:val="26"/>
        </w:rPr>
        <w:t>In our collective judgement</w:t>
      </w:r>
      <w:r w:rsidR="00B11EF1">
        <w:rPr>
          <w:rFonts w:ascii="Times New Roman" w:hAnsi="Times New Roman" w:cs="Times New Roman"/>
          <w:sz w:val="26"/>
          <w:szCs w:val="26"/>
        </w:rPr>
        <w:t>,</w:t>
      </w:r>
      <w:r w:rsidR="00502549">
        <w:rPr>
          <w:rFonts w:ascii="Times New Roman" w:hAnsi="Times New Roman" w:cs="Times New Roman"/>
          <w:sz w:val="26"/>
          <w:szCs w:val="26"/>
        </w:rPr>
        <w:t xml:space="preserve"> we do</w:t>
      </w:r>
      <w:r w:rsidR="004B49EE">
        <w:rPr>
          <w:rFonts w:ascii="Times New Roman" w:hAnsi="Times New Roman" w:cs="Times New Roman"/>
          <w:sz w:val="26"/>
          <w:szCs w:val="26"/>
        </w:rPr>
        <w:t xml:space="preserve"> </w:t>
      </w:r>
      <w:r w:rsidR="00502549">
        <w:rPr>
          <w:rFonts w:ascii="Times New Roman" w:hAnsi="Times New Roman" w:cs="Times New Roman"/>
          <w:sz w:val="26"/>
          <w:szCs w:val="26"/>
        </w:rPr>
        <w:lastRenderedPageBreak/>
        <w:t>n</w:t>
      </w:r>
      <w:r w:rsidR="004B49EE">
        <w:rPr>
          <w:rFonts w:ascii="Times New Roman" w:hAnsi="Times New Roman" w:cs="Times New Roman"/>
          <w:sz w:val="26"/>
          <w:szCs w:val="26"/>
        </w:rPr>
        <w:t>o</w:t>
      </w:r>
      <w:r w:rsidR="00502549">
        <w:rPr>
          <w:rFonts w:ascii="Times New Roman" w:hAnsi="Times New Roman" w:cs="Times New Roman"/>
          <w:sz w:val="26"/>
          <w:szCs w:val="26"/>
        </w:rPr>
        <w:t xml:space="preserve">t </w:t>
      </w:r>
      <w:r>
        <w:rPr>
          <w:rFonts w:ascii="Times New Roman" w:hAnsi="Times New Roman" w:cs="Times New Roman"/>
          <w:sz w:val="26"/>
          <w:szCs w:val="26"/>
        </w:rPr>
        <w:t xml:space="preserve">believe that </w:t>
      </w:r>
      <w:r w:rsidR="00F5769D">
        <w:rPr>
          <w:rFonts w:ascii="Times New Roman" w:hAnsi="Times New Roman" w:cs="Times New Roman"/>
          <w:sz w:val="26"/>
          <w:szCs w:val="26"/>
        </w:rPr>
        <w:t xml:space="preserve">a </w:t>
      </w:r>
      <w:r w:rsidR="00502549">
        <w:rPr>
          <w:rFonts w:ascii="Times New Roman" w:hAnsi="Times New Roman" w:cs="Times New Roman"/>
          <w:sz w:val="26"/>
          <w:szCs w:val="26"/>
        </w:rPr>
        <w:t>court-imposed</w:t>
      </w:r>
      <w:r>
        <w:rPr>
          <w:rFonts w:ascii="Times New Roman" w:hAnsi="Times New Roman" w:cs="Times New Roman"/>
          <w:sz w:val="26"/>
          <w:szCs w:val="26"/>
        </w:rPr>
        <w:t xml:space="preserve"> plea negotiation deadline </w:t>
      </w:r>
      <w:r w:rsidR="00502549">
        <w:rPr>
          <w:rFonts w:ascii="Times New Roman" w:hAnsi="Times New Roman" w:cs="Times New Roman"/>
          <w:sz w:val="26"/>
          <w:szCs w:val="26"/>
        </w:rPr>
        <w:t xml:space="preserve">will mitigate COVID-19 exposure, reduce trial backlog, or lessen the inconvenience of jury service.  To the contrary, </w:t>
      </w:r>
      <w:r w:rsidR="00D04349">
        <w:rPr>
          <w:rFonts w:ascii="Times New Roman" w:hAnsi="Times New Roman" w:cs="Times New Roman"/>
          <w:sz w:val="26"/>
          <w:szCs w:val="26"/>
        </w:rPr>
        <w:t xml:space="preserve">these </w:t>
      </w:r>
      <w:r w:rsidR="00F76FED">
        <w:rPr>
          <w:rFonts w:ascii="Times New Roman" w:hAnsi="Times New Roman" w:cs="Times New Roman"/>
          <w:sz w:val="26"/>
          <w:szCs w:val="26"/>
        </w:rPr>
        <w:t xml:space="preserve">challenges </w:t>
      </w:r>
      <w:r w:rsidR="00D04349">
        <w:rPr>
          <w:rFonts w:ascii="Times New Roman" w:hAnsi="Times New Roman" w:cs="Times New Roman"/>
          <w:sz w:val="26"/>
          <w:szCs w:val="26"/>
        </w:rPr>
        <w:t>will be further increased while also adversely impacting the clients and the involved parties.</w:t>
      </w:r>
    </w:p>
    <w:p w14:paraId="4899B5DA" w14:textId="589ADF03" w:rsidR="00B11EF1" w:rsidRPr="0056221E" w:rsidRDefault="00F5769D" w:rsidP="0056221E">
      <w:pPr>
        <w:pStyle w:val="ListParagraph"/>
        <w:numPr>
          <w:ilvl w:val="0"/>
          <w:numId w:val="6"/>
        </w:numPr>
        <w:spacing w:line="480" w:lineRule="auto"/>
        <w:rPr>
          <w:rFonts w:ascii="Times New Roman" w:hAnsi="Times New Roman" w:cs="Times New Roman"/>
          <w:b/>
          <w:bCs/>
          <w:sz w:val="26"/>
          <w:szCs w:val="26"/>
        </w:rPr>
      </w:pPr>
      <w:r w:rsidRPr="0056221E">
        <w:rPr>
          <w:rFonts w:ascii="Times New Roman" w:hAnsi="Times New Roman" w:cs="Times New Roman"/>
          <w:b/>
          <w:bCs/>
          <w:sz w:val="26"/>
          <w:szCs w:val="26"/>
        </w:rPr>
        <w:t>Defense Attorneys have been Impacted by the Pandemic</w:t>
      </w:r>
    </w:p>
    <w:p w14:paraId="2AA633A6" w14:textId="387E4DFF" w:rsidR="002322ED" w:rsidRDefault="00B11EF1" w:rsidP="00D96BAE">
      <w:pPr>
        <w:spacing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The Petitioner describes the burdens placed upon certain superior courts exacerbated by the COVID-19 pandemic.  We as defenders </w:t>
      </w:r>
      <w:r w:rsidR="00D210EB">
        <w:rPr>
          <w:rFonts w:ascii="Times New Roman" w:hAnsi="Times New Roman" w:cs="Times New Roman"/>
          <w:sz w:val="26"/>
          <w:szCs w:val="26"/>
        </w:rPr>
        <w:t xml:space="preserve">have experienced </w:t>
      </w:r>
      <w:r w:rsidR="00F5769D">
        <w:rPr>
          <w:rFonts w:ascii="Times New Roman" w:hAnsi="Times New Roman" w:cs="Times New Roman"/>
          <w:sz w:val="26"/>
          <w:szCs w:val="26"/>
        </w:rPr>
        <w:t xml:space="preserve">our own increased workloads and exposure to the virus. </w:t>
      </w:r>
      <w:r w:rsidR="00D210EB">
        <w:rPr>
          <w:rFonts w:ascii="Times New Roman" w:hAnsi="Times New Roman" w:cs="Times New Roman"/>
          <w:sz w:val="26"/>
          <w:szCs w:val="26"/>
        </w:rPr>
        <w:t xml:space="preserve"> </w:t>
      </w:r>
      <w:r w:rsidR="00F5769D" w:rsidRPr="00D96BAE">
        <w:rPr>
          <w:rFonts w:ascii="Times New Roman" w:hAnsi="Times New Roman" w:cs="Times New Roman"/>
          <w:sz w:val="26"/>
          <w:szCs w:val="26"/>
        </w:rPr>
        <w:t xml:space="preserve">We have been on the front lines during the pandemic, often alone in court while judges and prosecutors appear virtually.  We go to the jails, review discovery with our clients, and prepare them for the plea colloquy.  We do this under </w:t>
      </w:r>
      <w:r w:rsidR="00F5769D">
        <w:rPr>
          <w:rFonts w:ascii="Times New Roman" w:hAnsi="Times New Roman" w:cs="Times New Roman"/>
          <w:sz w:val="26"/>
          <w:szCs w:val="26"/>
        </w:rPr>
        <w:t xml:space="preserve">plea expiration deadlines imposed by the </w:t>
      </w:r>
      <w:r w:rsidR="00F5769D" w:rsidRPr="00D96BAE">
        <w:rPr>
          <w:rFonts w:ascii="Times New Roman" w:hAnsi="Times New Roman" w:cs="Times New Roman"/>
          <w:sz w:val="26"/>
          <w:szCs w:val="26"/>
        </w:rPr>
        <w:t xml:space="preserve">prosecution.  </w:t>
      </w:r>
      <w:r w:rsidR="00F5769D">
        <w:rPr>
          <w:rFonts w:ascii="Times New Roman" w:hAnsi="Times New Roman" w:cs="Times New Roman"/>
          <w:sz w:val="26"/>
          <w:szCs w:val="26"/>
        </w:rPr>
        <w:t xml:space="preserve">We are mindful of the </w:t>
      </w:r>
      <w:r w:rsidR="00F5769D" w:rsidRPr="00D96BAE">
        <w:rPr>
          <w:rFonts w:ascii="Times New Roman" w:hAnsi="Times New Roman" w:cs="Times New Roman"/>
          <w:sz w:val="26"/>
          <w:szCs w:val="26"/>
        </w:rPr>
        <w:t xml:space="preserve">warnings from </w:t>
      </w:r>
      <w:r w:rsidR="00CB613E">
        <w:rPr>
          <w:rFonts w:ascii="Times New Roman" w:hAnsi="Times New Roman" w:cs="Times New Roman"/>
          <w:sz w:val="26"/>
          <w:szCs w:val="26"/>
        </w:rPr>
        <w:t>prosecutors</w:t>
      </w:r>
      <w:r w:rsidR="00F5769D">
        <w:rPr>
          <w:rFonts w:ascii="Times New Roman" w:hAnsi="Times New Roman" w:cs="Times New Roman"/>
          <w:sz w:val="26"/>
          <w:szCs w:val="26"/>
        </w:rPr>
        <w:t xml:space="preserve"> </w:t>
      </w:r>
      <w:r w:rsidR="00F5769D" w:rsidRPr="00D96BAE">
        <w:rPr>
          <w:rFonts w:ascii="Times New Roman" w:hAnsi="Times New Roman" w:cs="Times New Roman"/>
          <w:sz w:val="26"/>
          <w:szCs w:val="26"/>
        </w:rPr>
        <w:t>that offer</w:t>
      </w:r>
      <w:r w:rsidR="00F5769D">
        <w:rPr>
          <w:rFonts w:ascii="Times New Roman" w:hAnsi="Times New Roman" w:cs="Times New Roman"/>
          <w:sz w:val="26"/>
          <w:szCs w:val="26"/>
        </w:rPr>
        <w:t>s</w:t>
      </w:r>
      <w:r w:rsidR="00F5769D" w:rsidRPr="00D96BAE">
        <w:rPr>
          <w:rFonts w:ascii="Times New Roman" w:hAnsi="Times New Roman" w:cs="Times New Roman"/>
          <w:sz w:val="26"/>
          <w:szCs w:val="26"/>
        </w:rPr>
        <w:t xml:space="preserve"> </w:t>
      </w:r>
      <w:r w:rsidR="00A50A5C">
        <w:rPr>
          <w:rFonts w:ascii="Times New Roman" w:hAnsi="Times New Roman" w:cs="Times New Roman"/>
          <w:sz w:val="26"/>
          <w:szCs w:val="26"/>
        </w:rPr>
        <w:t>presumptively</w:t>
      </w:r>
      <w:r w:rsidR="00A50A5C" w:rsidRPr="00D96BAE">
        <w:rPr>
          <w:rFonts w:ascii="Times New Roman" w:hAnsi="Times New Roman" w:cs="Times New Roman"/>
          <w:sz w:val="26"/>
          <w:szCs w:val="26"/>
        </w:rPr>
        <w:t xml:space="preserve"> </w:t>
      </w:r>
      <w:r w:rsidR="00CB613E">
        <w:rPr>
          <w:rFonts w:ascii="Times New Roman" w:hAnsi="Times New Roman" w:cs="Times New Roman"/>
          <w:sz w:val="26"/>
          <w:szCs w:val="26"/>
        </w:rPr>
        <w:t>become</w:t>
      </w:r>
      <w:r w:rsidR="00F5769D">
        <w:rPr>
          <w:rFonts w:ascii="Times New Roman" w:hAnsi="Times New Roman" w:cs="Times New Roman"/>
          <w:sz w:val="26"/>
          <w:szCs w:val="26"/>
        </w:rPr>
        <w:t xml:space="preserve"> harsher if </w:t>
      </w:r>
      <w:r w:rsidR="00F5769D" w:rsidRPr="00D96BAE">
        <w:rPr>
          <w:rFonts w:ascii="Times New Roman" w:hAnsi="Times New Roman" w:cs="Times New Roman"/>
          <w:sz w:val="26"/>
          <w:szCs w:val="26"/>
        </w:rPr>
        <w:t xml:space="preserve">rejected.  </w:t>
      </w:r>
    </w:p>
    <w:p w14:paraId="565DB776" w14:textId="459DF76D" w:rsidR="002322ED" w:rsidRDefault="002322ED" w:rsidP="00D96BAE">
      <w:pPr>
        <w:spacing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The attorneys in our offices </w:t>
      </w:r>
      <w:r w:rsidR="00D96BAE" w:rsidRPr="00D96BAE">
        <w:rPr>
          <w:rFonts w:ascii="Times New Roman" w:hAnsi="Times New Roman" w:cs="Times New Roman"/>
          <w:sz w:val="26"/>
          <w:szCs w:val="26"/>
        </w:rPr>
        <w:t xml:space="preserve">are </w:t>
      </w:r>
      <w:r w:rsidR="00FB2D6D" w:rsidRPr="00833931">
        <w:rPr>
          <w:rFonts w:ascii="Times New Roman" w:hAnsi="Times New Roman" w:cs="Times New Roman"/>
          <w:sz w:val="26"/>
          <w:szCs w:val="26"/>
        </w:rPr>
        <w:t xml:space="preserve">also </w:t>
      </w:r>
      <w:r w:rsidR="00D96BAE" w:rsidRPr="00D96BAE">
        <w:rPr>
          <w:rFonts w:ascii="Times New Roman" w:hAnsi="Times New Roman" w:cs="Times New Roman"/>
          <w:sz w:val="26"/>
          <w:szCs w:val="26"/>
        </w:rPr>
        <w:t>mindful of limited judicial resources</w:t>
      </w:r>
      <w:r>
        <w:rPr>
          <w:rFonts w:ascii="Times New Roman" w:hAnsi="Times New Roman" w:cs="Times New Roman"/>
          <w:sz w:val="26"/>
          <w:szCs w:val="26"/>
        </w:rPr>
        <w:t>.  As</w:t>
      </w:r>
      <w:r w:rsidR="00D96BAE" w:rsidRPr="00D96BAE">
        <w:rPr>
          <w:rFonts w:ascii="Times New Roman" w:hAnsi="Times New Roman" w:cs="Times New Roman"/>
          <w:sz w:val="26"/>
          <w:szCs w:val="26"/>
        </w:rPr>
        <w:t xml:space="preserve"> a matter of professionalism and courtesy, we think it</w:t>
      </w:r>
      <w:r w:rsidR="00384BC4">
        <w:rPr>
          <w:rFonts w:ascii="Times New Roman" w:hAnsi="Times New Roman" w:cs="Times New Roman"/>
          <w:sz w:val="26"/>
          <w:szCs w:val="26"/>
        </w:rPr>
        <w:t xml:space="preserve"> </w:t>
      </w:r>
      <w:r w:rsidR="00D04349">
        <w:rPr>
          <w:rFonts w:ascii="Times New Roman" w:hAnsi="Times New Roman" w:cs="Times New Roman"/>
          <w:sz w:val="26"/>
          <w:szCs w:val="26"/>
        </w:rPr>
        <w:t>i</w:t>
      </w:r>
      <w:r w:rsidR="00D96BAE" w:rsidRPr="00D96BAE">
        <w:rPr>
          <w:rFonts w:ascii="Times New Roman" w:hAnsi="Times New Roman" w:cs="Times New Roman"/>
          <w:sz w:val="26"/>
          <w:szCs w:val="26"/>
        </w:rPr>
        <w:t xml:space="preserve">s appropriate to inform the court as soon as practicable that a case is going to settle.  We, </w:t>
      </w:r>
      <w:r w:rsidR="00D210EB">
        <w:rPr>
          <w:rFonts w:ascii="Times New Roman" w:hAnsi="Times New Roman" w:cs="Times New Roman"/>
          <w:sz w:val="26"/>
          <w:szCs w:val="26"/>
        </w:rPr>
        <w:t>like the court</w:t>
      </w:r>
      <w:r w:rsidR="00D96BAE" w:rsidRPr="00D96BAE">
        <w:rPr>
          <w:rFonts w:ascii="Times New Roman" w:hAnsi="Times New Roman" w:cs="Times New Roman"/>
          <w:sz w:val="26"/>
          <w:szCs w:val="26"/>
        </w:rPr>
        <w:t>, have limited means</w:t>
      </w:r>
      <w:r w:rsidR="005B0939">
        <w:rPr>
          <w:rFonts w:ascii="Times New Roman" w:hAnsi="Times New Roman" w:cs="Times New Roman"/>
          <w:sz w:val="26"/>
          <w:szCs w:val="26"/>
        </w:rPr>
        <w:t>.</w:t>
      </w:r>
      <w:r w:rsidR="00D96BAE" w:rsidRPr="00D96BAE">
        <w:rPr>
          <w:rFonts w:ascii="Times New Roman" w:hAnsi="Times New Roman" w:cs="Times New Roman"/>
          <w:sz w:val="26"/>
          <w:szCs w:val="26"/>
        </w:rPr>
        <w:t xml:space="preserve"> </w:t>
      </w:r>
    </w:p>
    <w:p w14:paraId="54220BB1" w14:textId="5F243E9B" w:rsidR="00272A25" w:rsidRDefault="00D96BAE" w:rsidP="00EA4074">
      <w:pPr>
        <w:spacing w:line="480" w:lineRule="auto"/>
        <w:ind w:firstLine="720"/>
        <w:rPr>
          <w:rFonts w:ascii="Times New Roman" w:hAnsi="Times New Roman" w:cs="Times New Roman"/>
          <w:sz w:val="26"/>
          <w:szCs w:val="26"/>
        </w:rPr>
      </w:pPr>
      <w:r w:rsidRPr="00D96BAE">
        <w:rPr>
          <w:rFonts w:ascii="Times New Roman" w:hAnsi="Times New Roman" w:cs="Times New Roman"/>
          <w:sz w:val="26"/>
          <w:szCs w:val="26"/>
        </w:rPr>
        <w:t xml:space="preserve">We appreciate the administrative costs associated with summonsing and seating jurors, but </w:t>
      </w:r>
      <w:r w:rsidR="00D210EB">
        <w:rPr>
          <w:rFonts w:ascii="Times New Roman" w:hAnsi="Times New Roman" w:cs="Times New Roman"/>
          <w:sz w:val="26"/>
          <w:szCs w:val="26"/>
        </w:rPr>
        <w:t>we ask that the court</w:t>
      </w:r>
      <w:r w:rsidR="002322ED">
        <w:rPr>
          <w:rFonts w:ascii="Times New Roman" w:hAnsi="Times New Roman" w:cs="Times New Roman"/>
          <w:sz w:val="26"/>
          <w:szCs w:val="26"/>
        </w:rPr>
        <w:t xml:space="preserve">, in turn, </w:t>
      </w:r>
      <w:r w:rsidR="00D210EB">
        <w:rPr>
          <w:rFonts w:ascii="Times New Roman" w:hAnsi="Times New Roman" w:cs="Times New Roman"/>
          <w:sz w:val="26"/>
          <w:szCs w:val="26"/>
        </w:rPr>
        <w:t xml:space="preserve">appreciate pressures </w:t>
      </w:r>
      <w:r w:rsidR="002322ED">
        <w:rPr>
          <w:rFonts w:ascii="Times New Roman" w:hAnsi="Times New Roman" w:cs="Times New Roman"/>
          <w:sz w:val="26"/>
          <w:szCs w:val="26"/>
        </w:rPr>
        <w:t xml:space="preserve">imposed on us by the pandemic.  </w:t>
      </w:r>
      <w:r w:rsidRPr="00D96BAE">
        <w:rPr>
          <w:rFonts w:ascii="Times New Roman" w:hAnsi="Times New Roman" w:cs="Times New Roman"/>
          <w:sz w:val="26"/>
          <w:szCs w:val="26"/>
        </w:rPr>
        <w:t>There are complexities associated with plea bargaining that w</w:t>
      </w:r>
      <w:r w:rsidR="00D04349">
        <w:rPr>
          <w:rFonts w:ascii="Times New Roman" w:hAnsi="Times New Roman" w:cs="Times New Roman"/>
          <w:sz w:val="26"/>
          <w:szCs w:val="26"/>
        </w:rPr>
        <w:t>ill no</w:t>
      </w:r>
      <w:r w:rsidRPr="00D96BAE">
        <w:rPr>
          <w:rFonts w:ascii="Times New Roman" w:hAnsi="Times New Roman" w:cs="Times New Roman"/>
          <w:sz w:val="26"/>
          <w:szCs w:val="26"/>
        </w:rPr>
        <w:t>t be lessened by a court-imposed deadline.</w:t>
      </w:r>
      <w:r w:rsidR="00D210EB">
        <w:rPr>
          <w:rFonts w:ascii="Times New Roman" w:hAnsi="Times New Roman" w:cs="Times New Roman"/>
          <w:sz w:val="26"/>
          <w:szCs w:val="26"/>
        </w:rPr>
        <w:t xml:space="preserve">  There are </w:t>
      </w:r>
      <w:r w:rsidR="00D04349">
        <w:rPr>
          <w:rFonts w:ascii="Times New Roman" w:hAnsi="Times New Roman" w:cs="Times New Roman"/>
          <w:sz w:val="26"/>
          <w:szCs w:val="26"/>
        </w:rPr>
        <w:t xml:space="preserve">also </w:t>
      </w:r>
      <w:r w:rsidR="00D210EB">
        <w:rPr>
          <w:rFonts w:ascii="Times New Roman" w:hAnsi="Times New Roman" w:cs="Times New Roman"/>
          <w:sz w:val="26"/>
          <w:szCs w:val="26"/>
        </w:rPr>
        <w:t xml:space="preserve">reasons that </w:t>
      </w:r>
      <w:r w:rsidR="003A0981">
        <w:rPr>
          <w:rFonts w:ascii="Times New Roman" w:hAnsi="Times New Roman" w:cs="Times New Roman"/>
          <w:sz w:val="26"/>
          <w:szCs w:val="26"/>
        </w:rPr>
        <w:t>cases plead late in the process that w</w:t>
      </w:r>
      <w:r w:rsidR="00D04349">
        <w:rPr>
          <w:rFonts w:ascii="Times New Roman" w:hAnsi="Times New Roman" w:cs="Times New Roman"/>
          <w:sz w:val="26"/>
          <w:szCs w:val="26"/>
        </w:rPr>
        <w:t>ill no</w:t>
      </w:r>
      <w:r w:rsidR="003A0981">
        <w:rPr>
          <w:rFonts w:ascii="Times New Roman" w:hAnsi="Times New Roman" w:cs="Times New Roman"/>
          <w:sz w:val="26"/>
          <w:szCs w:val="26"/>
        </w:rPr>
        <w:t>t be fixed by such a deadline.</w:t>
      </w:r>
    </w:p>
    <w:p w14:paraId="0C829C2D" w14:textId="09AE11FD" w:rsidR="001D26EC" w:rsidRDefault="001D26EC" w:rsidP="00EA4074">
      <w:pPr>
        <w:spacing w:line="480" w:lineRule="auto"/>
        <w:ind w:firstLine="720"/>
        <w:rPr>
          <w:rFonts w:ascii="Times New Roman" w:hAnsi="Times New Roman" w:cs="Times New Roman"/>
          <w:sz w:val="26"/>
          <w:szCs w:val="26"/>
        </w:rPr>
      </w:pPr>
    </w:p>
    <w:p w14:paraId="75F4CDC1" w14:textId="77777777" w:rsidR="001D26EC" w:rsidRDefault="001D26EC" w:rsidP="00EA4074">
      <w:pPr>
        <w:spacing w:line="480" w:lineRule="auto"/>
        <w:ind w:firstLine="720"/>
        <w:rPr>
          <w:rFonts w:ascii="Times New Roman" w:hAnsi="Times New Roman" w:cs="Times New Roman"/>
          <w:sz w:val="26"/>
          <w:szCs w:val="26"/>
        </w:rPr>
      </w:pPr>
    </w:p>
    <w:p w14:paraId="4E42D5C9" w14:textId="6C8922DC" w:rsidR="00F5769D" w:rsidRPr="0056221E" w:rsidRDefault="003A0981" w:rsidP="0056221E">
      <w:pPr>
        <w:pStyle w:val="ListParagraph"/>
        <w:numPr>
          <w:ilvl w:val="0"/>
          <w:numId w:val="6"/>
        </w:numPr>
        <w:spacing w:before="240" w:line="240" w:lineRule="auto"/>
        <w:rPr>
          <w:rFonts w:ascii="Times New Roman" w:hAnsi="Times New Roman" w:cs="Times New Roman"/>
          <w:b/>
          <w:bCs/>
          <w:sz w:val="26"/>
          <w:szCs w:val="26"/>
        </w:rPr>
      </w:pPr>
      <w:r w:rsidRPr="0056221E">
        <w:rPr>
          <w:rFonts w:ascii="Times New Roman" w:hAnsi="Times New Roman" w:cs="Times New Roman"/>
          <w:b/>
          <w:bCs/>
          <w:sz w:val="26"/>
          <w:szCs w:val="26"/>
        </w:rPr>
        <w:t>Settlements at or Near the Trial Sett</w:t>
      </w:r>
      <w:r w:rsidR="002322ED" w:rsidRPr="0056221E">
        <w:rPr>
          <w:rFonts w:ascii="Times New Roman" w:hAnsi="Times New Roman" w:cs="Times New Roman"/>
          <w:b/>
          <w:bCs/>
          <w:sz w:val="26"/>
          <w:szCs w:val="26"/>
        </w:rPr>
        <w:t>ing</w:t>
      </w:r>
      <w:r w:rsidRPr="0056221E">
        <w:rPr>
          <w:rFonts w:ascii="Times New Roman" w:hAnsi="Times New Roman" w:cs="Times New Roman"/>
          <w:b/>
          <w:bCs/>
          <w:sz w:val="26"/>
          <w:szCs w:val="26"/>
        </w:rPr>
        <w:t xml:space="preserve"> Happen for a Variety of Reasons</w:t>
      </w:r>
    </w:p>
    <w:p w14:paraId="549DB871" w14:textId="03F59DF2" w:rsidR="00FD7841" w:rsidRDefault="00034B7C" w:rsidP="007034EA">
      <w:pPr>
        <w:spacing w:after="0" w:line="480" w:lineRule="auto"/>
        <w:ind w:firstLine="360"/>
        <w:rPr>
          <w:rFonts w:ascii="Times New Roman" w:hAnsi="Times New Roman" w:cs="Times New Roman"/>
          <w:sz w:val="26"/>
          <w:szCs w:val="26"/>
        </w:rPr>
      </w:pPr>
      <w:r>
        <w:rPr>
          <w:rFonts w:ascii="Times New Roman" w:hAnsi="Times New Roman" w:cs="Times New Roman"/>
          <w:sz w:val="26"/>
          <w:szCs w:val="26"/>
        </w:rPr>
        <w:t>In Maricopa County,</w:t>
      </w:r>
      <w:r w:rsidR="003A0981">
        <w:rPr>
          <w:rFonts w:ascii="Times New Roman" w:hAnsi="Times New Roman" w:cs="Times New Roman"/>
          <w:sz w:val="26"/>
          <w:szCs w:val="26"/>
        </w:rPr>
        <w:t xml:space="preserve"> most cases settle long before the summonsing and seating </w:t>
      </w:r>
      <w:r w:rsidR="0056221E">
        <w:rPr>
          <w:rFonts w:ascii="Times New Roman" w:hAnsi="Times New Roman" w:cs="Times New Roman"/>
          <w:sz w:val="26"/>
          <w:szCs w:val="26"/>
        </w:rPr>
        <w:t xml:space="preserve">of </w:t>
      </w:r>
      <w:r w:rsidR="003A0981">
        <w:rPr>
          <w:rFonts w:ascii="Times New Roman" w:hAnsi="Times New Roman" w:cs="Times New Roman"/>
          <w:sz w:val="26"/>
          <w:szCs w:val="26"/>
        </w:rPr>
        <w:t xml:space="preserve">a jury.  </w:t>
      </w:r>
      <w:r w:rsidR="004C19F5">
        <w:rPr>
          <w:rFonts w:ascii="Times New Roman" w:hAnsi="Times New Roman" w:cs="Times New Roman"/>
          <w:sz w:val="26"/>
          <w:szCs w:val="26"/>
        </w:rPr>
        <w:t xml:space="preserve">A large number of </w:t>
      </w:r>
      <w:r w:rsidR="00FD7841">
        <w:rPr>
          <w:rFonts w:ascii="Times New Roman" w:hAnsi="Times New Roman" w:cs="Times New Roman"/>
          <w:sz w:val="26"/>
          <w:szCs w:val="26"/>
        </w:rPr>
        <w:t>cases are</w:t>
      </w:r>
      <w:r w:rsidR="00882D44">
        <w:rPr>
          <w:rFonts w:ascii="Times New Roman" w:hAnsi="Times New Roman" w:cs="Times New Roman"/>
          <w:sz w:val="26"/>
          <w:szCs w:val="26"/>
        </w:rPr>
        <w:t xml:space="preserve"> resolved by plea agreement</w:t>
      </w:r>
      <w:r w:rsidR="003A0981">
        <w:rPr>
          <w:rFonts w:ascii="Times New Roman" w:hAnsi="Times New Roman" w:cs="Times New Roman"/>
          <w:sz w:val="26"/>
          <w:szCs w:val="26"/>
        </w:rPr>
        <w:t xml:space="preserve"> in </w:t>
      </w:r>
      <w:r w:rsidR="00A2586B">
        <w:rPr>
          <w:rFonts w:ascii="Times New Roman" w:hAnsi="Times New Roman" w:cs="Times New Roman"/>
          <w:sz w:val="26"/>
          <w:szCs w:val="26"/>
        </w:rPr>
        <w:t xml:space="preserve">the </w:t>
      </w:r>
      <w:r w:rsidR="003A0981">
        <w:rPr>
          <w:rFonts w:ascii="Times New Roman" w:hAnsi="Times New Roman" w:cs="Times New Roman"/>
          <w:sz w:val="26"/>
          <w:szCs w:val="26"/>
        </w:rPr>
        <w:t xml:space="preserve">early-disposition courts.  Cases that </w:t>
      </w:r>
      <w:r w:rsidR="003E297C">
        <w:rPr>
          <w:rFonts w:ascii="Times New Roman" w:hAnsi="Times New Roman" w:cs="Times New Roman"/>
          <w:sz w:val="26"/>
          <w:szCs w:val="26"/>
        </w:rPr>
        <w:t>are set for trial</w:t>
      </w:r>
      <w:r w:rsidR="003A0981">
        <w:rPr>
          <w:rFonts w:ascii="Times New Roman" w:hAnsi="Times New Roman" w:cs="Times New Roman"/>
          <w:sz w:val="26"/>
          <w:szCs w:val="26"/>
        </w:rPr>
        <w:t xml:space="preserve"> </w:t>
      </w:r>
      <w:r>
        <w:rPr>
          <w:rFonts w:ascii="Times New Roman" w:hAnsi="Times New Roman" w:cs="Times New Roman"/>
          <w:sz w:val="26"/>
          <w:szCs w:val="26"/>
        </w:rPr>
        <w:t xml:space="preserve">also </w:t>
      </w:r>
      <w:r w:rsidR="003A0981">
        <w:rPr>
          <w:rFonts w:ascii="Times New Roman" w:hAnsi="Times New Roman" w:cs="Times New Roman"/>
          <w:sz w:val="26"/>
          <w:szCs w:val="26"/>
        </w:rPr>
        <w:t>usually result in a plea in accordance with a plea-offer expiration date set by the prosecution</w:t>
      </w:r>
      <w:r w:rsidR="00A2586B">
        <w:rPr>
          <w:rFonts w:ascii="Times New Roman" w:hAnsi="Times New Roman" w:cs="Times New Roman"/>
          <w:sz w:val="26"/>
          <w:szCs w:val="26"/>
        </w:rPr>
        <w:t xml:space="preserve"> well in advance of trial</w:t>
      </w:r>
      <w:r w:rsidR="003A0981">
        <w:rPr>
          <w:rFonts w:ascii="Times New Roman" w:hAnsi="Times New Roman" w:cs="Times New Roman"/>
          <w:sz w:val="26"/>
          <w:szCs w:val="26"/>
        </w:rPr>
        <w:t>.</w:t>
      </w:r>
      <w:r w:rsidR="000B57B9">
        <w:rPr>
          <w:rFonts w:ascii="Times New Roman" w:hAnsi="Times New Roman" w:cs="Times New Roman"/>
          <w:sz w:val="26"/>
          <w:szCs w:val="26"/>
        </w:rPr>
        <w:t xml:space="preserve"> </w:t>
      </w:r>
      <w:r w:rsidR="00FD7841">
        <w:rPr>
          <w:rFonts w:ascii="Times New Roman" w:hAnsi="Times New Roman" w:cs="Times New Roman"/>
          <w:sz w:val="26"/>
          <w:szCs w:val="26"/>
        </w:rPr>
        <w:t xml:space="preserve">A much smaller number of cases remain unresolved by the time it is necessary to summons a jury.  </w:t>
      </w:r>
    </w:p>
    <w:p w14:paraId="76993A14" w14:textId="6107F4E4" w:rsidR="00CF6551" w:rsidRDefault="00FD7841" w:rsidP="007034EA">
      <w:pPr>
        <w:spacing w:after="0" w:line="480" w:lineRule="auto"/>
        <w:ind w:firstLine="360"/>
        <w:rPr>
          <w:rFonts w:ascii="Times New Roman" w:hAnsi="Times New Roman" w:cs="Times New Roman"/>
          <w:sz w:val="26"/>
          <w:szCs w:val="26"/>
        </w:rPr>
      </w:pPr>
      <w:r>
        <w:rPr>
          <w:rFonts w:ascii="Times New Roman" w:hAnsi="Times New Roman" w:cs="Times New Roman"/>
          <w:sz w:val="26"/>
          <w:szCs w:val="26"/>
        </w:rPr>
        <w:t>There are a variety of reasons why a case does not resolve by plea agreement prior to a trial date.  First, it is important to note that defendants in criminal cases</w:t>
      </w:r>
      <w:r w:rsidR="000B57B9">
        <w:rPr>
          <w:rFonts w:ascii="Times New Roman" w:hAnsi="Times New Roman" w:cs="Times New Roman"/>
          <w:sz w:val="26"/>
          <w:szCs w:val="26"/>
        </w:rPr>
        <w:t xml:space="preserve"> do not control when a plea agreement is offered, what its terms are, or when it expires.  Those are all decisions made by the prosecution.</w:t>
      </w:r>
      <w:r w:rsidR="00A2586B" w:rsidRPr="00A2586B">
        <w:rPr>
          <w:rFonts w:ascii="Times New Roman" w:hAnsi="Times New Roman" w:cs="Times New Roman"/>
          <w:sz w:val="26"/>
          <w:szCs w:val="26"/>
        </w:rPr>
        <w:t xml:space="preserve"> Arizona’s harsh mandatory sentencing provisions</w:t>
      </w:r>
      <w:r w:rsidR="00A2586B">
        <w:rPr>
          <w:rFonts w:ascii="Times New Roman" w:hAnsi="Times New Roman" w:cs="Times New Roman"/>
          <w:sz w:val="26"/>
          <w:szCs w:val="26"/>
        </w:rPr>
        <w:t xml:space="preserve">, </w:t>
      </w:r>
      <w:r w:rsidR="000B57B9">
        <w:rPr>
          <w:rFonts w:ascii="Times New Roman" w:hAnsi="Times New Roman" w:cs="Times New Roman"/>
          <w:sz w:val="26"/>
          <w:szCs w:val="26"/>
        </w:rPr>
        <w:t xml:space="preserve">in conjunction with the </w:t>
      </w:r>
      <w:r w:rsidR="00D04349">
        <w:rPr>
          <w:rFonts w:ascii="Times New Roman" w:hAnsi="Times New Roman" w:cs="Times New Roman"/>
          <w:sz w:val="26"/>
          <w:szCs w:val="26"/>
        </w:rPr>
        <w:t>S</w:t>
      </w:r>
      <w:r>
        <w:rPr>
          <w:rFonts w:ascii="Times New Roman" w:hAnsi="Times New Roman" w:cs="Times New Roman"/>
          <w:sz w:val="26"/>
          <w:szCs w:val="26"/>
        </w:rPr>
        <w:t>tate</w:t>
      </w:r>
      <w:r w:rsidR="00D04349">
        <w:rPr>
          <w:rFonts w:ascii="Times New Roman" w:hAnsi="Times New Roman" w:cs="Times New Roman"/>
          <w:sz w:val="26"/>
          <w:szCs w:val="26"/>
        </w:rPr>
        <w:t>’</w:t>
      </w:r>
      <w:r>
        <w:rPr>
          <w:rFonts w:ascii="Times New Roman" w:hAnsi="Times New Roman" w:cs="Times New Roman"/>
          <w:sz w:val="26"/>
          <w:szCs w:val="26"/>
        </w:rPr>
        <w:t>s</w:t>
      </w:r>
      <w:r w:rsidR="000B57B9">
        <w:rPr>
          <w:rFonts w:ascii="Times New Roman" w:hAnsi="Times New Roman" w:cs="Times New Roman"/>
          <w:sz w:val="26"/>
          <w:szCs w:val="26"/>
        </w:rPr>
        <w:t xml:space="preserve"> near unilateral control over the terms </w:t>
      </w:r>
      <w:r w:rsidR="007D59E5">
        <w:rPr>
          <w:rFonts w:ascii="Times New Roman" w:hAnsi="Times New Roman" w:cs="Times New Roman"/>
          <w:sz w:val="26"/>
          <w:szCs w:val="26"/>
        </w:rPr>
        <w:t xml:space="preserve">and timing </w:t>
      </w:r>
      <w:r w:rsidR="000B57B9">
        <w:rPr>
          <w:rFonts w:ascii="Times New Roman" w:hAnsi="Times New Roman" w:cs="Times New Roman"/>
          <w:sz w:val="26"/>
          <w:szCs w:val="26"/>
        </w:rPr>
        <w:t xml:space="preserve">of plea agreements, means that </w:t>
      </w:r>
      <w:r w:rsidR="00A2586B" w:rsidRPr="00A2586B">
        <w:rPr>
          <w:rFonts w:ascii="Times New Roman" w:hAnsi="Times New Roman" w:cs="Times New Roman"/>
          <w:sz w:val="26"/>
          <w:szCs w:val="26"/>
        </w:rPr>
        <w:t xml:space="preserve">a defendant’s acceptance or rejection </w:t>
      </w:r>
      <w:r w:rsidR="007D59E5">
        <w:rPr>
          <w:rFonts w:ascii="Times New Roman" w:hAnsi="Times New Roman" w:cs="Times New Roman"/>
          <w:sz w:val="26"/>
          <w:szCs w:val="26"/>
        </w:rPr>
        <w:t>of a plea offer is</w:t>
      </w:r>
      <w:r w:rsidR="00A2586B" w:rsidRPr="00A2586B">
        <w:rPr>
          <w:rFonts w:ascii="Times New Roman" w:hAnsi="Times New Roman" w:cs="Times New Roman"/>
          <w:sz w:val="26"/>
          <w:szCs w:val="26"/>
        </w:rPr>
        <w:t xml:space="preserve"> often an extraordinarily high-stakes decision</w:t>
      </w:r>
      <w:r w:rsidR="000B57B9">
        <w:rPr>
          <w:rFonts w:ascii="Times New Roman" w:hAnsi="Times New Roman" w:cs="Times New Roman"/>
          <w:sz w:val="26"/>
          <w:szCs w:val="26"/>
        </w:rPr>
        <w:t>.</w:t>
      </w:r>
      <w:r w:rsidR="000B57B9" w:rsidRPr="000B57B9">
        <w:t xml:space="preserve"> </w:t>
      </w:r>
      <w:r w:rsidR="000B57B9" w:rsidRPr="000B57B9">
        <w:rPr>
          <w:rFonts w:ascii="Times New Roman" w:hAnsi="Times New Roman" w:cs="Times New Roman"/>
          <w:sz w:val="26"/>
          <w:szCs w:val="26"/>
        </w:rPr>
        <w:t xml:space="preserve">A defendant may not be ready or able to enter into a plea agreement until certain disclosures have been made or specific factual and legal issues addressed </w:t>
      </w:r>
      <w:r w:rsidR="00FB2D6D" w:rsidRPr="002C3605">
        <w:rPr>
          <w:rFonts w:ascii="Times New Roman" w:hAnsi="Times New Roman" w:cs="Times New Roman"/>
          <w:sz w:val="26"/>
          <w:szCs w:val="26"/>
        </w:rPr>
        <w:t>through</w:t>
      </w:r>
      <w:r w:rsidR="000B57B9" w:rsidRPr="002C3605">
        <w:rPr>
          <w:rFonts w:ascii="Times New Roman" w:hAnsi="Times New Roman" w:cs="Times New Roman"/>
          <w:sz w:val="26"/>
          <w:szCs w:val="26"/>
        </w:rPr>
        <w:t xml:space="preserve"> </w:t>
      </w:r>
      <w:r w:rsidR="000B57B9" w:rsidRPr="000B57B9">
        <w:rPr>
          <w:rFonts w:ascii="Times New Roman" w:hAnsi="Times New Roman" w:cs="Times New Roman"/>
          <w:sz w:val="26"/>
          <w:szCs w:val="26"/>
        </w:rPr>
        <w:t>case investigation or litigation.</w:t>
      </w:r>
      <w:r w:rsidR="002A3DE0">
        <w:rPr>
          <w:rFonts w:ascii="Times New Roman" w:hAnsi="Times New Roman" w:cs="Times New Roman"/>
          <w:sz w:val="26"/>
          <w:szCs w:val="26"/>
        </w:rPr>
        <w:t xml:space="preserve">  </w:t>
      </w:r>
      <w:r w:rsidR="007D59E5">
        <w:rPr>
          <w:rFonts w:ascii="Times New Roman" w:hAnsi="Times New Roman" w:cs="Times New Roman"/>
          <w:sz w:val="26"/>
          <w:szCs w:val="26"/>
        </w:rPr>
        <w:t xml:space="preserve">A defendant may also reject a proffered agreement under its current terms but remain willing to resolve the case by plea agreement should the </w:t>
      </w:r>
      <w:r w:rsidR="007034EA">
        <w:rPr>
          <w:rFonts w:ascii="Times New Roman" w:hAnsi="Times New Roman" w:cs="Times New Roman"/>
          <w:sz w:val="26"/>
          <w:szCs w:val="26"/>
        </w:rPr>
        <w:t>S</w:t>
      </w:r>
      <w:r w:rsidR="007D59E5">
        <w:rPr>
          <w:rFonts w:ascii="Times New Roman" w:hAnsi="Times New Roman" w:cs="Times New Roman"/>
          <w:sz w:val="26"/>
          <w:szCs w:val="26"/>
        </w:rPr>
        <w:t xml:space="preserve">tate </w:t>
      </w:r>
      <w:r>
        <w:rPr>
          <w:rFonts w:ascii="Times New Roman" w:hAnsi="Times New Roman" w:cs="Times New Roman"/>
          <w:sz w:val="26"/>
          <w:szCs w:val="26"/>
        </w:rPr>
        <w:t>be willing to modify those terms.</w:t>
      </w:r>
    </w:p>
    <w:p w14:paraId="67568968" w14:textId="718F555C" w:rsidR="00FD7841" w:rsidRDefault="006843AC" w:rsidP="006843AC">
      <w:pPr>
        <w:spacing w:line="480" w:lineRule="auto"/>
        <w:ind w:firstLine="360"/>
        <w:rPr>
          <w:rFonts w:ascii="Times New Roman" w:hAnsi="Times New Roman" w:cs="Times New Roman"/>
          <w:sz w:val="26"/>
          <w:szCs w:val="26"/>
        </w:rPr>
      </w:pPr>
      <w:r>
        <w:rPr>
          <w:rFonts w:ascii="Times New Roman" w:hAnsi="Times New Roman" w:cs="Times New Roman"/>
          <w:sz w:val="26"/>
          <w:szCs w:val="26"/>
        </w:rPr>
        <w:t>S</w:t>
      </w:r>
      <w:r w:rsidR="00CF6551" w:rsidRPr="00CF6551">
        <w:rPr>
          <w:rFonts w:ascii="Times New Roman" w:hAnsi="Times New Roman" w:cs="Times New Roman"/>
          <w:sz w:val="26"/>
          <w:szCs w:val="26"/>
        </w:rPr>
        <w:t xml:space="preserve">ome prosecutors may not become sufficiently familiar with weaknesses in their case until the </w:t>
      </w:r>
      <w:r w:rsidR="007D59E5">
        <w:rPr>
          <w:rFonts w:ascii="Times New Roman" w:hAnsi="Times New Roman" w:cs="Times New Roman"/>
          <w:sz w:val="26"/>
          <w:szCs w:val="26"/>
        </w:rPr>
        <w:t>eve of trial</w:t>
      </w:r>
      <w:r w:rsidR="00CF6551" w:rsidRPr="00CF6551">
        <w:rPr>
          <w:rFonts w:ascii="Times New Roman" w:hAnsi="Times New Roman" w:cs="Times New Roman"/>
          <w:sz w:val="26"/>
          <w:szCs w:val="26"/>
        </w:rPr>
        <w:t xml:space="preserve">, at which time they may </w:t>
      </w:r>
      <w:r w:rsidR="007A2C6C">
        <w:rPr>
          <w:rFonts w:ascii="Times New Roman" w:hAnsi="Times New Roman" w:cs="Times New Roman"/>
          <w:sz w:val="26"/>
          <w:szCs w:val="26"/>
        </w:rPr>
        <w:t xml:space="preserve">be willing to </w:t>
      </w:r>
      <w:r w:rsidR="00CF6551" w:rsidRPr="00CF6551">
        <w:rPr>
          <w:rFonts w:ascii="Times New Roman" w:hAnsi="Times New Roman" w:cs="Times New Roman"/>
          <w:sz w:val="26"/>
          <w:szCs w:val="26"/>
        </w:rPr>
        <w:t xml:space="preserve">offer a plea resolution that </w:t>
      </w:r>
      <w:r w:rsidR="00CF6551" w:rsidRPr="00CF6551">
        <w:rPr>
          <w:rFonts w:ascii="Times New Roman" w:hAnsi="Times New Roman" w:cs="Times New Roman"/>
          <w:sz w:val="26"/>
          <w:szCs w:val="26"/>
        </w:rPr>
        <w:lastRenderedPageBreak/>
        <w:t xml:space="preserve">more closely aligns with terms acceptable to a defendant.  </w:t>
      </w:r>
      <w:r w:rsidR="00FD7841">
        <w:rPr>
          <w:rFonts w:ascii="Times New Roman" w:hAnsi="Times New Roman" w:cs="Times New Roman"/>
          <w:sz w:val="26"/>
          <w:szCs w:val="26"/>
        </w:rPr>
        <w:t>E</w:t>
      </w:r>
      <w:r w:rsidR="00CF6551" w:rsidRPr="00CF6551">
        <w:rPr>
          <w:rFonts w:ascii="Times New Roman" w:hAnsi="Times New Roman" w:cs="Times New Roman"/>
          <w:sz w:val="26"/>
          <w:szCs w:val="26"/>
        </w:rPr>
        <w:t xml:space="preserve">ven the most diligent prosecutor may be faced with unexpected obstacles in the days leading up to trial, thus resulting in a plea offer that is more lenient than what they would have considered reasonable earlier in the proceedings.  </w:t>
      </w:r>
      <w:r w:rsidR="00303834">
        <w:rPr>
          <w:rFonts w:ascii="Times New Roman" w:hAnsi="Times New Roman" w:cs="Times New Roman"/>
          <w:sz w:val="26"/>
          <w:szCs w:val="26"/>
        </w:rPr>
        <w:t xml:space="preserve">Events such as court rulings on motions, unexpectedly unavailable witnesses, recanting victims, or </w:t>
      </w:r>
      <w:r w:rsidR="00086F05">
        <w:rPr>
          <w:rFonts w:ascii="Times New Roman" w:hAnsi="Times New Roman" w:cs="Times New Roman"/>
          <w:sz w:val="26"/>
          <w:szCs w:val="26"/>
        </w:rPr>
        <w:t xml:space="preserve">simply a reassessment of the </w:t>
      </w:r>
      <w:r w:rsidR="00F52534">
        <w:rPr>
          <w:rFonts w:ascii="Times New Roman" w:hAnsi="Times New Roman" w:cs="Times New Roman"/>
          <w:sz w:val="26"/>
          <w:szCs w:val="26"/>
        </w:rPr>
        <w:t>evidence can</w:t>
      </w:r>
      <w:r w:rsidR="00086F05">
        <w:rPr>
          <w:rFonts w:ascii="Times New Roman" w:hAnsi="Times New Roman" w:cs="Times New Roman"/>
          <w:sz w:val="26"/>
          <w:szCs w:val="26"/>
        </w:rPr>
        <w:t xml:space="preserve"> </w:t>
      </w:r>
      <w:r w:rsidR="00303834">
        <w:rPr>
          <w:rFonts w:ascii="Times New Roman" w:hAnsi="Times New Roman" w:cs="Times New Roman"/>
          <w:sz w:val="26"/>
          <w:szCs w:val="26"/>
        </w:rPr>
        <w:t xml:space="preserve">impact, for both parties, </w:t>
      </w:r>
      <w:r w:rsidR="00FD7841">
        <w:rPr>
          <w:rFonts w:ascii="Times New Roman" w:hAnsi="Times New Roman" w:cs="Times New Roman"/>
          <w:sz w:val="26"/>
          <w:szCs w:val="26"/>
        </w:rPr>
        <w:t>the desire for</w:t>
      </w:r>
      <w:r w:rsidR="00303834">
        <w:rPr>
          <w:rFonts w:ascii="Times New Roman" w:hAnsi="Times New Roman" w:cs="Times New Roman"/>
          <w:sz w:val="26"/>
          <w:szCs w:val="26"/>
        </w:rPr>
        <w:t xml:space="preserve"> plea negotiations on the eve of trial.</w:t>
      </w:r>
      <w:r w:rsidR="000A6717">
        <w:t xml:space="preserve">  </w:t>
      </w:r>
      <w:r w:rsidR="00086F05" w:rsidRPr="00086F05">
        <w:rPr>
          <w:rFonts w:ascii="Times New Roman" w:hAnsi="Times New Roman" w:cs="Times New Roman"/>
          <w:sz w:val="26"/>
          <w:szCs w:val="26"/>
        </w:rPr>
        <w:t>A court-imposed deadline is unlikely to impact these occurrences.  Eliminating the ability to settle a case on the eve of trial will rarely serve the interests of justice for either party.  Such a rule would force trials that neither party desires.</w:t>
      </w:r>
    </w:p>
    <w:p w14:paraId="3902E95F" w14:textId="666F3C50" w:rsidR="00D96BAE" w:rsidRPr="00EA4074" w:rsidRDefault="00D96BAE" w:rsidP="00EA4074">
      <w:pPr>
        <w:pStyle w:val="ListParagraph"/>
        <w:numPr>
          <w:ilvl w:val="0"/>
          <w:numId w:val="6"/>
        </w:numPr>
        <w:spacing w:before="240" w:line="240" w:lineRule="auto"/>
        <w:rPr>
          <w:rFonts w:ascii="Times New Roman" w:hAnsi="Times New Roman" w:cs="Times New Roman"/>
          <w:b/>
          <w:bCs/>
          <w:sz w:val="26"/>
          <w:szCs w:val="26"/>
        </w:rPr>
      </w:pPr>
      <w:r w:rsidRPr="00EA4074">
        <w:rPr>
          <w:rFonts w:ascii="Times New Roman" w:hAnsi="Times New Roman" w:cs="Times New Roman"/>
          <w:b/>
          <w:bCs/>
          <w:sz w:val="26"/>
          <w:szCs w:val="26"/>
        </w:rPr>
        <w:t>A Court Imposed Plea Deadline Will Not Reduce Juror Numbers or Court Costs</w:t>
      </w:r>
    </w:p>
    <w:p w14:paraId="3FBFA313" w14:textId="21BE1AFA" w:rsidR="00D96BAE" w:rsidRPr="00D96BAE" w:rsidRDefault="00D96BAE" w:rsidP="002322ED">
      <w:pPr>
        <w:spacing w:before="240" w:line="480" w:lineRule="auto"/>
        <w:rPr>
          <w:rFonts w:ascii="Times New Roman" w:hAnsi="Times New Roman" w:cs="Times New Roman"/>
          <w:sz w:val="26"/>
          <w:szCs w:val="26"/>
        </w:rPr>
      </w:pPr>
      <w:r w:rsidRPr="00D96BAE">
        <w:rPr>
          <w:rFonts w:ascii="Times New Roman" w:hAnsi="Times New Roman" w:cs="Times New Roman"/>
          <w:sz w:val="26"/>
          <w:szCs w:val="26"/>
        </w:rPr>
        <w:tab/>
        <w:t xml:space="preserve">If the remedy for failing to accept a plea by a date set by the court is to require a trial, then the goal of reducing juror numbers will fail.  Jurors who would have been dismissed after a single day of service will be required to serve the guilt phase of the trial and the extra time necessary to prove or disprove aggravating circumstances.  In a capital case, the three-phase trial may last for months.  In other cases, </w:t>
      </w:r>
      <w:r w:rsidR="002322ED" w:rsidRPr="00D96BAE">
        <w:rPr>
          <w:rFonts w:ascii="Times New Roman" w:hAnsi="Times New Roman" w:cs="Times New Roman"/>
          <w:sz w:val="26"/>
          <w:szCs w:val="26"/>
        </w:rPr>
        <w:t>days</w:t>
      </w:r>
      <w:r w:rsidRPr="00D96BAE">
        <w:rPr>
          <w:rFonts w:ascii="Times New Roman" w:hAnsi="Times New Roman" w:cs="Times New Roman"/>
          <w:sz w:val="26"/>
          <w:szCs w:val="26"/>
        </w:rPr>
        <w:t xml:space="preserve"> or weeks.  Each day would mean more exposure to COVID-19.  If convicted, the case would proceed through post-conviction and appellate phases, imposing more costs on the court, </w:t>
      </w:r>
      <w:r w:rsidR="009D101B">
        <w:rPr>
          <w:rFonts w:ascii="Times New Roman" w:hAnsi="Times New Roman" w:cs="Times New Roman"/>
          <w:sz w:val="26"/>
          <w:szCs w:val="26"/>
        </w:rPr>
        <w:t xml:space="preserve">the </w:t>
      </w:r>
      <w:r w:rsidR="002322ED" w:rsidRPr="00D96BAE">
        <w:rPr>
          <w:rFonts w:ascii="Times New Roman" w:hAnsi="Times New Roman" w:cs="Times New Roman"/>
          <w:sz w:val="26"/>
          <w:szCs w:val="26"/>
        </w:rPr>
        <w:t>prosecution,</w:t>
      </w:r>
      <w:r w:rsidRPr="00D96BAE">
        <w:rPr>
          <w:rFonts w:ascii="Times New Roman" w:hAnsi="Times New Roman" w:cs="Times New Roman"/>
          <w:sz w:val="26"/>
          <w:szCs w:val="26"/>
        </w:rPr>
        <w:t xml:space="preserve"> and </w:t>
      </w:r>
      <w:r w:rsidR="009D101B">
        <w:rPr>
          <w:rFonts w:ascii="Times New Roman" w:hAnsi="Times New Roman" w:cs="Times New Roman"/>
          <w:sz w:val="26"/>
          <w:szCs w:val="26"/>
        </w:rPr>
        <w:t xml:space="preserve">the </w:t>
      </w:r>
      <w:r w:rsidRPr="00D96BAE">
        <w:rPr>
          <w:rFonts w:ascii="Times New Roman" w:hAnsi="Times New Roman" w:cs="Times New Roman"/>
          <w:sz w:val="26"/>
          <w:szCs w:val="26"/>
        </w:rPr>
        <w:t>defense.</w:t>
      </w:r>
    </w:p>
    <w:p w14:paraId="24F030C9" w14:textId="3C856956" w:rsidR="00D96BAE" w:rsidRPr="002D4412" w:rsidRDefault="00D96BAE" w:rsidP="002D4412">
      <w:pPr>
        <w:pStyle w:val="ListParagraph"/>
        <w:numPr>
          <w:ilvl w:val="0"/>
          <w:numId w:val="6"/>
        </w:numPr>
        <w:spacing w:after="0" w:line="480" w:lineRule="auto"/>
        <w:rPr>
          <w:rFonts w:ascii="Times New Roman" w:hAnsi="Times New Roman" w:cs="Times New Roman"/>
          <w:b/>
          <w:sz w:val="26"/>
          <w:szCs w:val="26"/>
        </w:rPr>
      </w:pPr>
      <w:r w:rsidRPr="002D4412">
        <w:rPr>
          <w:rFonts w:ascii="Times New Roman" w:hAnsi="Times New Roman" w:cs="Times New Roman"/>
          <w:b/>
          <w:sz w:val="26"/>
          <w:szCs w:val="26"/>
        </w:rPr>
        <w:t xml:space="preserve">It Is Unclear, and therefore Objectionable, as to What the Petitioner </w:t>
      </w:r>
      <w:r w:rsidR="00667F22" w:rsidRPr="002D4412">
        <w:rPr>
          <w:rFonts w:ascii="Times New Roman" w:hAnsi="Times New Roman" w:cs="Times New Roman"/>
          <w:b/>
          <w:sz w:val="26"/>
          <w:szCs w:val="26"/>
        </w:rPr>
        <w:t>Seeks</w:t>
      </w:r>
    </w:p>
    <w:p w14:paraId="2D8C4964" w14:textId="36CDAB74" w:rsidR="00D96BAE" w:rsidRDefault="00D96BAE" w:rsidP="00E4474B">
      <w:pPr>
        <w:spacing w:after="0" w:line="480" w:lineRule="auto"/>
        <w:rPr>
          <w:rFonts w:ascii="Times New Roman" w:hAnsi="Times New Roman" w:cs="Times New Roman"/>
          <w:sz w:val="26"/>
          <w:szCs w:val="26"/>
        </w:rPr>
      </w:pPr>
      <w:r w:rsidRPr="00D96BAE">
        <w:rPr>
          <w:rFonts w:ascii="Times New Roman" w:hAnsi="Times New Roman" w:cs="Times New Roman"/>
          <w:sz w:val="26"/>
          <w:szCs w:val="26"/>
        </w:rPr>
        <w:tab/>
        <w:t xml:space="preserve">The Petition requests </w:t>
      </w:r>
      <w:r w:rsidR="00A46225">
        <w:rPr>
          <w:rFonts w:ascii="Times New Roman" w:hAnsi="Times New Roman" w:cs="Times New Roman"/>
          <w:sz w:val="26"/>
          <w:szCs w:val="26"/>
        </w:rPr>
        <w:t>adoption</w:t>
      </w:r>
      <w:r w:rsidRPr="00D96BAE">
        <w:rPr>
          <w:rFonts w:ascii="Times New Roman" w:hAnsi="Times New Roman" w:cs="Times New Roman"/>
          <w:sz w:val="26"/>
          <w:szCs w:val="26"/>
        </w:rPr>
        <w:t xml:space="preserve"> </w:t>
      </w:r>
      <w:r w:rsidR="00A95847">
        <w:rPr>
          <w:rFonts w:ascii="Times New Roman" w:hAnsi="Times New Roman" w:cs="Times New Roman"/>
          <w:sz w:val="26"/>
          <w:szCs w:val="26"/>
        </w:rPr>
        <w:t xml:space="preserve">of </w:t>
      </w:r>
      <w:r w:rsidRPr="00D96BAE">
        <w:rPr>
          <w:rFonts w:ascii="Times New Roman" w:hAnsi="Times New Roman" w:cs="Times New Roman"/>
          <w:sz w:val="26"/>
          <w:szCs w:val="26"/>
        </w:rPr>
        <w:t xml:space="preserve">a rule </w:t>
      </w:r>
      <w:r w:rsidR="00A46225">
        <w:rPr>
          <w:rFonts w:ascii="Times New Roman" w:hAnsi="Times New Roman" w:cs="Times New Roman"/>
          <w:sz w:val="26"/>
          <w:szCs w:val="26"/>
        </w:rPr>
        <w:t>authorizing</w:t>
      </w:r>
      <w:r w:rsidRPr="00D96BAE">
        <w:rPr>
          <w:rFonts w:ascii="Times New Roman" w:hAnsi="Times New Roman" w:cs="Times New Roman"/>
          <w:sz w:val="26"/>
          <w:szCs w:val="26"/>
        </w:rPr>
        <w:t xml:space="preserve"> the presiding judge to approve a </w:t>
      </w:r>
      <w:r w:rsidRPr="00D96BAE">
        <w:rPr>
          <w:rFonts w:ascii="Times New Roman" w:hAnsi="Times New Roman" w:cs="Times New Roman"/>
          <w:i/>
          <w:iCs/>
          <w:sz w:val="26"/>
          <w:szCs w:val="26"/>
        </w:rPr>
        <w:t>deadline</w:t>
      </w:r>
      <w:r w:rsidRPr="00D96BAE">
        <w:rPr>
          <w:rFonts w:ascii="Times New Roman" w:hAnsi="Times New Roman" w:cs="Times New Roman"/>
          <w:sz w:val="26"/>
          <w:szCs w:val="26"/>
        </w:rPr>
        <w:t xml:space="preserve"> for plea negotiations.  The </w:t>
      </w:r>
      <w:r w:rsidR="00A53CC5">
        <w:rPr>
          <w:rFonts w:ascii="Times New Roman" w:hAnsi="Times New Roman" w:cs="Times New Roman"/>
          <w:sz w:val="26"/>
          <w:szCs w:val="26"/>
        </w:rPr>
        <w:t>Appendix does</w:t>
      </w:r>
      <w:r w:rsidR="006C35D6">
        <w:rPr>
          <w:rFonts w:ascii="Times New Roman" w:hAnsi="Times New Roman" w:cs="Times New Roman"/>
          <w:sz w:val="26"/>
          <w:szCs w:val="26"/>
        </w:rPr>
        <w:t xml:space="preserve"> </w:t>
      </w:r>
      <w:r w:rsidR="00A53CC5">
        <w:rPr>
          <w:rFonts w:ascii="Times New Roman" w:hAnsi="Times New Roman" w:cs="Times New Roman"/>
          <w:sz w:val="26"/>
          <w:szCs w:val="26"/>
        </w:rPr>
        <w:t>n</w:t>
      </w:r>
      <w:r w:rsidR="006C35D6">
        <w:rPr>
          <w:rFonts w:ascii="Times New Roman" w:hAnsi="Times New Roman" w:cs="Times New Roman"/>
          <w:sz w:val="26"/>
          <w:szCs w:val="26"/>
        </w:rPr>
        <w:t>o</w:t>
      </w:r>
      <w:r w:rsidR="00A53CC5">
        <w:rPr>
          <w:rFonts w:ascii="Times New Roman" w:hAnsi="Times New Roman" w:cs="Times New Roman"/>
          <w:sz w:val="26"/>
          <w:szCs w:val="26"/>
        </w:rPr>
        <w:t xml:space="preserve">t seem to impose a deadline.  The </w:t>
      </w:r>
      <w:r w:rsidR="007F471B">
        <w:rPr>
          <w:rFonts w:ascii="Times New Roman" w:hAnsi="Times New Roman" w:cs="Times New Roman"/>
          <w:sz w:val="26"/>
          <w:szCs w:val="26"/>
        </w:rPr>
        <w:lastRenderedPageBreak/>
        <w:t>A</w:t>
      </w:r>
      <w:r w:rsidRPr="00D96BAE">
        <w:rPr>
          <w:rFonts w:ascii="Times New Roman" w:hAnsi="Times New Roman" w:cs="Times New Roman"/>
          <w:sz w:val="26"/>
          <w:szCs w:val="26"/>
        </w:rPr>
        <w:t xml:space="preserve">ppendix requires the parties to </w:t>
      </w:r>
      <w:r w:rsidRPr="00D96BAE">
        <w:rPr>
          <w:rFonts w:ascii="Times New Roman" w:hAnsi="Times New Roman" w:cs="Times New Roman"/>
          <w:i/>
          <w:iCs/>
          <w:sz w:val="26"/>
          <w:szCs w:val="26"/>
        </w:rPr>
        <w:t>advise</w:t>
      </w:r>
      <w:r w:rsidRPr="00D96BAE">
        <w:rPr>
          <w:rFonts w:ascii="Times New Roman" w:hAnsi="Times New Roman" w:cs="Times New Roman"/>
          <w:sz w:val="26"/>
          <w:szCs w:val="26"/>
        </w:rPr>
        <w:t xml:space="preserve"> the court of a plea agreement sufficiently in advance of trial</w:t>
      </w:r>
      <w:r w:rsidR="007F471B">
        <w:rPr>
          <w:rFonts w:ascii="Times New Roman" w:hAnsi="Times New Roman" w:cs="Times New Roman"/>
          <w:sz w:val="26"/>
          <w:szCs w:val="26"/>
        </w:rPr>
        <w:t xml:space="preserve">.  </w:t>
      </w:r>
      <w:r w:rsidR="00A53CC5">
        <w:rPr>
          <w:rFonts w:ascii="Times New Roman" w:hAnsi="Times New Roman" w:cs="Times New Roman"/>
          <w:sz w:val="26"/>
          <w:szCs w:val="26"/>
        </w:rPr>
        <w:t>Additionally, t</w:t>
      </w:r>
      <w:r w:rsidR="00E4474B">
        <w:rPr>
          <w:rFonts w:ascii="Times New Roman" w:hAnsi="Times New Roman" w:cs="Times New Roman"/>
          <w:sz w:val="26"/>
          <w:szCs w:val="26"/>
        </w:rPr>
        <w:t xml:space="preserve">he Appendix </w:t>
      </w:r>
      <w:r w:rsidR="006C35D6">
        <w:rPr>
          <w:rFonts w:ascii="Times New Roman" w:hAnsi="Times New Roman" w:cs="Times New Roman"/>
          <w:sz w:val="26"/>
          <w:szCs w:val="26"/>
        </w:rPr>
        <w:t xml:space="preserve">does not outline </w:t>
      </w:r>
      <w:r w:rsidR="00A53CC5">
        <w:rPr>
          <w:rFonts w:ascii="Times New Roman" w:hAnsi="Times New Roman" w:cs="Times New Roman"/>
          <w:sz w:val="26"/>
          <w:szCs w:val="26"/>
        </w:rPr>
        <w:t>the</w:t>
      </w:r>
      <w:r w:rsidR="00E4474B">
        <w:rPr>
          <w:rFonts w:ascii="Times New Roman" w:hAnsi="Times New Roman" w:cs="Times New Roman"/>
          <w:sz w:val="26"/>
          <w:szCs w:val="26"/>
        </w:rPr>
        <w:t xml:space="preserve"> consequences of </w:t>
      </w:r>
      <w:r w:rsidR="00A53CC5">
        <w:rPr>
          <w:rFonts w:ascii="Times New Roman" w:hAnsi="Times New Roman" w:cs="Times New Roman"/>
          <w:sz w:val="26"/>
          <w:szCs w:val="26"/>
        </w:rPr>
        <w:t xml:space="preserve">failing to meet any </w:t>
      </w:r>
      <w:r w:rsidR="00E4474B">
        <w:rPr>
          <w:rFonts w:ascii="Times New Roman" w:hAnsi="Times New Roman" w:cs="Times New Roman"/>
          <w:sz w:val="26"/>
          <w:szCs w:val="26"/>
        </w:rPr>
        <w:t xml:space="preserve">deadlines. </w:t>
      </w:r>
      <w:r w:rsidR="007F471B">
        <w:rPr>
          <w:rFonts w:ascii="Times New Roman" w:hAnsi="Times New Roman" w:cs="Times New Roman"/>
          <w:sz w:val="26"/>
          <w:szCs w:val="26"/>
        </w:rPr>
        <w:t xml:space="preserve"> </w:t>
      </w:r>
    </w:p>
    <w:p w14:paraId="5D582334" w14:textId="173F86B6" w:rsidR="000C2E34" w:rsidRDefault="000C2E34" w:rsidP="00D96BAE">
      <w:pPr>
        <w:spacing w:line="480" w:lineRule="auto"/>
        <w:rPr>
          <w:rFonts w:ascii="Times New Roman" w:hAnsi="Times New Roman" w:cs="Times New Roman"/>
          <w:sz w:val="26"/>
          <w:szCs w:val="26"/>
        </w:rPr>
      </w:pPr>
      <w:r>
        <w:rPr>
          <w:rFonts w:ascii="Times New Roman" w:hAnsi="Times New Roman" w:cs="Times New Roman"/>
          <w:sz w:val="26"/>
          <w:szCs w:val="26"/>
        </w:rPr>
        <w:tab/>
        <w:t>If the Petition</w:t>
      </w:r>
      <w:r w:rsidR="00A53CC5">
        <w:rPr>
          <w:rFonts w:ascii="Times New Roman" w:hAnsi="Times New Roman" w:cs="Times New Roman"/>
          <w:sz w:val="26"/>
          <w:szCs w:val="26"/>
        </w:rPr>
        <w:t xml:space="preserve">er is asking for remedy that </w:t>
      </w:r>
      <w:r>
        <w:rPr>
          <w:rFonts w:ascii="Times New Roman" w:hAnsi="Times New Roman" w:cs="Times New Roman"/>
          <w:sz w:val="26"/>
          <w:szCs w:val="26"/>
        </w:rPr>
        <w:t>preclude</w:t>
      </w:r>
      <w:r w:rsidR="00A53CC5">
        <w:rPr>
          <w:rFonts w:ascii="Times New Roman" w:hAnsi="Times New Roman" w:cs="Times New Roman"/>
          <w:sz w:val="26"/>
          <w:szCs w:val="26"/>
        </w:rPr>
        <w:t>s</w:t>
      </w:r>
      <w:r>
        <w:rPr>
          <w:rFonts w:ascii="Times New Roman" w:hAnsi="Times New Roman" w:cs="Times New Roman"/>
          <w:sz w:val="26"/>
          <w:szCs w:val="26"/>
        </w:rPr>
        <w:t xml:space="preserve"> a plea agreement</w:t>
      </w:r>
      <w:r w:rsidR="008A4F8B">
        <w:rPr>
          <w:rFonts w:ascii="Times New Roman" w:hAnsi="Times New Roman" w:cs="Times New Roman"/>
          <w:sz w:val="26"/>
          <w:szCs w:val="26"/>
        </w:rPr>
        <w:t xml:space="preserve"> reached after a deadline</w:t>
      </w:r>
      <w:r>
        <w:rPr>
          <w:rFonts w:ascii="Times New Roman" w:hAnsi="Times New Roman" w:cs="Times New Roman"/>
          <w:sz w:val="26"/>
          <w:szCs w:val="26"/>
        </w:rPr>
        <w:t>, then we strenuously object</w:t>
      </w:r>
      <w:r w:rsidR="008A4F8B">
        <w:rPr>
          <w:rFonts w:ascii="Times New Roman" w:hAnsi="Times New Roman" w:cs="Times New Roman"/>
          <w:sz w:val="26"/>
          <w:szCs w:val="26"/>
        </w:rPr>
        <w:t xml:space="preserve"> to this addition to Rule 17.4</w:t>
      </w:r>
      <w:r>
        <w:rPr>
          <w:rFonts w:ascii="Times New Roman" w:hAnsi="Times New Roman" w:cs="Times New Roman"/>
          <w:sz w:val="26"/>
          <w:szCs w:val="26"/>
        </w:rPr>
        <w:t xml:space="preserve">.  Declining to accept a plea because a deadline </w:t>
      </w:r>
      <w:r w:rsidR="00E4474B">
        <w:rPr>
          <w:rFonts w:ascii="Times New Roman" w:hAnsi="Times New Roman" w:cs="Times New Roman"/>
          <w:sz w:val="26"/>
          <w:szCs w:val="26"/>
        </w:rPr>
        <w:t xml:space="preserve">is breached </w:t>
      </w:r>
      <w:r w:rsidR="008A4F8B">
        <w:rPr>
          <w:rFonts w:ascii="Times New Roman" w:hAnsi="Times New Roman" w:cs="Times New Roman"/>
          <w:sz w:val="26"/>
          <w:szCs w:val="26"/>
        </w:rPr>
        <w:t xml:space="preserve">is punitive.  It forces an unfair result stemming from </w:t>
      </w:r>
      <w:r w:rsidR="00A53CC5">
        <w:rPr>
          <w:rFonts w:ascii="Times New Roman" w:hAnsi="Times New Roman" w:cs="Times New Roman"/>
          <w:sz w:val="26"/>
          <w:szCs w:val="26"/>
        </w:rPr>
        <w:t xml:space="preserve">the court’s </w:t>
      </w:r>
      <w:r w:rsidR="008A4F8B">
        <w:rPr>
          <w:rFonts w:ascii="Times New Roman" w:hAnsi="Times New Roman" w:cs="Times New Roman"/>
          <w:sz w:val="26"/>
          <w:szCs w:val="26"/>
        </w:rPr>
        <w:t xml:space="preserve">impatience. </w:t>
      </w:r>
      <w:r w:rsidR="00303650">
        <w:rPr>
          <w:rFonts w:ascii="Times New Roman" w:hAnsi="Times New Roman" w:cs="Times New Roman"/>
          <w:sz w:val="26"/>
          <w:szCs w:val="26"/>
        </w:rPr>
        <w:t xml:space="preserve">It would be </w:t>
      </w:r>
      <w:r w:rsidR="00CB26CD" w:rsidRPr="002C3605">
        <w:rPr>
          <w:rFonts w:ascii="Times New Roman" w:hAnsi="Times New Roman" w:cs="Times New Roman"/>
          <w:sz w:val="26"/>
          <w:szCs w:val="26"/>
        </w:rPr>
        <w:t>unreasonable</w:t>
      </w:r>
      <w:r w:rsidR="00303650" w:rsidRPr="002C3605">
        <w:rPr>
          <w:rFonts w:ascii="Times New Roman" w:hAnsi="Times New Roman" w:cs="Times New Roman"/>
          <w:sz w:val="26"/>
          <w:szCs w:val="26"/>
        </w:rPr>
        <w:t xml:space="preserve"> </w:t>
      </w:r>
      <w:r w:rsidR="00303650">
        <w:rPr>
          <w:rFonts w:ascii="Times New Roman" w:hAnsi="Times New Roman" w:cs="Times New Roman"/>
          <w:sz w:val="26"/>
          <w:szCs w:val="26"/>
        </w:rPr>
        <w:t xml:space="preserve">for a judge to take away a plea, beneficial to </w:t>
      </w:r>
      <w:r w:rsidR="00E4474B">
        <w:rPr>
          <w:rFonts w:ascii="Times New Roman" w:hAnsi="Times New Roman" w:cs="Times New Roman"/>
          <w:sz w:val="26"/>
          <w:szCs w:val="26"/>
        </w:rPr>
        <w:t xml:space="preserve">one of </w:t>
      </w:r>
      <w:r w:rsidR="00303650">
        <w:rPr>
          <w:rFonts w:ascii="Times New Roman" w:hAnsi="Times New Roman" w:cs="Times New Roman"/>
          <w:sz w:val="26"/>
          <w:szCs w:val="26"/>
        </w:rPr>
        <w:t>our clients</w:t>
      </w:r>
      <w:r w:rsidR="00E4474B">
        <w:rPr>
          <w:rFonts w:ascii="Times New Roman" w:hAnsi="Times New Roman" w:cs="Times New Roman"/>
          <w:sz w:val="26"/>
          <w:szCs w:val="26"/>
        </w:rPr>
        <w:t xml:space="preserve"> and </w:t>
      </w:r>
      <w:r w:rsidR="00303650">
        <w:rPr>
          <w:rFonts w:ascii="Times New Roman" w:hAnsi="Times New Roman" w:cs="Times New Roman"/>
          <w:sz w:val="26"/>
          <w:szCs w:val="26"/>
        </w:rPr>
        <w:t xml:space="preserve">reached after hard work, simply because a deadline had passed.  </w:t>
      </w:r>
      <w:r w:rsidR="007F471B">
        <w:rPr>
          <w:rFonts w:ascii="Times New Roman" w:hAnsi="Times New Roman" w:cs="Times New Roman"/>
          <w:sz w:val="26"/>
          <w:szCs w:val="26"/>
        </w:rPr>
        <w:t xml:space="preserve">If the state and the defense agree that probation is appropriate, the court should not insist on a trial that could result in mandatory prison based on a broken timeline.  The lawyers are </w:t>
      </w:r>
      <w:r w:rsidR="004B0C9C">
        <w:rPr>
          <w:rFonts w:ascii="Times New Roman" w:hAnsi="Times New Roman" w:cs="Times New Roman"/>
          <w:sz w:val="26"/>
          <w:szCs w:val="26"/>
        </w:rPr>
        <w:t xml:space="preserve">often </w:t>
      </w:r>
      <w:r w:rsidR="005E19AB">
        <w:rPr>
          <w:rFonts w:ascii="Times New Roman" w:hAnsi="Times New Roman" w:cs="Times New Roman"/>
          <w:sz w:val="26"/>
          <w:szCs w:val="26"/>
        </w:rPr>
        <w:t xml:space="preserve">better able to assess </w:t>
      </w:r>
      <w:r w:rsidR="004B0C9C">
        <w:rPr>
          <w:rFonts w:ascii="Times New Roman" w:hAnsi="Times New Roman" w:cs="Times New Roman"/>
          <w:sz w:val="26"/>
          <w:szCs w:val="26"/>
        </w:rPr>
        <w:t xml:space="preserve">the </w:t>
      </w:r>
      <w:r w:rsidR="005E19AB">
        <w:rPr>
          <w:rFonts w:ascii="Times New Roman" w:hAnsi="Times New Roman" w:cs="Times New Roman"/>
          <w:sz w:val="26"/>
          <w:szCs w:val="26"/>
        </w:rPr>
        <w:t>appropriate</w:t>
      </w:r>
      <w:r w:rsidR="004B0C9C">
        <w:rPr>
          <w:rFonts w:ascii="Times New Roman" w:hAnsi="Times New Roman" w:cs="Times New Roman"/>
          <w:sz w:val="26"/>
          <w:szCs w:val="26"/>
        </w:rPr>
        <w:t>ness of a</w:t>
      </w:r>
      <w:r w:rsidR="005E19AB">
        <w:rPr>
          <w:rFonts w:ascii="Times New Roman" w:hAnsi="Times New Roman" w:cs="Times New Roman"/>
          <w:sz w:val="26"/>
          <w:szCs w:val="26"/>
        </w:rPr>
        <w:t xml:space="preserve"> sentence</w:t>
      </w:r>
      <w:r w:rsidR="007F471B">
        <w:rPr>
          <w:rFonts w:ascii="Times New Roman" w:hAnsi="Times New Roman" w:cs="Times New Roman"/>
          <w:sz w:val="26"/>
          <w:szCs w:val="26"/>
        </w:rPr>
        <w:t xml:space="preserve"> than </w:t>
      </w:r>
      <w:r w:rsidR="004B0C9C">
        <w:rPr>
          <w:rFonts w:ascii="Times New Roman" w:hAnsi="Times New Roman" w:cs="Times New Roman"/>
          <w:sz w:val="26"/>
          <w:szCs w:val="26"/>
        </w:rPr>
        <w:t xml:space="preserve">the sentencing </w:t>
      </w:r>
      <w:r w:rsidR="007F471B">
        <w:rPr>
          <w:rFonts w:ascii="Times New Roman" w:hAnsi="Times New Roman" w:cs="Times New Roman"/>
          <w:sz w:val="26"/>
          <w:szCs w:val="26"/>
        </w:rPr>
        <w:t>judge</w:t>
      </w:r>
      <w:r w:rsidR="005E19AB">
        <w:rPr>
          <w:rFonts w:ascii="Times New Roman" w:hAnsi="Times New Roman" w:cs="Times New Roman"/>
          <w:sz w:val="26"/>
          <w:szCs w:val="26"/>
        </w:rPr>
        <w:t xml:space="preserve">.  </w:t>
      </w:r>
      <w:r w:rsidR="008A4F8B" w:rsidRPr="008A4F8B">
        <w:rPr>
          <w:rFonts w:ascii="Times New Roman" w:hAnsi="Times New Roman" w:cs="Times New Roman"/>
          <w:i/>
          <w:iCs/>
          <w:sz w:val="26"/>
          <w:szCs w:val="26"/>
        </w:rPr>
        <w:t>Espinoza v. Martin</w:t>
      </w:r>
      <w:r w:rsidR="008A4F8B">
        <w:rPr>
          <w:rFonts w:ascii="Times New Roman" w:hAnsi="Times New Roman" w:cs="Times New Roman"/>
          <w:sz w:val="26"/>
          <w:szCs w:val="26"/>
        </w:rPr>
        <w:t>, 182 Ariz. 145, 151-52, 894 P.2d 688, 694-95 (1995)</w:t>
      </w:r>
      <w:r w:rsidR="004B0C9C">
        <w:rPr>
          <w:rFonts w:ascii="Times New Roman" w:hAnsi="Times New Roman" w:cs="Times New Roman"/>
          <w:sz w:val="26"/>
          <w:szCs w:val="26"/>
        </w:rPr>
        <w:t xml:space="preserve"> (</w:t>
      </w:r>
      <w:r w:rsidR="008A4F8B">
        <w:rPr>
          <w:rFonts w:ascii="Times New Roman" w:hAnsi="Times New Roman" w:cs="Times New Roman"/>
          <w:sz w:val="26"/>
          <w:szCs w:val="26"/>
        </w:rPr>
        <w:t xml:space="preserve">Feldman, </w:t>
      </w:r>
      <w:r w:rsidR="004B0C9C">
        <w:rPr>
          <w:rFonts w:ascii="Times New Roman" w:hAnsi="Times New Roman" w:cs="Times New Roman"/>
          <w:sz w:val="26"/>
          <w:szCs w:val="26"/>
        </w:rPr>
        <w:t>J. concurring)</w:t>
      </w:r>
      <w:r w:rsidR="008A4F8B">
        <w:rPr>
          <w:rFonts w:ascii="Times New Roman" w:hAnsi="Times New Roman" w:cs="Times New Roman"/>
          <w:sz w:val="26"/>
          <w:szCs w:val="26"/>
        </w:rPr>
        <w:t xml:space="preserve">.  </w:t>
      </w:r>
      <w:r w:rsidR="004B0C9C">
        <w:rPr>
          <w:rFonts w:ascii="Times New Roman" w:hAnsi="Times New Roman" w:cs="Times New Roman"/>
          <w:sz w:val="26"/>
          <w:szCs w:val="26"/>
        </w:rPr>
        <w:t xml:space="preserve">Lawyers </w:t>
      </w:r>
      <w:r w:rsidR="008A4F8B">
        <w:rPr>
          <w:rFonts w:ascii="Times New Roman" w:hAnsi="Times New Roman" w:cs="Times New Roman"/>
          <w:sz w:val="26"/>
          <w:szCs w:val="26"/>
        </w:rPr>
        <w:t xml:space="preserve">“live and </w:t>
      </w:r>
      <w:r w:rsidR="00960089">
        <w:rPr>
          <w:rFonts w:ascii="Times New Roman" w:hAnsi="Times New Roman" w:cs="Times New Roman"/>
          <w:sz w:val="26"/>
          <w:szCs w:val="26"/>
        </w:rPr>
        <w:t>breathe</w:t>
      </w:r>
      <w:r w:rsidR="008A4F8B">
        <w:rPr>
          <w:rFonts w:ascii="Times New Roman" w:hAnsi="Times New Roman" w:cs="Times New Roman"/>
          <w:sz w:val="26"/>
          <w:szCs w:val="26"/>
        </w:rPr>
        <w:t xml:space="preserve">” these cases for months. </w:t>
      </w:r>
      <w:r w:rsidR="00960089" w:rsidRPr="00960089">
        <w:rPr>
          <w:rFonts w:ascii="Times New Roman" w:hAnsi="Times New Roman" w:cs="Times New Roman"/>
          <w:i/>
          <w:iCs/>
          <w:sz w:val="26"/>
          <w:szCs w:val="26"/>
        </w:rPr>
        <w:t>Id.</w:t>
      </w:r>
      <w:r w:rsidR="00960089">
        <w:rPr>
          <w:rFonts w:ascii="Times New Roman" w:hAnsi="Times New Roman" w:cs="Times New Roman"/>
          <w:sz w:val="26"/>
          <w:szCs w:val="26"/>
        </w:rPr>
        <w:t xml:space="preserve"> at 152. </w:t>
      </w:r>
      <w:r w:rsidR="008A4F8B">
        <w:rPr>
          <w:rFonts w:ascii="Times New Roman" w:hAnsi="Times New Roman" w:cs="Times New Roman"/>
          <w:sz w:val="26"/>
          <w:szCs w:val="26"/>
        </w:rPr>
        <w:t xml:space="preserve"> Judges</w:t>
      </w:r>
      <w:r w:rsidR="004B0C9C">
        <w:rPr>
          <w:rFonts w:ascii="Times New Roman" w:hAnsi="Times New Roman" w:cs="Times New Roman"/>
          <w:sz w:val="26"/>
          <w:szCs w:val="26"/>
        </w:rPr>
        <w:t xml:space="preserve"> </w:t>
      </w:r>
      <w:r w:rsidR="008A4F8B">
        <w:rPr>
          <w:rFonts w:ascii="Times New Roman" w:hAnsi="Times New Roman" w:cs="Times New Roman"/>
          <w:sz w:val="26"/>
          <w:szCs w:val="26"/>
        </w:rPr>
        <w:t xml:space="preserve">often have limited knowledge about the case and </w:t>
      </w:r>
      <w:r w:rsidR="004B0C9C">
        <w:rPr>
          <w:rFonts w:ascii="Times New Roman" w:hAnsi="Times New Roman" w:cs="Times New Roman"/>
          <w:sz w:val="26"/>
          <w:szCs w:val="26"/>
        </w:rPr>
        <w:t xml:space="preserve">the </w:t>
      </w:r>
      <w:r w:rsidR="008A4F8B">
        <w:rPr>
          <w:rFonts w:ascii="Times New Roman" w:hAnsi="Times New Roman" w:cs="Times New Roman"/>
          <w:sz w:val="26"/>
          <w:szCs w:val="26"/>
        </w:rPr>
        <w:t xml:space="preserve">backgrounds of our clients. </w:t>
      </w:r>
      <w:r w:rsidR="008A4F8B" w:rsidRPr="00960089">
        <w:rPr>
          <w:rFonts w:ascii="Times New Roman" w:hAnsi="Times New Roman" w:cs="Times New Roman"/>
          <w:i/>
          <w:iCs/>
          <w:sz w:val="26"/>
          <w:szCs w:val="26"/>
        </w:rPr>
        <w:t>Id.</w:t>
      </w:r>
      <w:r w:rsidR="00A53CC5">
        <w:rPr>
          <w:rFonts w:ascii="Times New Roman" w:hAnsi="Times New Roman" w:cs="Times New Roman"/>
          <w:sz w:val="26"/>
          <w:szCs w:val="26"/>
        </w:rPr>
        <w:t xml:space="preserve">  Judges should not deprive our clients of a negotiated plea because of unanticipated delay.</w:t>
      </w:r>
    </w:p>
    <w:p w14:paraId="50BA2657" w14:textId="17C857D5" w:rsidR="002D4412" w:rsidRPr="002D4412" w:rsidRDefault="002D4412" w:rsidP="002D4412">
      <w:pPr>
        <w:pStyle w:val="ListParagraph"/>
        <w:numPr>
          <w:ilvl w:val="0"/>
          <w:numId w:val="6"/>
        </w:numPr>
        <w:spacing w:after="0" w:line="480" w:lineRule="auto"/>
        <w:rPr>
          <w:rFonts w:ascii="Times New Roman" w:hAnsi="Times New Roman" w:cs="Times New Roman"/>
          <w:b/>
          <w:sz w:val="26"/>
          <w:szCs w:val="26"/>
        </w:rPr>
      </w:pPr>
      <w:r w:rsidRPr="00EA4074">
        <w:rPr>
          <w:rFonts w:ascii="Times New Roman" w:hAnsi="Times New Roman" w:cs="Times New Roman"/>
          <w:b/>
          <w:sz w:val="26"/>
          <w:szCs w:val="26"/>
        </w:rPr>
        <w:t>Solutions Other than Court-Imposed Deadlines Should be Considered</w:t>
      </w:r>
    </w:p>
    <w:p w14:paraId="1C9DBE6C" w14:textId="79074930" w:rsidR="002D4412" w:rsidRDefault="002D4412" w:rsidP="00D96BAE">
      <w:pPr>
        <w:spacing w:line="480" w:lineRule="auto"/>
        <w:rPr>
          <w:rFonts w:ascii="Times New Roman" w:hAnsi="Times New Roman" w:cs="Times New Roman"/>
          <w:sz w:val="26"/>
          <w:szCs w:val="26"/>
        </w:rPr>
      </w:pPr>
      <w:r>
        <w:rPr>
          <w:rFonts w:ascii="Times New Roman" w:hAnsi="Times New Roman" w:cs="Times New Roman"/>
          <w:sz w:val="26"/>
          <w:szCs w:val="26"/>
        </w:rPr>
        <w:tab/>
        <w:t>In Maricopa County, meetings attended by judges, defenders and prosecutors frequently occur.  Judges inform counsel about the number of cases in trial, the number of courts available, and the number of cases that were removed from the trial list because of COVID, plea, mistrial, or dismissal.  Judges</w:t>
      </w:r>
      <w:r w:rsidRPr="00D96BAE">
        <w:rPr>
          <w:rFonts w:ascii="Times New Roman" w:hAnsi="Times New Roman" w:cs="Times New Roman"/>
          <w:sz w:val="26"/>
          <w:szCs w:val="26"/>
        </w:rPr>
        <w:t xml:space="preserve"> monitor cases </w:t>
      </w:r>
      <w:r>
        <w:rPr>
          <w:rFonts w:ascii="Times New Roman" w:hAnsi="Times New Roman" w:cs="Times New Roman"/>
          <w:sz w:val="26"/>
          <w:szCs w:val="26"/>
        </w:rPr>
        <w:t>close to trial</w:t>
      </w:r>
      <w:r w:rsidRPr="00D96BAE">
        <w:rPr>
          <w:rFonts w:ascii="Times New Roman" w:hAnsi="Times New Roman" w:cs="Times New Roman"/>
          <w:sz w:val="26"/>
          <w:szCs w:val="26"/>
        </w:rPr>
        <w:t xml:space="preserve">.  Attorneys are </w:t>
      </w:r>
      <w:r w:rsidRPr="00D96BAE">
        <w:rPr>
          <w:rFonts w:ascii="Times New Roman" w:hAnsi="Times New Roman" w:cs="Times New Roman"/>
          <w:sz w:val="26"/>
          <w:szCs w:val="26"/>
        </w:rPr>
        <w:lastRenderedPageBreak/>
        <w:t xml:space="preserve">asked about COVID-19 issues, plea bargaining, and other contingencies that might jeopardize jury selection.  For less </w:t>
      </w:r>
      <w:r>
        <w:rPr>
          <w:rFonts w:ascii="Times New Roman" w:hAnsi="Times New Roman" w:cs="Times New Roman"/>
          <w:sz w:val="26"/>
          <w:szCs w:val="26"/>
        </w:rPr>
        <w:t>complex</w:t>
      </w:r>
      <w:r w:rsidRPr="00D96BAE">
        <w:rPr>
          <w:rFonts w:ascii="Times New Roman" w:hAnsi="Times New Roman" w:cs="Times New Roman"/>
          <w:sz w:val="26"/>
          <w:szCs w:val="26"/>
        </w:rPr>
        <w:t xml:space="preserve"> cases, </w:t>
      </w:r>
      <w:r>
        <w:rPr>
          <w:rFonts w:ascii="Times New Roman" w:hAnsi="Times New Roman" w:cs="Times New Roman"/>
          <w:sz w:val="26"/>
          <w:szCs w:val="26"/>
        </w:rPr>
        <w:t>the court</w:t>
      </w:r>
      <w:r w:rsidRPr="00D96BAE">
        <w:rPr>
          <w:rFonts w:ascii="Times New Roman" w:hAnsi="Times New Roman" w:cs="Times New Roman"/>
          <w:sz w:val="26"/>
          <w:szCs w:val="26"/>
        </w:rPr>
        <w:t xml:space="preserve"> schedules two trial</w:t>
      </w:r>
      <w:r>
        <w:rPr>
          <w:rFonts w:ascii="Times New Roman" w:hAnsi="Times New Roman" w:cs="Times New Roman"/>
          <w:sz w:val="26"/>
          <w:szCs w:val="26"/>
        </w:rPr>
        <w:t>-</w:t>
      </w:r>
      <w:r w:rsidRPr="00D96BAE">
        <w:rPr>
          <w:rFonts w:ascii="Times New Roman" w:hAnsi="Times New Roman" w:cs="Times New Roman"/>
          <w:sz w:val="26"/>
          <w:szCs w:val="26"/>
        </w:rPr>
        <w:t xml:space="preserve">ready cases </w:t>
      </w:r>
      <w:r>
        <w:rPr>
          <w:rFonts w:ascii="Times New Roman" w:hAnsi="Times New Roman" w:cs="Times New Roman"/>
          <w:sz w:val="26"/>
          <w:szCs w:val="26"/>
        </w:rPr>
        <w:t>per available courtroom and jury</w:t>
      </w:r>
      <w:r w:rsidRPr="00D96BAE">
        <w:rPr>
          <w:rFonts w:ascii="Times New Roman" w:hAnsi="Times New Roman" w:cs="Times New Roman"/>
          <w:sz w:val="26"/>
          <w:szCs w:val="26"/>
        </w:rPr>
        <w:t xml:space="preserve">, recognizing that cases may fall out of the queue for any number of reasons including settlement and virus exposure.  Although not a perfect solution, </w:t>
      </w:r>
      <w:r>
        <w:rPr>
          <w:rFonts w:ascii="Times New Roman" w:hAnsi="Times New Roman" w:cs="Times New Roman"/>
          <w:sz w:val="26"/>
          <w:szCs w:val="26"/>
        </w:rPr>
        <w:t xml:space="preserve">the </w:t>
      </w:r>
      <w:r w:rsidRPr="00D96BAE">
        <w:rPr>
          <w:rFonts w:ascii="Times New Roman" w:hAnsi="Times New Roman" w:cs="Times New Roman"/>
          <w:sz w:val="26"/>
          <w:szCs w:val="26"/>
        </w:rPr>
        <w:t xml:space="preserve">adjustments </w:t>
      </w:r>
      <w:r>
        <w:rPr>
          <w:rFonts w:ascii="Times New Roman" w:hAnsi="Times New Roman" w:cs="Times New Roman"/>
          <w:sz w:val="26"/>
          <w:szCs w:val="26"/>
        </w:rPr>
        <w:t>have mitigated exposure and lessened the inconvenience associated with events that sideline trials.</w:t>
      </w:r>
    </w:p>
    <w:p w14:paraId="278FA230" w14:textId="21A14C06" w:rsidR="00A02808" w:rsidRPr="00A53CC5" w:rsidRDefault="00A02808" w:rsidP="00D96BAE">
      <w:pPr>
        <w:spacing w:line="480" w:lineRule="auto"/>
        <w:rPr>
          <w:rFonts w:ascii="Times New Roman" w:hAnsi="Times New Roman" w:cs="Times New Roman"/>
          <w:sz w:val="26"/>
          <w:szCs w:val="26"/>
        </w:rPr>
      </w:pPr>
      <w:r>
        <w:rPr>
          <w:rFonts w:ascii="Times New Roman" w:hAnsi="Times New Roman" w:cs="Times New Roman"/>
          <w:sz w:val="26"/>
          <w:szCs w:val="26"/>
        </w:rPr>
        <w:tab/>
      </w:r>
      <w:r w:rsidR="00F23A8A">
        <w:rPr>
          <w:rFonts w:ascii="Times New Roman" w:hAnsi="Times New Roman" w:cs="Times New Roman"/>
          <w:sz w:val="26"/>
          <w:szCs w:val="26"/>
        </w:rPr>
        <w:t>Court</w:t>
      </w:r>
      <w:r w:rsidR="008352F6">
        <w:rPr>
          <w:rFonts w:ascii="Times New Roman" w:hAnsi="Times New Roman" w:cs="Times New Roman"/>
          <w:sz w:val="26"/>
          <w:szCs w:val="26"/>
        </w:rPr>
        <w:t>s</w:t>
      </w:r>
      <w:r w:rsidR="00F23A8A">
        <w:rPr>
          <w:rFonts w:ascii="Times New Roman" w:hAnsi="Times New Roman" w:cs="Times New Roman"/>
          <w:sz w:val="26"/>
          <w:szCs w:val="26"/>
        </w:rPr>
        <w:t xml:space="preserve"> can also place g</w:t>
      </w:r>
      <w:r>
        <w:rPr>
          <w:rFonts w:ascii="Times New Roman" w:hAnsi="Times New Roman" w:cs="Times New Roman"/>
          <w:sz w:val="26"/>
          <w:szCs w:val="26"/>
        </w:rPr>
        <w:t xml:space="preserve">reater emphasis </w:t>
      </w:r>
      <w:r w:rsidR="00F23A8A">
        <w:rPr>
          <w:rFonts w:ascii="Times New Roman" w:hAnsi="Times New Roman" w:cs="Times New Roman"/>
          <w:sz w:val="26"/>
          <w:szCs w:val="26"/>
        </w:rPr>
        <w:t xml:space="preserve">on </w:t>
      </w:r>
      <w:r w:rsidR="00294F3D">
        <w:rPr>
          <w:rFonts w:ascii="Times New Roman" w:hAnsi="Times New Roman" w:cs="Times New Roman"/>
          <w:sz w:val="26"/>
          <w:szCs w:val="26"/>
        </w:rPr>
        <w:t xml:space="preserve">the parties’ compliance with </w:t>
      </w:r>
      <w:r w:rsidR="00F23A8A">
        <w:rPr>
          <w:rFonts w:ascii="Times New Roman" w:hAnsi="Times New Roman" w:cs="Times New Roman"/>
          <w:sz w:val="26"/>
          <w:szCs w:val="26"/>
        </w:rPr>
        <w:t>current procedural rules, such as Rule 15 disclosure deadlines</w:t>
      </w:r>
      <w:r w:rsidR="00242957">
        <w:rPr>
          <w:rFonts w:ascii="Times New Roman" w:hAnsi="Times New Roman" w:cs="Times New Roman"/>
          <w:sz w:val="26"/>
          <w:szCs w:val="26"/>
        </w:rPr>
        <w:t>,</w:t>
      </w:r>
      <w:r>
        <w:rPr>
          <w:rFonts w:ascii="Times New Roman" w:hAnsi="Times New Roman" w:cs="Times New Roman"/>
          <w:sz w:val="26"/>
          <w:szCs w:val="26"/>
        </w:rPr>
        <w:t xml:space="preserve"> to better manage the strained resources. Where a written plea offer is extended </w:t>
      </w:r>
      <w:r w:rsidR="005A64D3">
        <w:rPr>
          <w:rFonts w:ascii="Times New Roman" w:hAnsi="Times New Roman" w:cs="Times New Roman"/>
          <w:sz w:val="26"/>
          <w:szCs w:val="26"/>
        </w:rPr>
        <w:t>after the State timely complied with its disclosure obligations</w:t>
      </w:r>
      <w:r>
        <w:rPr>
          <w:rFonts w:ascii="Times New Roman" w:hAnsi="Times New Roman" w:cs="Times New Roman"/>
          <w:sz w:val="26"/>
          <w:szCs w:val="26"/>
        </w:rPr>
        <w:t xml:space="preserve">, the parties are better equipped to engage in </w:t>
      </w:r>
      <w:r w:rsidR="00FA3BDA">
        <w:rPr>
          <w:rFonts w:ascii="Times New Roman" w:hAnsi="Times New Roman" w:cs="Times New Roman"/>
          <w:sz w:val="26"/>
          <w:szCs w:val="26"/>
        </w:rPr>
        <w:t xml:space="preserve">constructive </w:t>
      </w:r>
      <w:r>
        <w:rPr>
          <w:rFonts w:ascii="Times New Roman" w:hAnsi="Times New Roman" w:cs="Times New Roman"/>
          <w:sz w:val="26"/>
          <w:szCs w:val="26"/>
        </w:rPr>
        <w:t>efforts to negotiate resolution</w:t>
      </w:r>
      <w:r w:rsidR="00115AEC">
        <w:rPr>
          <w:rFonts w:ascii="Times New Roman" w:hAnsi="Times New Roman" w:cs="Times New Roman"/>
          <w:sz w:val="26"/>
          <w:szCs w:val="26"/>
        </w:rPr>
        <w:t xml:space="preserve"> further in advance of the trial</w:t>
      </w:r>
      <w:r>
        <w:rPr>
          <w:rFonts w:ascii="Times New Roman" w:hAnsi="Times New Roman" w:cs="Times New Roman"/>
          <w:sz w:val="26"/>
          <w:szCs w:val="26"/>
        </w:rPr>
        <w:t>. Though last-minute resolution</w:t>
      </w:r>
      <w:r w:rsidR="003E7B0A">
        <w:rPr>
          <w:rFonts w:ascii="Times New Roman" w:hAnsi="Times New Roman" w:cs="Times New Roman"/>
          <w:sz w:val="26"/>
          <w:szCs w:val="26"/>
        </w:rPr>
        <w:t>s</w:t>
      </w:r>
      <w:r>
        <w:rPr>
          <w:rFonts w:ascii="Times New Roman" w:hAnsi="Times New Roman" w:cs="Times New Roman"/>
          <w:sz w:val="26"/>
          <w:szCs w:val="26"/>
        </w:rPr>
        <w:t xml:space="preserve"> </w:t>
      </w:r>
      <w:r w:rsidR="003E7B0A">
        <w:rPr>
          <w:rFonts w:ascii="Times New Roman" w:hAnsi="Times New Roman" w:cs="Times New Roman"/>
          <w:sz w:val="26"/>
          <w:szCs w:val="26"/>
        </w:rPr>
        <w:t>will remain unavoidable in some cases</w:t>
      </w:r>
      <w:r>
        <w:rPr>
          <w:rFonts w:ascii="Times New Roman" w:hAnsi="Times New Roman" w:cs="Times New Roman"/>
          <w:sz w:val="26"/>
          <w:szCs w:val="26"/>
        </w:rPr>
        <w:t xml:space="preserve">, the shift lessens the congestion as cases near a trial date. </w:t>
      </w:r>
    </w:p>
    <w:p w14:paraId="79E847E8" w14:textId="2B3FC861" w:rsidR="00D96BAE" w:rsidRPr="002D4412" w:rsidRDefault="00D96BAE" w:rsidP="002D4412">
      <w:pPr>
        <w:pStyle w:val="ListParagraph"/>
        <w:numPr>
          <w:ilvl w:val="0"/>
          <w:numId w:val="6"/>
        </w:numPr>
        <w:spacing w:after="0" w:line="480" w:lineRule="auto"/>
        <w:rPr>
          <w:rFonts w:ascii="Times New Roman" w:hAnsi="Times New Roman" w:cs="Times New Roman"/>
          <w:b/>
          <w:bCs/>
          <w:sz w:val="26"/>
          <w:szCs w:val="26"/>
        </w:rPr>
      </w:pPr>
      <w:r w:rsidRPr="002D4412">
        <w:rPr>
          <w:rFonts w:ascii="Times New Roman" w:hAnsi="Times New Roman" w:cs="Times New Roman"/>
          <w:b/>
          <w:bCs/>
          <w:sz w:val="26"/>
          <w:szCs w:val="26"/>
        </w:rPr>
        <w:t>Conclusion</w:t>
      </w:r>
    </w:p>
    <w:p w14:paraId="5F1B9387" w14:textId="0F7919F8" w:rsidR="00D96BAE" w:rsidRDefault="00D96BAE" w:rsidP="00A53CC5">
      <w:pPr>
        <w:spacing w:after="0" w:line="480" w:lineRule="auto"/>
        <w:rPr>
          <w:rFonts w:ascii="Times New Roman" w:hAnsi="Times New Roman" w:cs="Times New Roman"/>
          <w:sz w:val="26"/>
          <w:szCs w:val="26"/>
        </w:rPr>
      </w:pPr>
      <w:r w:rsidRPr="00D96BAE">
        <w:rPr>
          <w:rFonts w:ascii="Times New Roman" w:hAnsi="Times New Roman" w:cs="Times New Roman"/>
          <w:sz w:val="26"/>
          <w:szCs w:val="26"/>
        </w:rPr>
        <w:tab/>
        <w:t xml:space="preserve">For these reasons, </w:t>
      </w:r>
      <w:r w:rsidR="004B0C9C">
        <w:rPr>
          <w:rFonts w:ascii="Times New Roman" w:hAnsi="Times New Roman" w:cs="Times New Roman"/>
          <w:sz w:val="26"/>
          <w:szCs w:val="26"/>
        </w:rPr>
        <w:t xml:space="preserve">the directors of the three indigent defense agencies of </w:t>
      </w:r>
      <w:r w:rsidRPr="00D96BAE">
        <w:rPr>
          <w:rFonts w:ascii="Times New Roman" w:hAnsi="Times New Roman" w:cs="Times New Roman"/>
          <w:sz w:val="26"/>
          <w:szCs w:val="26"/>
        </w:rPr>
        <w:t>Maricopa County oppose the proposed amendment to Rule 17.4.</w:t>
      </w:r>
      <w:r w:rsidR="004B0C9C">
        <w:rPr>
          <w:rFonts w:ascii="Times New Roman" w:hAnsi="Times New Roman" w:cs="Times New Roman"/>
          <w:sz w:val="26"/>
          <w:szCs w:val="26"/>
        </w:rPr>
        <w:t xml:space="preserve">  </w:t>
      </w:r>
      <w:r w:rsidR="00F5769D">
        <w:rPr>
          <w:rFonts w:ascii="Times New Roman" w:hAnsi="Times New Roman" w:cs="Times New Roman"/>
          <w:sz w:val="26"/>
          <w:szCs w:val="26"/>
        </w:rPr>
        <w:t xml:space="preserve">A </w:t>
      </w:r>
      <w:r w:rsidR="004B0C9C">
        <w:rPr>
          <w:rFonts w:ascii="Times New Roman" w:hAnsi="Times New Roman" w:cs="Times New Roman"/>
          <w:sz w:val="26"/>
          <w:szCs w:val="26"/>
        </w:rPr>
        <w:t xml:space="preserve">court-imposed </w:t>
      </w:r>
      <w:r w:rsidR="00115AEC">
        <w:rPr>
          <w:rFonts w:ascii="Times New Roman" w:hAnsi="Times New Roman" w:cs="Times New Roman"/>
          <w:sz w:val="26"/>
          <w:szCs w:val="26"/>
        </w:rPr>
        <w:t xml:space="preserve">plea agreement </w:t>
      </w:r>
      <w:r w:rsidR="004B0C9C">
        <w:rPr>
          <w:rFonts w:ascii="Times New Roman" w:hAnsi="Times New Roman" w:cs="Times New Roman"/>
          <w:sz w:val="26"/>
          <w:szCs w:val="26"/>
        </w:rPr>
        <w:t>deadline would be unfair to our clients</w:t>
      </w:r>
      <w:r w:rsidR="006F1D96">
        <w:rPr>
          <w:rFonts w:ascii="Times New Roman" w:hAnsi="Times New Roman" w:cs="Times New Roman"/>
          <w:sz w:val="26"/>
          <w:szCs w:val="26"/>
        </w:rPr>
        <w:t xml:space="preserve"> and </w:t>
      </w:r>
      <w:r w:rsidR="004B0C9C">
        <w:rPr>
          <w:rFonts w:ascii="Times New Roman" w:hAnsi="Times New Roman" w:cs="Times New Roman"/>
          <w:sz w:val="26"/>
          <w:szCs w:val="26"/>
        </w:rPr>
        <w:t>would not address the problems it seeks to mitigate</w:t>
      </w:r>
      <w:r w:rsidR="006F1D96">
        <w:rPr>
          <w:rFonts w:ascii="Times New Roman" w:hAnsi="Times New Roman" w:cs="Times New Roman"/>
          <w:sz w:val="26"/>
          <w:szCs w:val="26"/>
        </w:rPr>
        <w:t>.  There are better ways to ameliorate the harm caused by late plea agreements, and they start with good bench and bar communications.</w:t>
      </w:r>
    </w:p>
    <w:p w14:paraId="33E5FE43" w14:textId="77777777" w:rsidR="002C3605" w:rsidRPr="00D96BAE" w:rsidRDefault="002C3605" w:rsidP="00A53CC5">
      <w:pPr>
        <w:spacing w:after="0" w:line="480" w:lineRule="auto"/>
        <w:rPr>
          <w:rFonts w:ascii="Times New Roman" w:hAnsi="Times New Roman" w:cs="Times New Roman"/>
          <w:sz w:val="26"/>
          <w:szCs w:val="26"/>
        </w:rPr>
      </w:pPr>
    </w:p>
    <w:p w14:paraId="5D65F253" w14:textId="38C57A52" w:rsidR="00BA27FA" w:rsidRPr="00BA27FA" w:rsidRDefault="00BA27FA" w:rsidP="00BA27FA">
      <w:pPr>
        <w:spacing w:line="48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t xml:space="preserve">DATED this </w:t>
      </w:r>
      <w:r w:rsidR="002C3605">
        <w:rPr>
          <w:rFonts w:ascii="Times New Roman" w:hAnsi="Times New Roman" w:cs="Times New Roman"/>
          <w:sz w:val="26"/>
          <w:szCs w:val="26"/>
          <w:u w:val="single"/>
        </w:rPr>
        <w:t xml:space="preserve">  30</w:t>
      </w:r>
      <w:r w:rsidR="002C3605" w:rsidRPr="002C3605">
        <w:rPr>
          <w:rFonts w:ascii="Times New Roman" w:hAnsi="Times New Roman" w:cs="Times New Roman"/>
          <w:sz w:val="26"/>
          <w:szCs w:val="26"/>
          <w:u w:val="single"/>
          <w:vertAlign w:val="superscript"/>
        </w:rPr>
        <w:t>th</w:t>
      </w:r>
      <w:r w:rsidR="002C3605">
        <w:rPr>
          <w:rFonts w:ascii="Times New Roman" w:hAnsi="Times New Roman" w:cs="Times New Roman"/>
          <w:sz w:val="26"/>
          <w:szCs w:val="26"/>
          <w:u w:val="single"/>
        </w:rPr>
        <w:tab/>
      </w:r>
      <w:r w:rsidRPr="00BA27FA">
        <w:rPr>
          <w:rFonts w:ascii="Times New Roman" w:hAnsi="Times New Roman" w:cs="Times New Roman"/>
          <w:sz w:val="26"/>
          <w:szCs w:val="26"/>
        </w:rPr>
        <w:t xml:space="preserve"> day of </w:t>
      </w:r>
      <w:r w:rsidR="00F5769D">
        <w:rPr>
          <w:rFonts w:ascii="Times New Roman" w:hAnsi="Times New Roman" w:cs="Times New Roman"/>
          <w:sz w:val="26"/>
          <w:szCs w:val="26"/>
        </w:rPr>
        <w:t>September</w:t>
      </w:r>
      <w:r w:rsidRPr="00BA27FA">
        <w:rPr>
          <w:rFonts w:ascii="Times New Roman" w:hAnsi="Times New Roman" w:cs="Times New Roman"/>
          <w:sz w:val="26"/>
          <w:szCs w:val="26"/>
        </w:rPr>
        <w:t xml:space="preserve"> 2021.</w:t>
      </w:r>
    </w:p>
    <w:p w14:paraId="2B0E4C7F" w14:textId="0A26F223" w:rsidR="00BA27FA" w:rsidRDefault="00BA27FA" w:rsidP="00BA27FA">
      <w:pPr>
        <w:spacing w:line="240" w:lineRule="auto"/>
        <w:rPr>
          <w:rFonts w:ascii="Times New Roman" w:hAnsi="Times New Roman" w:cs="Times New Roman"/>
          <w:sz w:val="26"/>
          <w:szCs w:val="26"/>
        </w:rPr>
      </w:pPr>
    </w:p>
    <w:p w14:paraId="1323E27D" w14:textId="62B48A9C" w:rsidR="002C3605" w:rsidRDefault="002C3605" w:rsidP="00BA27FA">
      <w:pPr>
        <w:spacing w:line="240" w:lineRule="auto"/>
        <w:rPr>
          <w:rFonts w:ascii="Times New Roman" w:hAnsi="Times New Roman" w:cs="Times New Roman"/>
          <w:sz w:val="26"/>
          <w:szCs w:val="26"/>
        </w:rPr>
      </w:pPr>
    </w:p>
    <w:p w14:paraId="43365B2A" w14:textId="17542198" w:rsidR="002C3605" w:rsidRDefault="002C3605" w:rsidP="00BA27FA">
      <w:pPr>
        <w:spacing w:line="240" w:lineRule="auto"/>
        <w:rPr>
          <w:rFonts w:ascii="Times New Roman" w:hAnsi="Times New Roman" w:cs="Times New Roman"/>
          <w:sz w:val="26"/>
          <w:szCs w:val="26"/>
        </w:rPr>
      </w:pPr>
    </w:p>
    <w:p w14:paraId="119974B3" w14:textId="471EBE82" w:rsidR="002C3605" w:rsidRDefault="002C3605" w:rsidP="00BA27FA">
      <w:pPr>
        <w:spacing w:line="240" w:lineRule="auto"/>
        <w:rPr>
          <w:rFonts w:ascii="Times New Roman" w:hAnsi="Times New Roman" w:cs="Times New Roman"/>
          <w:sz w:val="26"/>
          <w:szCs w:val="26"/>
        </w:rPr>
      </w:pPr>
    </w:p>
    <w:p w14:paraId="017F6602" w14:textId="77777777" w:rsidR="002C3605" w:rsidRPr="00BA27FA" w:rsidRDefault="002C3605" w:rsidP="00BA27FA">
      <w:pPr>
        <w:spacing w:line="240" w:lineRule="auto"/>
        <w:rPr>
          <w:rFonts w:ascii="Times New Roman" w:hAnsi="Times New Roman" w:cs="Times New Roman"/>
          <w:sz w:val="26"/>
          <w:szCs w:val="26"/>
        </w:rPr>
      </w:pPr>
    </w:p>
    <w:p w14:paraId="5E995EA7" w14:textId="087BA2F3" w:rsidR="00BA27FA" w:rsidRPr="00BA27FA" w:rsidRDefault="00BA27FA" w:rsidP="00BA27FA">
      <w:pPr>
        <w:spacing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002C3605">
        <w:rPr>
          <w:rFonts w:ascii="Times New Roman" w:hAnsi="Times New Roman" w:cs="Times New Roman"/>
          <w:sz w:val="26"/>
          <w:szCs w:val="26"/>
          <w:u w:val="single"/>
        </w:rPr>
        <w:t>//s// Gary Kula</w:t>
      </w:r>
      <w:r w:rsidR="002C3605">
        <w:rPr>
          <w:rFonts w:ascii="Times New Roman" w:hAnsi="Times New Roman" w:cs="Times New Roman"/>
          <w:sz w:val="26"/>
          <w:szCs w:val="26"/>
          <w:u w:val="single"/>
        </w:rPr>
        <w:tab/>
      </w:r>
      <w:r w:rsidR="002C3605">
        <w:rPr>
          <w:rFonts w:ascii="Times New Roman" w:hAnsi="Times New Roman" w:cs="Times New Roman"/>
          <w:sz w:val="26"/>
          <w:szCs w:val="26"/>
          <w:u w:val="single"/>
        </w:rPr>
        <w:tab/>
      </w:r>
      <w:r w:rsidR="002C3605">
        <w:rPr>
          <w:rFonts w:ascii="Times New Roman" w:hAnsi="Times New Roman" w:cs="Times New Roman"/>
          <w:sz w:val="26"/>
          <w:szCs w:val="26"/>
          <w:u w:val="single"/>
        </w:rPr>
        <w:tab/>
      </w:r>
      <w:r w:rsidR="002C3605">
        <w:rPr>
          <w:rFonts w:ascii="Times New Roman" w:hAnsi="Times New Roman" w:cs="Times New Roman"/>
          <w:sz w:val="26"/>
          <w:szCs w:val="26"/>
        </w:rPr>
        <w:tab/>
      </w:r>
    </w:p>
    <w:p w14:paraId="3CD1278D" w14:textId="5E4D79B7" w:rsidR="00BA27FA" w:rsidRP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Pr>
          <w:rFonts w:ascii="Times New Roman" w:hAnsi="Times New Roman" w:cs="Times New Roman"/>
          <w:sz w:val="26"/>
          <w:szCs w:val="26"/>
        </w:rPr>
        <w:t>Gary Kula</w:t>
      </w:r>
    </w:p>
    <w:p w14:paraId="1E2DBC75" w14:textId="2C637C49" w:rsid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Pr>
          <w:rFonts w:ascii="Times New Roman" w:hAnsi="Times New Roman" w:cs="Times New Roman"/>
          <w:sz w:val="26"/>
          <w:szCs w:val="26"/>
        </w:rPr>
        <w:t>Director, Maricopa County Public Defender’s Office</w:t>
      </w:r>
    </w:p>
    <w:p w14:paraId="7FA3BAB5" w14:textId="43FFC199" w:rsidR="008916F8" w:rsidRPr="00BA27FA" w:rsidRDefault="008916F8"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AZ Bar No. </w:t>
      </w:r>
      <w:r w:rsidR="00A63A47">
        <w:rPr>
          <w:rFonts w:ascii="Times New Roman" w:hAnsi="Times New Roman" w:cs="Times New Roman"/>
          <w:sz w:val="26"/>
          <w:szCs w:val="26"/>
        </w:rPr>
        <w:t>012507</w:t>
      </w:r>
    </w:p>
    <w:p w14:paraId="440B0CBA" w14:textId="77777777" w:rsidR="00BA27FA" w:rsidRPr="00BA27FA" w:rsidRDefault="00BA27FA" w:rsidP="00BA27FA">
      <w:pPr>
        <w:spacing w:line="240" w:lineRule="auto"/>
        <w:rPr>
          <w:rFonts w:ascii="Times New Roman" w:hAnsi="Times New Roman" w:cs="Times New Roman"/>
          <w:sz w:val="26"/>
          <w:szCs w:val="26"/>
        </w:rPr>
      </w:pPr>
    </w:p>
    <w:p w14:paraId="5BA49A5C" w14:textId="4C63C08D" w:rsidR="00BA27FA" w:rsidRPr="00BA27FA" w:rsidRDefault="00BA27FA" w:rsidP="00BA27FA">
      <w:pPr>
        <w:spacing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002C3605">
        <w:rPr>
          <w:rFonts w:ascii="Times New Roman" w:hAnsi="Times New Roman" w:cs="Times New Roman"/>
          <w:sz w:val="26"/>
          <w:szCs w:val="26"/>
          <w:u w:val="single"/>
        </w:rPr>
        <w:t>//s// Rosemarie Pena-Lynch</w:t>
      </w:r>
      <w:r w:rsidR="002C3605">
        <w:rPr>
          <w:rFonts w:ascii="Times New Roman" w:hAnsi="Times New Roman" w:cs="Times New Roman"/>
          <w:sz w:val="26"/>
          <w:szCs w:val="26"/>
          <w:u w:val="single"/>
        </w:rPr>
        <w:tab/>
      </w:r>
    </w:p>
    <w:p w14:paraId="54C2999B" w14:textId="057B842A" w:rsidR="00BA27FA" w:rsidRP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Pr>
          <w:rFonts w:ascii="Times New Roman" w:hAnsi="Times New Roman" w:cs="Times New Roman"/>
          <w:sz w:val="26"/>
          <w:szCs w:val="26"/>
        </w:rPr>
        <w:t>Rosemarie Pena-Lynch</w:t>
      </w:r>
    </w:p>
    <w:p w14:paraId="488BB583" w14:textId="4066573B" w:rsid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Pr>
          <w:rFonts w:ascii="Times New Roman" w:hAnsi="Times New Roman" w:cs="Times New Roman"/>
          <w:sz w:val="26"/>
          <w:szCs w:val="26"/>
        </w:rPr>
        <w:t>Director, Maricopa County Legal Advocate’s Office</w:t>
      </w:r>
    </w:p>
    <w:p w14:paraId="312D38A5" w14:textId="5F9DECEB" w:rsidR="00A63A47" w:rsidRDefault="00A63A47"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AZ Bar No. 023400</w:t>
      </w:r>
    </w:p>
    <w:p w14:paraId="01E14492" w14:textId="798D64F0" w:rsidR="00BA27FA" w:rsidRDefault="00A63A47"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14:paraId="2D50C696" w14:textId="77777777" w:rsidR="00BA27FA" w:rsidRPr="00BA27FA" w:rsidRDefault="00BA27FA" w:rsidP="00BA27FA">
      <w:pPr>
        <w:spacing w:after="0" w:line="240" w:lineRule="auto"/>
        <w:rPr>
          <w:rFonts w:ascii="Times New Roman" w:hAnsi="Times New Roman" w:cs="Times New Roman"/>
          <w:sz w:val="26"/>
          <w:szCs w:val="26"/>
        </w:rPr>
      </w:pPr>
    </w:p>
    <w:p w14:paraId="32BF3324" w14:textId="21CCB77D" w:rsidR="00BA27FA" w:rsidRPr="00BA27FA" w:rsidRDefault="00BA27FA" w:rsidP="00BA27FA">
      <w:pPr>
        <w:spacing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002C3605">
        <w:rPr>
          <w:rFonts w:ascii="Times New Roman" w:hAnsi="Times New Roman" w:cs="Times New Roman"/>
          <w:sz w:val="26"/>
          <w:szCs w:val="26"/>
          <w:u w:val="single"/>
        </w:rPr>
        <w:t>//s// Sherri McGuire</w:t>
      </w:r>
      <w:r w:rsidR="003B3DFA">
        <w:rPr>
          <w:rFonts w:ascii="Times New Roman" w:hAnsi="Times New Roman" w:cs="Times New Roman"/>
          <w:sz w:val="26"/>
          <w:szCs w:val="26"/>
          <w:u w:val="single"/>
        </w:rPr>
        <w:t xml:space="preserve"> </w:t>
      </w:r>
      <w:r w:rsidR="002C3605">
        <w:rPr>
          <w:rFonts w:ascii="Times New Roman" w:hAnsi="Times New Roman" w:cs="Times New Roman"/>
          <w:sz w:val="26"/>
          <w:szCs w:val="26"/>
          <w:u w:val="single"/>
        </w:rPr>
        <w:t>Lawson</w:t>
      </w:r>
      <w:r w:rsidR="002C3605">
        <w:rPr>
          <w:rFonts w:ascii="Times New Roman" w:hAnsi="Times New Roman" w:cs="Times New Roman"/>
          <w:sz w:val="26"/>
          <w:szCs w:val="26"/>
          <w:u w:val="single"/>
        </w:rPr>
        <w:tab/>
      </w:r>
      <w:r w:rsidR="002C3605">
        <w:rPr>
          <w:rFonts w:ascii="Times New Roman" w:hAnsi="Times New Roman" w:cs="Times New Roman"/>
          <w:sz w:val="26"/>
          <w:szCs w:val="26"/>
        </w:rPr>
        <w:tab/>
      </w:r>
    </w:p>
    <w:p w14:paraId="6C19A9AB" w14:textId="142CED71" w:rsidR="00BA27FA" w:rsidRP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Pr>
          <w:rFonts w:ascii="Times New Roman" w:hAnsi="Times New Roman" w:cs="Times New Roman"/>
          <w:sz w:val="26"/>
          <w:szCs w:val="26"/>
        </w:rPr>
        <w:t>Sherri McGuire Lawson</w:t>
      </w:r>
    </w:p>
    <w:p w14:paraId="2F8EEACD" w14:textId="4896D959" w:rsid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Pr>
          <w:rFonts w:ascii="Times New Roman" w:hAnsi="Times New Roman" w:cs="Times New Roman"/>
          <w:sz w:val="26"/>
          <w:szCs w:val="26"/>
        </w:rPr>
        <w:t>Director, Maricopa County Legal Defender’s Office</w:t>
      </w:r>
    </w:p>
    <w:p w14:paraId="5E1D0D56" w14:textId="7C784F97" w:rsidR="00A63A47" w:rsidRPr="00BA27FA" w:rsidRDefault="00A63A47"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AZ Bar No. 013605</w:t>
      </w:r>
    </w:p>
    <w:p w14:paraId="0CEBEE90" w14:textId="77777777" w:rsidR="00BA27FA" w:rsidRPr="00BA27FA" w:rsidRDefault="00BA27FA" w:rsidP="00BA27FA">
      <w:pPr>
        <w:spacing w:line="240" w:lineRule="auto"/>
        <w:rPr>
          <w:rFonts w:ascii="Times New Roman" w:hAnsi="Times New Roman" w:cs="Times New Roman"/>
          <w:sz w:val="26"/>
          <w:szCs w:val="26"/>
        </w:rPr>
      </w:pPr>
    </w:p>
    <w:p w14:paraId="522BB519" w14:textId="67991F06" w:rsidR="00BA27FA" w:rsidRP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 xml:space="preserve">A copy of this comment has been </w:t>
      </w:r>
      <w:r w:rsidR="00A63A47">
        <w:rPr>
          <w:rFonts w:ascii="Times New Roman" w:hAnsi="Times New Roman" w:cs="Times New Roman"/>
          <w:sz w:val="26"/>
          <w:szCs w:val="26"/>
        </w:rPr>
        <w:t>submitted</w:t>
      </w:r>
    </w:p>
    <w:p w14:paraId="71CF4F0E" w14:textId="560E21BF" w:rsidR="00BA27FA" w:rsidRP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This</w:t>
      </w:r>
      <w:r w:rsidR="003B3DFA">
        <w:rPr>
          <w:rFonts w:ascii="Times New Roman" w:hAnsi="Times New Roman" w:cs="Times New Roman"/>
          <w:sz w:val="26"/>
          <w:szCs w:val="26"/>
        </w:rPr>
        <w:t xml:space="preserve"> </w:t>
      </w:r>
      <w:r w:rsidR="003B3DFA">
        <w:rPr>
          <w:rFonts w:ascii="Times New Roman" w:hAnsi="Times New Roman" w:cs="Times New Roman"/>
          <w:sz w:val="26"/>
          <w:szCs w:val="26"/>
          <w:u w:val="single"/>
        </w:rPr>
        <w:t>30</w:t>
      </w:r>
      <w:proofErr w:type="gramStart"/>
      <w:r w:rsidR="003B3DFA" w:rsidRPr="003B3DFA">
        <w:rPr>
          <w:rFonts w:ascii="Times New Roman" w:hAnsi="Times New Roman" w:cs="Times New Roman"/>
          <w:sz w:val="26"/>
          <w:szCs w:val="26"/>
          <w:u w:val="single"/>
          <w:vertAlign w:val="superscript"/>
        </w:rPr>
        <w:t>th</w:t>
      </w:r>
      <w:r w:rsidR="003B3DFA">
        <w:rPr>
          <w:rFonts w:ascii="Times New Roman" w:hAnsi="Times New Roman" w:cs="Times New Roman"/>
          <w:sz w:val="26"/>
          <w:szCs w:val="26"/>
          <w:u w:val="single"/>
        </w:rPr>
        <w:t xml:space="preserve">  </w:t>
      </w:r>
      <w:r w:rsidRPr="00BA27FA">
        <w:rPr>
          <w:rFonts w:ascii="Times New Roman" w:hAnsi="Times New Roman" w:cs="Times New Roman"/>
          <w:sz w:val="26"/>
          <w:szCs w:val="26"/>
        </w:rPr>
        <w:t>day</w:t>
      </w:r>
      <w:proofErr w:type="gramEnd"/>
      <w:r w:rsidRPr="00BA27FA">
        <w:rPr>
          <w:rFonts w:ascii="Times New Roman" w:hAnsi="Times New Roman" w:cs="Times New Roman"/>
          <w:sz w:val="26"/>
          <w:szCs w:val="26"/>
        </w:rPr>
        <w:t xml:space="preserve"> of </w:t>
      </w:r>
      <w:r>
        <w:rPr>
          <w:rFonts w:ascii="Times New Roman" w:hAnsi="Times New Roman" w:cs="Times New Roman"/>
          <w:sz w:val="26"/>
          <w:szCs w:val="26"/>
        </w:rPr>
        <w:t>Sept.</w:t>
      </w:r>
      <w:r w:rsidRPr="00BA27FA">
        <w:rPr>
          <w:rFonts w:ascii="Times New Roman" w:hAnsi="Times New Roman" w:cs="Times New Roman"/>
          <w:sz w:val="26"/>
          <w:szCs w:val="26"/>
        </w:rPr>
        <w:t>, 2021, to:</w:t>
      </w:r>
    </w:p>
    <w:p w14:paraId="3918B729" w14:textId="77777777" w:rsidR="00BA27FA" w:rsidRPr="00BA27FA" w:rsidRDefault="00BA27FA" w:rsidP="00BA27FA">
      <w:pPr>
        <w:spacing w:after="0" w:line="240" w:lineRule="auto"/>
        <w:rPr>
          <w:rFonts w:ascii="Times New Roman" w:hAnsi="Times New Roman" w:cs="Times New Roman"/>
          <w:sz w:val="26"/>
          <w:szCs w:val="26"/>
        </w:rPr>
      </w:pPr>
    </w:p>
    <w:p w14:paraId="01D31883" w14:textId="400392BB" w:rsidR="00A63A47" w:rsidRDefault="00A63A47"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Clerk of the Supreme Court of Arizona</w:t>
      </w:r>
    </w:p>
    <w:p w14:paraId="6420E460" w14:textId="5ECF5E9C" w:rsidR="00A63A47" w:rsidRDefault="00A63A47"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1501 W. Washington, Suite 402</w:t>
      </w:r>
    </w:p>
    <w:p w14:paraId="546D6AB3" w14:textId="693137FD" w:rsidR="00A63A47" w:rsidRDefault="00A63A47"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Phoenix, AZ 85007</w:t>
      </w:r>
    </w:p>
    <w:p w14:paraId="72AB4DCB" w14:textId="77777777" w:rsidR="00A63A47" w:rsidRDefault="00A63A47" w:rsidP="00BA27FA">
      <w:pPr>
        <w:spacing w:after="0" w:line="240" w:lineRule="auto"/>
        <w:rPr>
          <w:rFonts w:ascii="Times New Roman" w:hAnsi="Times New Roman" w:cs="Times New Roman"/>
          <w:sz w:val="26"/>
          <w:szCs w:val="26"/>
        </w:rPr>
      </w:pPr>
    </w:p>
    <w:p w14:paraId="0437691A" w14:textId="1A601250" w:rsidR="00BA27FA" w:rsidRDefault="00BA27FA"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Dave Byers, Administrative Director</w:t>
      </w:r>
    </w:p>
    <w:p w14:paraId="0A01F6CF" w14:textId="6672B126" w:rsidR="00BA27FA" w:rsidRPr="00BA27FA" w:rsidRDefault="00BA27FA"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Administrative Office of the Courts</w:t>
      </w:r>
    </w:p>
    <w:p w14:paraId="5CC7CFAD" w14:textId="203DE1AB" w:rsidR="00BA27FA" w:rsidRDefault="00BA27FA"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1501 W. Washington, Suite 411</w:t>
      </w:r>
    </w:p>
    <w:p w14:paraId="01072129" w14:textId="070B4833" w:rsidR="00A63A47" w:rsidRPr="00BA27FA" w:rsidRDefault="00A63A47"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Phoenix, AZ 85007</w:t>
      </w:r>
    </w:p>
    <w:p w14:paraId="787719C1" w14:textId="32E6EC08" w:rsidR="00BA27FA" w:rsidRPr="00BA27FA" w:rsidRDefault="00BA27FA"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Projects2</w:t>
      </w:r>
      <w:r w:rsidRPr="00BA27FA">
        <w:rPr>
          <w:rFonts w:ascii="Times New Roman" w:hAnsi="Times New Roman" w:cs="Times New Roman"/>
          <w:sz w:val="26"/>
          <w:szCs w:val="26"/>
        </w:rPr>
        <w:t>@</w:t>
      </w:r>
      <w:r>
        <w:rPr>
          <w:rFonts w:ascii="Times New Roman" w:hAnsi="Times New Roman" w:cs="Times New Roman"/>
          <w:sz w:val="26"/>
          <w:szCs w:val="26"/>
        </w:rPr>
        <w:t>courts</w:t>
      </w:r>
      <w:r w:rsidRPr="00BA27FA">
        <w:rPr>
          <w:rFonts w:ascii="Times New Roman" w:hAnsi="Times New Roman" w:cs="Times New Roman"/>
          <w:sz w:val="26"/>
          <w:szCs w:val="26"/>
        </w:rPr>
        <w:t>.az.</w:t>
      </w:r>
      <w:r>
        <w:rPr>
          <w:rFonts w:ascii="Times New Roman" w:hAnsi="Times New Roman" w:cs="Times New Roman"/>
          <w:sz w:val="26"/>
          <w:szCs w:val="26"/>
        </w:rPr>
        <w:t>gov</w:t>
      </w:r>
    </w:p>
    <w:p w14:paraId="0C23EF43" w14:textId="77777777" w:rsidR="00BA27FA" w:rsidRP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Petitioner</w:t>
      </w:r>
    </w:p>
    <w:p w14:paraId="599E916A" w14:textId="77777777" w:rsidR="00BA27FA" w:rsidRPr="00BA27FA" w:rsidRDefault="00BA27FA" w:rsidP="00BA27FA">
      <w:pPr>
        <w:spacing w:after="0" w:line="240" w:lineRule="auto"/>
        <w:rPr>
          <w:rFonts w:ascii="Times New Roman" w:hAnsi="Times New Roman" w:cs="Times New Roman"/>
          <w:sz w:val="26"/>
          <w:szCs w:val="26"/>
        </w:rPr>
      </w:pPr>
    </w:p>
    <w:p w14:paraId="74515657" w14:textId="7D23D8AF" w:rsidR="00D96BAE" w:rsidRPr="00D96BAE"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By  _</w:t>
      </w:r>
      <w:r w:rsidRPr="00BA27FA">
        <w:rPr>
          <w:rFonts w:ascii="Times New Roman" w:hAnsi="Times New Roman" w:cs="Times New Roman"/>
          <w:sz w:val="26"/>
          <w:szCs w:val="26"/>
          <w:u w:val="single"/>
        </w:rPr>
        <w:t>/s/</w:t>
      </w:r>
      <w:r>
        <w:rPr>
          <w:rFonts w:ascii="Times New Roman" w:hAnsi="Times New Roman" w:cs="Times New Roman"/>
          <w:sz w:val="26"/>
          <w:szCs w:val="26"/>
          <w:u w:val="single"/>
        </w:rPr>
        <w:t>_____</w:t>
      </w:r>
    </w:p>
    <w:sectPr w:rsidR="00D96BAE" w:rsidRPr="00D96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3F143" w14:textId="77777777" w:rsidR="00541C2D" w:rsidRDefault="00541C2D" w:rsidP="00A14838">
      <w:pPr>
        <w:spacing w:after="0" w:line="240" w:lineRule="auto"/>
      </w:pPr>
      <w:r>
        <w:separator/>
      </w:r>
    </w:p>
  </w:endnote>
  <w:endnote w:type="continuationSeparator" w:id="0">
    <w:p w14:paraId="5E94CA83" w14:textId="77777777" w:rsidR="00541C2D" w:rsidRDefault="00541C2D" w:rsidP="00A1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0877169"/>
      <w:docPartObj>
        <w:docPartGallery w:val="Page Numbers (Bottom of Page)"/>
        <w:docPartUnique/>
      </w:docPartObj>
    </w:sdtPr>
    <w:sdtEndPr>
      <w:rPr>
        <w:noProof/>
      </w:rPr>
    </w:sdtEndPr>
    <w:sdtContent>
      <w:p w14:paraId="00021728" w14:textId="6A451588" w:rsidR="00A14838" w:rsidRDefault="00A148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D3E9B" w14:textId="77777777" w:rsidR="00A14838" w:rsidRDefault="00A14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142B9" w14:textId="77777777" w:rsidR="00541C2D" w:rsidRDefault="00541C2D" w:rsidP="00A14838">
      <w:pPr>
        <w:spacing w:after="0" w:line="240" w:lineRule="auto"/>
      </w:pPr>
      <w:r>
        <w:separator/>
      </w:r>
    </w:p>
  </w:footnote>
  <w:footnote w:type="continuationSeparator" w:id="0">
    <w:p w14:paraId="3FE4715C" w14:textId="77777777" w:rsidR="00541C2D" w:rsidRDefault="00541C2D" w:rsidP="00A14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44E47"/>
    <w:multiLevelType w:val="hybridMultilevel"/>
    <w:tmpl w:val="A4445E3A"/>
    <w:lvl w:ilvl="0" w:tplc="428A02D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3247230"/>
    <w:multiLevelType w:val="hybridMultilevel"/>
    <w:tmpl w:val="4C7A427A"/>
    <w:lvl w:ilvl="0" w:tplc="A444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A4017"/>
    <w:multiLevelType w:val="hybridMultilevel"/>
    <w:tmpl w:val="66D8F4A0"/>
    <w:lvl w:ilvl="0" w:tplc="D34CA3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912C1"/>
    <w:multiLevelType w:val="hybridMultilevel"/>
    <w:tmpl w:val="3A82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A4AE2"/>
    <w:multiLevelType w:val="hybridMultilevel"/>
    <w:tmpl w:val="FEA8F8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F10E2"/>
    <w:multiLevelType w:val="hybridMultilevel"/>
    <w:tmpl w:val="276CE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AE"/>
    <w:rsid w:val="000056D9"/>
    <w:rsid w:val="00034B7C"/>
    <w:rsid w:val="00054E32"/>
    <w:rsid w:val="000743CE"/>
    <w:rsid w:val="000809EC"/>
    <w:rsid w:val="00086F05"/>
    <w:rsid w:val="000A6717"/>
    <w:rsid w:val="000B57B9"/>
    <w:rsid w:val="000C2E34"/>
    <w:rsid w:val="000C7541"/>
    <w:rsid w:val="000C7A8F"/>
    <w:rsid w:val="000E6CF7"/>
    <w:rsid w:val="000F755B"/>
    <w:rsid w:val="00115AEC"/>
    <w:rsid w:val="001604CC"/>
    <w:rsid w:val="00176550"/>
    <w:rsid w:val="001829DF"/>
    <w:rsid w:val="001A1221"/>
    <w:rsid w:val="001D26EC"/>
    <w:rsid w:val="002322ED"/>
    <w:rsid w:val="00242957"/>
    <w:rsid w:val="00266577"/>
    <w:rsid w:val="00272A25"/>
    <w:rsid w:val="00294F3D"/>
    <w:rsid w:val="002A3DE0"/>
    <w:rsid w:val="002B4C4A"/>
    <w:rsid w:val="002C3605"/>
    <w:rsid w:val="002D4412"/>
    <w:rsid w:val="002E296C"/>
    <w:rsid w:val="00303650"/>
    <w:rsid w:val="00303834"/>
    <w:rsid w:val="0033687E"/>
    <w:rsid w:val="00384BC4"/>
    <w:rsid w:val="003A0981"/>
    <w:rsid w:val="003B3DFA"/>
    <w:rsid w:val="003D68D4"/>
    <w:rsid w:val="003E297C"/>
    <w:rsid w:val="003E5384"/>
    <w:rsid w:val="003E7B0A"/>
    <w:rsid w:val="003F1ADB"/>
    <w:rsid w:val="00434BDC"/>
    <w:rsid w:val="004B0C9C"/>
    <w:rsid w:val="004B49EE"/>
    <w:rsid w:val="004C062C"/>
    <w:rsid w:val="004C19F5"/>
    <w:rsid w:val="004E39B8"/>
    <w:rsid w:val="004F6066"/>
    <w:rsid w:val="00502549"/>
    <w:rsid w:val="00504A15"/>
    <w:rsid w:val="005175A7"/>
    <w:rsid w:val="005313E8"/>
    <w:rsid w:val="00541C2D"/>
    <w:rsid w:val="005619B0"/>
    <w:rsid w:val="0056221E"/>
    <w:rsid w:val="005637FE"/>
    <w:rsid w:val="00572FBF"/>
    <w:rsid w:val="005A64D3"/>
    <w:rsid w:val="005B0939"/>
    <w:rsid w:val="005B170D"/>
    <w:rsid w:val="005C1222"/>
    <w:rsid w:val="005E19AB"/>
    <w:rsid w:val="00606990"/>
    <w:rsid w:val="00630FA8"/>
    <w:rsid w:val="006345C2"/>
    <w:rsid w:val="00636FB4"/>
    <w:rsid w:val="00643AFD"/>
    <w:rsid w:val="00667F22"/>
    <w:rsid w:val="006843AC"/>
    <w:rsid w:val="006C35D6"/>
    <w:rsid w:val="006D324A"/>
    <w:rsid w:val="006E1A7F"/>
    <w:rsid w:val="006E6ECB"/>
    <w:rsid w:val="006E7C08"/>
    <w:rsid w:val="006F1D96"/>
    <w:rsid w:val="007034EA"/>
    <w:rsid w:val="0072438D"/>
    <w:rsid w:val="00726835"/>
    <w:rsid w:val="007377CC"/>
    <w:rsid w:val="007A2C6C"/>
    <w:rsid w:val="007A63C4"/>
    <w:rsid w:val="007D59E5"/>
    <w:rsid w:val="007F471B"/>
    <w:rsid w:val="007F51DE"/>
    <w:rsid w:val="00812F29"/>
    <w:rsid w:val="00833931"/>
    <w:rsid w:val="008352F6"/>
    <w:rsid w:val="00876BF3"/>
    <w:rsid w:val="00880FAC"/>
    <w:rsid w:val="00882D44"/>
    <w:rsid w:val="008916F8"/>
    <w:rsid w:val="008A4F8B"/>
    <w:rsid w:val="008B3DE7"/>
    <w:rsid w:val="00921115"/>
    <w:rsid w:val="009447AF"/>
    <w:rsid w:val="00960089"/>
    <w:rsid w:val="009D101B"/>
    <w:rsid w:val="009E4ED1"/>
    <w:rsid w:val="00A02808"/>
    <w:rsid w:val="00A14838"/>
    <w:rsid w:val="00A2586B"/>
    <w:rsid w:val="00A46225"/>
    <w:rsid w:val="00A50A5C"/>
    <w:rsid w:val="00A53CC5"/>
    <w:rsid w:val="00A63A47"/>
    <w:rsid w:val="00A95847"/>
    <w:rsid w:val="00B11EF1"/>
    <w:rsid w:val="00B833F0"/>
    <w:rsid w:val="00BA27FA"/>
    <w:rsid w:val="00BD5FD6"/>
    <w:rsid w:val="00C21946"/>
    <w:rsid w:val="00C9373A"/>
    <w:rsid w:val="00CB26CD"/>
    <w:rsid w:val="00CB613E"/>
    <w:rsid w:val="00CF6551"/>
    <w:rsid w:val="00D04349"/>
    <w:rsid w:val="00D210EB"/>
    <w:rsid w:val="00D96BAE"/>
    <w:rsid w:val="00DB35D9"/>
    <w:rsid w:val="00DE450C"/>
    <w:rsid w:val="00DF7ED1"/>
    <w:rsid w:val="00E4474B"/>
    <w:rsid w:val="00E46B2D"/>
    <w:rsid w:val="00E55663"/>
    <w:rsid w:val="00EA4074"/>
    <w:rsid w:val="00EA6049"/>
    <w:rsid w:val="00ED2587"/>
    <w:rsid w:val="00F23A8A"/>
    <w:rsid w:val="00F52534"/>
    <w:rsid w:val="00F57623"/>
    <w:rsid w:val="00F5769D"/>
    <w:rsid w:val="00F63F4D"/>
    <w:rsid w:val="00F76FED"/>
    <w:rsid w:val="00FA3BDA"/>
    <w:rsid w:val="00FB2D6D"/>
    <w:rsid w:val="00FD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3C7D"/>
  <w15:chartTrackingRefBased/>
  <w15:docId w15:val="{AD28097A-FAD0-46D4-9E8E-38EF499C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B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96BAE"/>
    <w:rPr>
      <w:color w:val="0563C1" w:themeColor="hyperlink"/>
      <w:u w:val="single"/>
    </w:rPr>
  </w:style>
  <w:style w:type="paragraph" w:styleId="Caption">
    <w:name w:val="caption"/>
    <w:basedOn w:val="Normal"/>
    <w:next w:val="Normal"/>
    <w:semiHidden/>
    <w:unhideWhenUsed/>
    <w:qFormat/>
    <w:rsid w:val="00D96BAE"/>
    <w:pPr>
      <w:widowControl w:val="0"/>
      <w:spacing w:after="0" w:line="240" w:lineRule="exact"/>
    </w:pPr>
    <w:rPr>
      <w:rFonts w:ascii="Times New Roman" w:eastAsia="Times New Roman" w:hAnsi="Times New Roman" w:cs="Times New Roman"/>
      <w:bCs/>
      <w:sz w:val="26"/>
      <w:szCs w:val="20"/>
    </w:rPr>
  </w:style>
  <w:style w:type="paragraph" w:styleId="ListParagraph">
    <w:name w:val="List Paragraph"/>
    <w:basedOn w:val="Normal"/>
    <w:uiPriority w:val="34"/>
    <w:qFormat/>
    <w:rsid w:val="00D96BAE"/>
    <w:pPr>
      <w:ind w:left="720"/>
      <w:contextualSpacing/>
    </w:pPr>
  </w:style>
  <w:style w:type="paragraph" w:customStyle="1" w:styleId="Court">
    <w:name w:val="Court"/>
    <w:basedOn w:val="Normal"/>
    <w:rsid w:val="00D96BAE"/>
    <w:pPr>
      <w:widowControl w:val="0"/>
      <w:spacing w:after="240" w:line="480" w:lineRule="exact"/>
      <w:jc w:val="center"/>
    </w:pPr>
    <w:rPr>
      <w:rFonts w:ascii="Times New Roman" w:eastAsia="Times New Roman" w:hAnsi="Times New Roman" w:cs="Times New Roman"/>
      <w:caps/>
      <w:sz w:val="26"/>
      <w:szCs w:val="26"/>
    </w:rPr>
  </w:style>
  <w:style w:type="paragraph" w:customStyle="1" w:styleId="DocumentTitle">
    <w:name w:val="Document Title"/>
    <w:basedOn w:val="Normal"/>
    <w:rsid w:val="00D96BAE"/>
    <w:pPr>
      <w:widowControl w:val="0"/>
      <w:tabs>
        <w:tab w:val="left" w:pos="1238"/>
      </w:tabs>
      <w:spacing w:after="0" w:line="240" w:lineRule="exact"/>
      <w:ind w:left="259"/>
    </w:pPr>
    <w:rPr>
      <w:rFonts w:ascii="Times New Roman" w:eastAsia="Times New Roman" w:hAnsi="Times New Roman" w:cs="Times New Roman"/>
      <w:sz w:val="26"/>
      <w:szCs w:val="24"/>
    </w:rPr>
  </w:style>
  <w:style w:type="paragraph" w:customStyle="1" w:styleId="FirmInformation">
    <w:name w:val="Firm Information"/>
    <w:basedOn w:val="Normal"/>
    <w:rsid w:val="00D96BAE"/>
    <w:pPr>
      <w:widowControl w:val="0"/>
      <w:spacing w:after="0" w:line="240" w:lineRule="exact"/>
      <w:ind w:right="144"/>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A14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838"/>
  </w:style>
  <w:style w:type="paragraph" w:styleId="Footer">
    <w:name w:val="footer"/>
    <w:basedOn w:val="Normal"/>
    <w:link w:val="FooterChar"/>
    <w:uiPriority w:val="99"/>
    <w:unhideWhenUsed/>
    <w:rsid w:val="00A14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838"/>
  </w:style>
  <w:style w:type="character" w:styleId="CommentReference">
    <w:name w:val="annotation reference"/>
    <w:basedOn w:val="DefaultParagraphFont"/>
    <w:uiPriority w:val="99"/>
    <w:semiHidden/>
    <w:unhideWhenUsed/>
    <w:rsid w:val="001A1221"/>
    <w:rPr>
      <w:sz w:val="16"/>
      <w:szCs w:val="16"/>
    </w:rPr>
  </w:style>
  <w:style w:type="paragraph" w:styleId="CommentText">
    <w:name w:val="annotation text"/>
    <w:basedOn w:val="Normal"/>
    <w:link w:val="CommentTextChar"/>
    <w:uiPriority w:val="99"/>
    <w:semiHidden/>
    <w:unhideWhenUsed/>
    <w:rsid w:val="001A1221"/>
    <w:pPr>
      <w:spacing w:line="240" w:lineRule="auto"/>
    </w:pPr>
    <w:rPr>
      <w:sz w:val="20"/>
      <w:szCs w:val="20"/>
    </w:rPr>
  </w:style>
  <w:style w:type="character" w:customStyle="1" w:styleId="CommentTextChar">
    <w:name w:val="Comment Text Char"/>
    <w:basedOn w:val="DefaultParagraphFont"/>
    <w:link w:val="CommentText"/>
    <w:uiPriority w:val="99"/>
    <w:semiHidden/>
    <w:rsid w:val="001A1221"/>
    <w:rPr>
      <w:sz w:val="20"/>
      <w:szCs w:val="20"/>
    </w:rPr>
  </w:style>
  <w:style w:type="paragraph" w:styleId="CommentSubject">
    <w:name w:val="annotation subject"/>
    <w:basedOn w:val="CommentText"/>
    <w:next w:val="CommentText"/>
    <w:link w:val="CommentSubjectChar"/>
    <w:uiPriority w:val="99"/>
    <w:semiHidden/>
    <w:unhideWhenUsed/>
    <w:rsid w:val="001A1221"/>
    <w:rPr>
      <w:b/>
      <w:bCs/>
    </w:rPr>
  </w:style>
  <w:style w:type="character" w:customStyle="1" w:styleId="CommentSubjectChar">
    <w:name w:val="Comment Subject Char"/>
    <w:basedOn w:val="CommentTextChar"/>
    <w:link w:val="CommentSubject"/>
    <w:uiPriority w:val="99"/>
    <w:semiHidden/>
    <w:rsid w:val="001A12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877723">
      <w:bodyDiv w:val="1"/>
      <w:marLeft w:val="0"/>
      <w:marRight w:val="0"/>
      <w:marTop w:val="0"/>
      <w:marBottom w:val="0"/>
      <w:divBdr>
        <w:top w:val="none" w:sz="0" w:space="0" w:color="auto"/>
        <w:left w:val="none" w:sz="0" w:space="0" w:color="auto"/>
        <w:bottom w:val="none" w:sz="0" w:space="0" w:color="auto"/>
        <w:right w:val="none" w:sz="0" w:space="0" w:color="auto"/>
      </w:divBdr>
    </w:div>
    <w:div w:id="14217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ABDE9-2E8B-471A-B5AA-63D2AE35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Miller (OLD)</dc:creator>
  <cp:keywords/>
  <dc:description/>
  <cp:lastModifiedBy>Lina Garcia (OPD)</cp:lastModifiedBy>
  <cp:revision>4</cp:revision>
  <cp:lastPrinted>2021-09-27T23:47:00Z</cp:lastPrinted>
  <dcterms:created xsi:type="dcterms:W3CDTF">2021-09-30T03:44:00Z</dcterms:created>
  <dcterms:modified xsi:type="dcterms:W3CDTF">2021-09-30T16:51:00Z</dcterms:modified>
</cp:coreProperties>
</file>