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012D3" w14:textId="022ACBC3" w:rsidR="00BF4ED1" w:rsidRPr="005C7CEA" w:rsidRDefault="00BF4ED1" w:rsidP="00BF4ED1">
      <w:pPr>
        <w:jc w:val="both"/>
        <w:rPr>
          <w:sz w:val="28"/>
          <w:szCs w:val="28"/>
        </w:rPr>
      </w:pPr>
      <w:r w:rsidRPr="005C7CEA">
        <w:rPr>
          <w:sz w:val="28"/>
          <w:szCs w:val="28"/>
        </w:rPr>
        <w:t xml:space="preserve">Rebecca </w:t>
      </w:r>
      <w:r w:rsidR="00D11729" w:rsidRPr="005C7CEA">
        <w:rPr>
          <w:sz w:val="28"/>
          <w:szCs w:val="28"/>
        </w:rPr>
        <w:t xml:space="preserve">White </w:t>
      </w:r>
      <w:r w:rsidRPr="005C7CEA">
        <w:rPr>
          <w:sz w:val="28"/>
          <w:szCs w:val="28"/>
        </w:rPr>
        <w:t>Berch (</w:t>
      </w:r>
      <w:r w:rsidR="00EF1600" w:rsidRPr="005C7CEA">
        <w:rPr>
          <w:sz w:val="28"/>
          <w:szCs w:val="28"/>
        </w:rPr>
        <w:t xml:space="preserve">Justice, </w:t>
      </w:r>
      <w:r w:rsidRPr="005C7CEA">
        <w:rPr>
          <w:sz w:val="28"/>
          <w:szCs w:val="28"/>
        </w:rPr>
        <w:t>ret.), Chair</w:t>
      </w:r>
    </w:p>
    <w:p w14:paraId="1BAF1E5E" w14:textId="5EB1C9C2" w:rsidR="00BF4ED1" w:rsidRPr="005C7CEA" w:rsidRDefault="00BF4ED1" w:rsidP="00BF4ED1">
      <w:pPr>
        <w:jc w:val="both"/>
        <w:rPr>
          <w:sz w:val="28"/>
          <w:szCs w:val="28"/>
        </w:rPr>
      </w:pPr>
      <w:r w:rsidRPr="005C7CEA">
        <w:rPr>
          <w:sz w:val="28"/>
          <w:szCs w:val="28"/>
        </w:rPr>
        <w:t xml:space="preserve">Task Force on the </w:t>
      </w:r>
      <w:r w:rsidR="00D37D5C" w:rsidRPr="005C7CEA">
        <w:rPr>
          <w:sz w:val="28"/>
          <w:szCs w:val="28"/>
        </w:rPr>
        <w:t>Rules of</w:t>
      </w:r>
      <w:r w:rsidRPr="005C7CEA">
        <w:rPr>
          <w:sz w:val="28"/>
          <w:szCs w:val="28"/>
        </w:rPr>
        <w:t xml:space="preserve"> Procedure</w:t>
      </w:r>
      <w:r w:rsidR="00D37D5C" w:rsidRPr="005C7CEA">
        <w:rPr>
          <w:sz w:val="28"/>
          <w:szCs w:val="28"/>
        </w:rPr>
        <w:t xml:space="preserve"> for the Juvenile Court</w:t>
      </w:r>
      <w:r w:rsidRPr="005C7CEA">
        <w:rPr>
          <w:sz w:val="28"/>
          <w:szCs w:val="28"/>
        </w:rPr>
        <w:t>, Petitioner</w:t>
      </w:r>
    </w:p>
    <w:p w14:paraId="282CBD6A" w14:textId="12990655" w:rsidR="00BF4ED1" w:rsidRPr="005C7CEA" w:rsidRDefault="00BF4ED1" w:rsidP="00BF4ED1">
      <w:pPr>
        <w:jc w:val="both"/>
        <w:rPr>
          <w:sz w:val="28"/>
          <w:szCs w:val="28"/>
        </w:rPr>
      </w:pPr>
      <w:r w:rsidRPr="005C7CEA">
        <w:rPr>
          <w:sz w:val="28"/>
          <w:szCs w:val="28"/>
        </w:rPr>
        <w:t>1501 W. Washington St.</w:t>
      </w:r>
    </w:p>
    <w:p w14:paraId="576B4700" w14:textId="6AFD3F79" w:rsidR="00BF4ED1" w:rsidRPr="005C7CEA" w:rsidRDefault="00BF4ED1" w:rsidP="00BF4ED1">
      <w:pPr>
        <w:jc w:val="both"/>
        <w:rPr>
          <w:sz w:val="28"/>
          <w:szCs w:val="28"/>
        </w:rPr>
      </w:pPr>
      <w:r w:rsidRPr="005C7CEA">
        <w:rPr>
          <w:sz w:val="28"/>
          <w:szCs w:val="28"/>
        </w:rPr>
        <w:t xml:space="preserve">Phoenix, AZ </w:t>
      </w:r>
      <w:r w:rsidR="00EF1600" w:rsidRPr="005C7CEA">
        <w:rPr>
          <w:sz w:val="28"/>
          <w:szCs w:val="28"/>
        </w:rPr>
        <w:t xml:space="preserve"> </w:t>
      </w:r>
      <w:r w:rsidRPr="005C7CEA">
        <w:rPr>
          <w:sz w:val="28"/>
          <w:szCs w:val="28"/>
        </w:rPr>
        <w:t>85007</w:t>
      </w:r>
    </w:p>
    <w:p w14:paraId="498FAD61" w14:textId="77777777" w:rsidR="00BF4ED1" w:rsidRPr="005C7CEA" w:rsidRDefault="00BF4ED1" w:rsidP="00BF4ED1">
      <w:pPr>
        <w:jc w:val="both"/>
        <w:rPr>
          <w:sz w:val="28"/>
          <w:szCs w:val="28"/>
        </w:rPr>
      </w:pPr>
    </w:p>
    <w:p w14:paraId="27FB4F09" w14:textId="3473A136" w:rsidR="00BF4ED1" w:rsidRDefault="00BF4ED1" w:rsidP="004D5213">
      <w:pPr>
        <w:contextualSpacing w:val="0"/>
        <w:jc w:val="both"/>
        <w:rPr>
          <w:sz w:val="28"/>
          <w:szCs w:val="28"/>
        </w:rPr>
      </w:pPr>
    </w:p>
    <w:p w14:paraId="52FC6397" w14:textId="77777777" w:rsidR="004D5213" w:rsidRPr="005C7CEA" w:rsidRDefault="004D5213" w:rsidP="00AD5C17">
      <w:pPr>
        <w:contextualSpacing w:val="0"/>
        <w:jc w:val="both"/>
        <w:rPr>
          <w:sz w:val="28"/>
          <w:szCs w:val="28"/>
        </w:rPr>
      </w:pPr>
    </w:p>
    <w:p w14:paraId="6F13DC37" w14:textId="77777777" w:rsidR="00BF4ED1" w:rsidRPr="005C7CEA" w:rsidRDefault="00BF4ED1" w:rsidP="00BF4ED1">
      <w:pPr>
        <w:spacing w:line="480" w:lineRule="auto"/>
        <w:contextualSpacing w:val="0"/>
        <w:jc w:val="both"/>
        <w:rPr>
          <w:sz w:val="28"/>
          <w:szCs w:val="28"/>
          <w:u w:val="single"/>
        </w:rPr>
      </w:pPr>
    </w:p>
    <w:p w14:paraId="67F422EA" w14:textId="7AE787B0" w:rsidR="00BF4ED1" w:rsidRPr="005C7CEA" w:rsidRDefault="00BF4ED1" w:rsidP="00AD5C17">
      <w:pPr>
        <w:spacing w:line="480" w:lineRule="auto"/>
        <w:ind w:left="2160" w:firstLine="720"/>
        <w:contextualSpacing w:val="0"/>
        <w:jc w:val="both"/>
        <w:rPr>
          <w:sz w:val="28"/>
          <w:szCs w:val="28"/>
        </w:rPr>
      </w:pPr>
      <w:r w:rsidRPr="005C7CEA">
        <w:rPr>
          <w:sz w:val="28"/>
          <w:szCs w:val="28"/>
        </w:rPr>
        <w:t>SUPREME COURT OF ARIZONA</w:t>
      </w:r>
    </w:p>
    <w:p w14:paraId="5316FF1F" w14:textId="77777777" w:rsidR="00BF4ED1" w:rsidRPr="005C7CEA" w:rsidRDefault="00BF4ED1" w:rsidP="00BF4ED1">
      <w:pPr>
        <w:jc w:val="both"/>
        <w:rPr>
          <w:sz w:val="28"/>
          <w:szCs w:val="28"/>
        </w:rPr>
      </w:pPr>
    </w:p>
    <w:p w14:paraId="6CC541EE" w14:textId="0DA564FB" w:rsidR="00A5126B" w:rsidRPr="00A5126B" w:rsidRDefault="00A5126B" w:rsidP="0022363A">
      <w:pPr>
        <w:tabs>
          <w:tab w:val="left" w:pos="4320"/>
          <w:tab w:val="left" w:pos="5040"/>
        </w:tabs>
        <w:jc w:val="both"/>
        <w:rPr>
          <w:sz w:val="28"/>
          <w:szCs w:val="28"/>
        </w:rPr>
      </w:pPr>
      <w:r w:rsidRPr="00A5126B">
        <w:rPr>
          <w:sz w:val="28"/>
          <w:szCs w:val="28"/>
        </w:rPr>
        <w:t>PETITION TO AMEND THE</w:t>
      </w:r>
      <w:r w:rsidR="001C2C78">
        <w:rPr>
          <w:sz w:val="28"/>
          <w:szCs w:val="28"/>
        </w:rPr>
        <w:tab/>
      </w:r>
      <w:r w:rsidRPr="00A5126B">
        <w:rPr>
          <w:sz w:val="28"/>
          <w:szCs w:val="28"/>
        </w:rPr>
        <w:t>) Supreme Court No. R-20-0044</w:t>
      </w:r>
    </w:p>
    <w:p w14:paraId="667F38E6" w14:textId="4D888F78" w:rsidR="00A5126B" w:rsidRPr="00A5126B" w:rsidRDefault="00A5126B" w:rsidP="0022363A">
      <w:pPr>
        <w:tabs>
          <w:tab w:val="left" w:pos="4320"/>
        </w:tabs>
        <w:jc w:val="both"/>
        <w:rPr>
          <w:sz w:val="28"/>
          <w:szCs w:val="28"/>
        </w:rPr>
      </w:pPr>
      <w:r w:rsidRPr="00A5126B">
        <w:rPr>
          <w:sz w:val="28"/>
          <w:szCs w:val="28"/>
        </w:rPr>
        <w:t>RULES OF PROCEDURE FOR</w:t>
      </w:r>
      <w:r w:rsidRPr="00A5126B">
        <w:rPr>
          <w:sz w:val="28"/>
          <w:szCs w:val="28"/>
        </w:rPr>
        <w:tab/>
        <w:t>)</w:t>
      </w:r>
    </w:p>
    <w:p w14:paraId="39B6D00F" w14:textId="5DB31810" w:rsidR="00A5126B" w:rsidRPr="00A5126B" w:rsidRDefault="00A5126B" w:rsidP="0022363A">
      <w:pPr>
        <w:tabs>
          <w:tab w:val="left" w:pos="4320"/>
          <w:tab w:val="left" w:pos="5040"/>
          <w:tab w:val="left" w:pos="6030"/>
        </w:tabs>
        <w:jc w:val="both"/>
        <w:rPr>
          <w:sz w:val="28"/>
          <w:szCs w:val="28"/>
        </w:rPr>
      </w:pPr>
      <w:r w:rsidRPr="00A5126B">
        <w:rPr>
          <w:sz w:val="28"/>
          <w:szCs w:val="28"/>
        </w:rPr>
        <w:t>THE JUVENILE COURT, AND</w:t>
      </w:r>
      <w:r w:rsidRPr="00A5126B">
        <w:rPr>
          <w:sz w:val="28"/>
          <w:szCs w:val="28"/>
        </w:rPr>
        <w:tab/>
        <w:t>)</w:t>
      </w:r>
      <w:r w:rsidR="00EA32A5">
        <w:rPr>
          <w:sz w:val="28"/>
          <w:szCs w:val="28"/>
        </w:rPr>
        <w:tab/>
      </w:r>
      <w:r w:rsidR="0022363A">
        <w:rPr>
          <w:sz w:val="28"/>
          <w:szCs w:val="28"/>
        </w:rPr>
        <w:t xml:space="preserve">PETITIONER’S </w:t>
      </w:r>
      <w:r w:rsidRPr="00A5126B">
        <w:rPr>
          <w:sz w:val="28"/>
          <w:szCs w:val="28"/>
        </w:rPr>
        <w:t>REPLY</w:t>
      </w:r>
    </w:p>
    <w:p w14:paraId="355896A2" w14:textId="7F4E1A17" w:rsidR="00A5126B" w:rsidRPr="00A5126B" w:rsidRDefault="00A5126B" w:rsidP="0022363A">
      <w:pPr>
        <w:tabs>
          <w:tab w:val="left" w:pos="4320"/>
        </w:tabs>
        <w:jc w:val="both"/>
        <w:rPr>
          <w:sz w:val="28"/>
          <w:szCs w:val="28"/>
        </w:rPr>
      </w:pPr>
      <w:r w:rsidRPr="00A5126B">
        <w:rPr>
          <w:sz w:val="28"/>
          <w:szCs w:val="28"/>
        </w:rPr>
        <w:t>TO AMEND CIVIL RULE 81.1</w:t>
      </w:r>
      <w:r w:rsidRPr="00A5126B">
        <w:rPr>
          <w:sz w:val="28"/>
          <w:szCs w:val="28"/>
          <w:vertAlign w:val="superscript"/>
        </w:rPr>
        <w:footnoteReference w:customMarkFollows="1" w:id="2"/>
        <w:sym w:font="Symbol" w:char="F02A"/>
      </w:r>
      <w:r w:rsidRPr="00A5126B">
        <w:rPr>
          <w:sz w:val="28"/>
          <w:szCs w:val="28"/>
        </w:rPr>
        <w:tab/>
        <w:t>)</w:t>
      </w:r>
    </w:p>
    <w:p w14:paraId="22978DC2" w14:textId="77777777" w:rsidR="00A5126B" w:rsidRPr="00A5126B" w:rsidRDefault="00A5126B" w:rsidP="0022363A">
      <w:pPr>
        <w:tabs>
          <w:tab w:val="left" w:pos="4320"/>
          <w:tab w:val="left" w:pos="5040"/>
        </w:tabs>
        <w:jc w:val="both"/>
        <w:rPr>
          <w:sz w:val="28"/>
          <w:szCs w:val="28"/>
        </w:rPr>
      </w:pPr>
      <w:r w:rsidRPr="00A5126B">
        <w:rPr>
          <w:sz w:val="28"/>
          <w:szCs w:val="28"/>
        </w:rPr>
        <w:tab/>
        <w:t>)</w:t>
      </w:r>
    </w:p>
    <w:p w14:paraId="2B261B34" w14:textId="77777777" w:rsidR="00A5126B" w:rsidRPr="00A5126B" w:rsidRDefault="00A5126B" w:rsidP="0022363A">
      <w:pPr>
        <w:tabs>
          <w:tab w:val="left" w:pos="4320"/>
        </w:tabs>
        <w:spacing w:line="480" w:lineRule="auto"/>
        <w:jc w:val="both"/>
        <w:rPr>
          <w:sz w:val="28"/>
          <w:szCs w:val="28"/>
        </w:rPr>
      </w:pPr>
      <w:r w:rsidRPr="00A5126B">
        <w:rPr>
          <w:sz w:val="28"/>
          <w:szCs w:val="28"/>
        </w:rPr>
        <w:t>______________________________</w:t>
      </w:r>
      <w:r w:rsidRPr="00A5126B">
        <w:rPr>
          <w:sz w:val="28"/>
          <w:szCs w:val="28"/>
        </w:rPr>
        <w:tab/>
        <w:t>)</w:t>
      </w:r>
    </w:p>
    <w:p w14:paraId="055D2E5C" w14:textId="53D2D293" w:rsidR="00F00990" w:rsidRDefault="008E5CC6" w:rsidP="004D2363">
      <w:pPr>
        <w:spacing w:line="480" w:lineRule="auto"/>
        <w:ind w:firstLine="720"/>
        <w:jc w:val="both"/>
        <w:rPr>
          <w:bCs/>
          <w:sz w:val="28"/>
          <w:szCs w:val="28"/>
        </w:rPr>
      </w:pPr>
      <w:r>
        <w:rPr>
          <w:bCs/>
          <w:sz w:val="28"/>
          <w:szCs w:val="28"/>
        </w:rPr>
        <w:t xml:space="preserve">Task Force members have continued to work diligently on this massive project.  In the short ten-week interval between the close of the public </w:t>
      </w:r>
      <w:r w:rsidR="006A30CB">
        <w:rPr>
          <w:bCs/>
          <w:sz w:val="28"/>
          <w:szCs w:val="28"/>
        </w:rPr>
        <w:t xml:space="preserve">comment period and the filing of this reply, workgroups met four times, the Editorial Group also met four times, and the Task Force met twice.  There also was ongoing work </w:t>
      </w:r>
      <w:r w:rsidR="00B16F26">
        <w:rPr>
          <w:bCs/>
          <w:sz w:val="28"/>
          <w:szCs w:val="28"/>
        </w:rPr>
        <w:t>on the restyled rules before and after these meetings.  Put simply, hundreds of additional member hours laid the foundation for this reply.</w:t>
      </w:r>
    </w:p>
    <w:p w14:paraId="5A0EEB38" w14:textId="7851FACF" w:rsidR="00307814" w:rsidRPr="00F00990" w:rsidRDefault="00307814" w:rsidP="004D2363">
      <w:pPr>
        <w:spacing w:line="480" w:lineRule="auto"/>
        <w:ind w:firstLine="720"/>
        <w:jc w:val="both"/>
        <w:rPr>
          <w:bCs/>
          <w:sz w:val="28"/>
          <w:szCs w:val="28"/>
        </w:rPr>
      </w:pPr>
      <w:r>
        <w:rPr>
          <w:bCs/>
          <w:sz w:val="28"/>
          <w:szCs w:val="28"/>
        </w:rPr>
        <w:t>This reply has three parts.  The first part responds to comments submitted on the Court Rules Forum and discusses changes to the rules resulting from those comments.  The second part notes other rules petitions</w:t>
      </w:r>
      <w:r w:rsidR="009343B4">
        <w:rPr>
          <w:bCs/>
          <w:sz w:val="28"/>
          <w:szCs w:val="28"/>
        </w:rPr>
        <w:t xml:space="preserve"> that were filed during the </w:t>
      </w:r>
      <w:r w:rsidR="009343B4">
        <w:rPr>
          <w:bCs/>
          <w:sz w:val="28"/>
          <w:szCs w:val="28"/>
        </w:rPr>
        <w:lastRenderedPageBreak/>
        <w:t xml:space="preserve">2021 rules cycle and </w:t>
      </w:r>
      <w:r w:rsidR="009721F0">
        <w:rPr>
          <w:bCs/>
          <w:sz w:val="28"/>
          <w:szCs w:val="28"/>
        </w:rPr>
        <w:t>explains how those petitions affected further changes to the restyled rules.  The third part discusses changes to the restyled rules that the T</w:t>
      </w:r>
      <w:r w:rsidR="00CF2EBD">
        <w:rPr>
          <w:bCs/>
          <w:sz w:val="28"/>
          <w:szCs w:val="28"/>
        </w:rPr>
        <w:t>a</w:t>
      </w:r>
      <w:r w:rsidR="009721F0">
        <w:rPr>
          <w:bCs/>
          <w:sz w:val="28"/>
          <w:szCs w:val="28"/>
        </w:rPr>
        <w:t>sk Force made on its own initiative</w:t>
      </w:r>
      <w:r w:rsidR="008450ED">
        <w:rPr>
          <w:bCs/>
          <w:sz w:val="28"/>
          <w:szCs w:val="28"/>
        </w:rPr>
        <w:t xml:space="preserve"> to</w:t>
      </w:r>
      <w:r w:rsidR="009721F0">
        <w:rPr>
          <w:bCs/>
          <w:sz w:val="28"/>
          <w:szCs w:val="28"/>
        </w:rPr>
        <w:t xml:space="preserve"> improve the grammar, syntax, and organization of the </w:t>
      </w:r>
      <w:r w:rsidR="00467E3A">
        <w:rPr>
          <w:bCs/>
          <w:sz w:val="28"/>
          <w:szCs w:val="28"/>
        </w:rPr>
        <w:t xml:space="preserve">restyled rules.  Some of these changes </w:t>
      </w:r>
      <w:r w:rsidR="004D66AF">
        <w:rPr>
          <w:bCs/>
          <w:sz w:val="28"/>
          <w:szCs w:val="28"/>
        </w:rPr>
        <w:t xml:space="preserve">also </w:t>
      </w:r>
      <w:r w:rsidR="00467E3A">
        <w:rPr>
          <w:bCs/>
          <w:sz w:val="28"/>
          <w:szCs w:val="28"/>
        </w:rPr>
        <w:t>add new content</w:t>
      </w:r>
      <w:r w:rsidR="004D66AF">
        <w:rPr>
          <w:bCs/>
          <w:sz w:val="28"/>
          <w:szCs w:val="28"/>
        </w:rPr>
        <w:t>,</w:t>
      </w:r>
      <w:r w:rsidR="00467E3A">
        <w:rPr>
          <w:bCs/>
          <w:sz w:val="28"/>
          <w:szCs w:val="28"/>
        </w:rPr>
        <w:t xml:space="preserve"> and </w:t>
      </w:r>
      <w:r w:rsidR="004D66AF">
        <w:rPr>
          <w:bCs/>
          <w:sz w:val="28"/>
          <w:szCs w:val="28"/>
        </w:rPr>
        <w:t>the</w:t>
      </w:r>
      <w:r w:rsidR="003E12AB">
        <w:rPr>
          <w:bCs/>
          <w:sz w:val="28"/>
          <w:szCs w:val="28"/>
        </w:rPr>
        <w:t xml:space="preserve">se </w:t>
      </w:r>
      <w:r w:rsidR="00467E3A">
        <w:rPr>
          <w:bCs/>
          <w:sz w:val="28"/>
          <w:szCs w:val="28"/>
        </w:rPr>
        <w:t>are substantive changes.</w:t>
      </w:r>
    </w:p>
    <w:p w14:paraId="0D4ADFC8" w14:textId="5D4D74A0" w:rsidR="00891170" w:rsidRPr="00891170" w:rsidRDefault="001D1699" w:rsidP="00891170">
      <w:pPr>
        <w:pStyle w:val="ListParagraph"/>
        <w:numPr>
          <w:ilvl w:val="0"/>
          <w:numId w:val="7"/>
        </w:numPr>
        <w:spacing w:after="0" w:line="480" w:lineRule="auto"/>
        <w:ind w:left="0" w:firstLine="720"/>
        <w:rPr>
          <w:rFonts w:ascii="Times New Roman" w:hAnsi="Times New Roman" w:cs="Times New Roman"/>
          <w:b/>
          <w:bCs/>
          <w:sz w:val="28"/>
          <w:szCs w:val="28"/>
          <w:u w:val="single"/>
        </w:rPr>
      </w:pPr>
      <w:r>
        <w:rPr>
          <w:rFonts w:ascii="Times New Roman" w:hAnsi="Times New Roman" w:cs="Times New Roman"/>
          <w:b/>
          <w:sz w:val="28"/>
          <w:szCs w:val="28"/>
          <w:u w:val="single"/>
        </w:rPr>
        <w:t>Reply to Public Comments</w:t>
      </w:r>
      <w:r w:rsidR="005F2ED9" w:rsidRPr="00BB473A">
        <w:rPr>
          <w:rFonts w:ascii="Times New Roman" w:hAnsi="Times New Roman" w:cs="Times New Roman"/>
          <w:b/>
          <w:sz w:val="28"/>
          <w:szCs w:val="28"/>
          <w:u w:val="single"/>
        </w:rPr>
        <w:t>.</w:t>
      </w:r>
      <w:r w:rsidR="005F2ED9" w:rsidRPr="00BB473A">
        <w:rPr>
          <w:rFonts w:ascii="Times New Roman" w:hAnsi="Times New Roman" w:cs="Times New Roman"/>
          <w:sz w:val="28"/>
          <w:szCs w:val="28"/>
        </w:rPr>
        <w:t xml:space="preserve">  </w:t>
      </w:r>
      <w:r w:rsidR="00891170" w:rsidRPr="00891170">
        <w:rPr>
          <w:rFonts w:ascii="Times New Roman" w:hAnsi="Times New Roman" w:cs="Times New Roman"/>
          <w:sz w:val="28"/>
          <w:szCs w:val="28"/>
        </w:rPr>
        <w:t>The Task Force considered the following Rules Forum comments on the Task Force’s rule petition number R-20-0044.</w:t>
      </w:r>
    </w:p>
    <w:p w14:paraId="504C7A63" w14:textId="10C83F1F" w:rsidR="005F2ED9" w:rsidRPr="00BB473A" w:rsidRDefault="00891170" w:rsidP="00EB5508">
      <w:pPr>
        <w:pStyle w:val="ListParagraph"/>
        <w:spacing w:after="0" w:line="480" w:lineRule="auto"/>
        <w:ind w:left="0" w:firstLine="720"/>
        <w:rPr>
          <w:rFonts w:ascii="Times New Roman" w:hAnsi="Times New Roman" w:cs="Times New Roman"/>
          <w:sz w:val="28"/>
          <w:szCs w:val="28"/>
        </w:rPr>
      </w:pPr>
      <w:r w:rsidRPr="00891170">
        <w:rPr>
          <w:rFonts w:ascii="Times New Roman" w:hAnsi="Times New Roman" w:cs="Times New Roman"/>
          <w:sz w:val="28"/>
          <w:szCs w:val="28"/>
          <w:u w:val="single"/>
        </w:rPr>
        <w:t>Comment from Rebecca Masterson.</w:t>
      </w:r>
      <w:r w:rsidRPr="00891170">
        <w:rPr>
          <w:rFonts w:ascii="Times New Roman" w:hAnsi="Times New Roman" w:cs="Times New Roman"/>
          <w:sz w:val="28"/>
          <w:szCs w:val="28"/>
        </w:rPr>
        <w:t xml:space="preserve">  Ms. Masterson made three suggestions.  The first, suggesting an earlier effective date of Rules 303 through 306, was resolved by an emergency rule petition (R-21-0038) discussed in Part II of this reply.  Second, Ms. Masterson suggested adding to Rule 306(f)(2) a requirement that attorneys and GALs must communicate with “other attorneys.”  The Task Force acknowledges practical issues that arise when other individuals who are involved in a dependency proceeding, such as relatives or foster parents, are represented by counsel.  Similar issues might arise even when those individuals have no attorney.  Regardless, the issues are addressed by the current ethical rules.  Ms. Masterson’s third suggestion was to allow a child to have advisory counsel at the pre-petition stage.  The Task Force agreed and added the words “or child” to Rule 303(e) (“advisory attorney”) as follows: “If authorized by a county, an attorney may be assigned to provide legal advice to a parent</w:t>
      </w:r>
      <w:r w:rsidRPr="00891170">
        <w:rPr>
          <w:rFonts w:ascii="Times New Roman" w:hAnsi="Times New Roman" w:cs="Times New Roman"/>
          <w:sz w:val="28"/>
          <w:szCs w:val="28"/>
          <w:u w:val="single"/>
        </w:rPr>
        <w:t>,</w:t>
      </w:r>
      <w:r w:rsidRPr="00891170">
        <w:rPr>
          <w:rFonts w:ascii="Times New Roman" w:hAnsi="Times New Roman" w:cs="Times New Roman"/>
          <w:sz w:val="28"/>
          <w:szCs w:val="28"/>
        </w:rPr>
        <w:t xml:space="preserve"> </w:t>
      </w:r>
      <w:r w:rsidRPr="00345FD1">
        <w:rPr>
          <w:rFonts w:ascii="Times New Roman" w:hAnsi="Times New Roman" w:cs="Times New Roman"/>
          <w:strike/>
          <w:sz w:val="28"/>
          <w:szCs w:val="28"/>
        </w:rPr>
        <w:t>or</w:t>
      </w:r>
      <w:r w:rsidRPr="00C438CC">
        <w:rPr>
          <w:rFonts w:ascii="Times New Roman" w:hAnsi="Times New Roman" w:cs="Times New Roman"/>
          <w:sz w:val="28"/>
          <w:szCs w:val="28"/>
        </w:rPr>
        <w:t xml:space="preserve"> </w:t>
      </w:r>
      <w:r w:rsidRPr="00891170">
        <w:rPr>
          <w:rFonts w:ascii="Times New Roman" w:hAnsi="Times New Roman" w:cs="Times New Roman"/>
          <w:sz w:val="28"/>
          <w:szCs w:val="28"/>
        </w:rPr>
        <w:t>guardian</w:t>
      </w:r>
      <w:r w:rsidRPr="00891170">
        <w:rPr>
          <w:rFonts w:ascii="Times New Roman" w:hAnsi="Times New Roman" w:cs="Times New Roman"/>
          <w:sz w:val="28"/>
          <w:szCs w:val="28"/>
          <w:u w:val="single"/>
        </w:rPr>
        <w:t>, or child</w:t>
      </w:r>
      <w:r w:rsidRPr="00891170">
        <w:rPr>
          <w:rFonts w:ascii="Times New Roman" w:hAnsi="Times New Roman" w:cs="Times New Roman"/>
          <w:sz w:val="28"/>
          <w:szCs w:val="28"/>
        </w:rPr>
        <w:t xml:space="preserve"> before a petition is filed.”</w:t>
      </w:r>
    </w:p>
    <w:p w14:paraId="4CA99888" w14:textId="7CE3F5B5" w:rsidR="00FF4B82" w:rsidRPr="00FF4B82" w:rsidRDefault="00FF4B82" w:rsidP="00FF4B82">
      <w:pPr>
        <w:spacing w:line="480" w:lineRule="auto"/>
        <w:ind w:firstLine="720"/>
        <w:jc w:val="both"/>
        <w:rPr>
          <w:sz w:val="28"/>
          <w:szCs w:val="28"/>
        </w:rPr>
      </w:pPr>
      <w:r w:rsidRPr="00FF4B82">
        <w:rPr>
          <w:sz w:val="28"/>
          <w:szCs w:val="28"/>
          <w:u w:val="single"/>
        </w:rPr>
        <w:lastRenderedPageBreak/>
        <w:t>Comment from Judge Samuel Thumma.</w:t>
      </w:r>
      <w:r w:rsidRPr="00FF4B82">
        <w:rPr>
          <w:sz w:val="28"/>
          <w:szCs w:val="28"/>
        </w:rPr>
        <w:t xml:space="preserve">  Judge Thumma commented on several rules.  His comment noted his prior submission of an informal pre-petition comment and acknowledged that some of his current comments might have been previously considered by the Task Force.  The rules below are in the order they were referenced in his comment.</w:t>
      </w:r>
    </w:p>
    <w:p w14:paraId="214D65D6" w14:textId="04893469" w:rsidR="00FF4B82" w:rsidRPr="00FF4B82" w:rsidRDefault="00FF4B82" w:rsidP="00FF4B82">
      <w:pPr>
        <w:spacing w:line="480" w:lineRule="auto"/>
        <w:ind w:firstLine="720"/>
        <w:jc w:val="both"/>
        <w:rPr>
          <w:sz w:val="28"/>
          <w:szCs w:val="28"/>
        </w:rPr>
      </w:pPr>
      <w:r w:rsidRPr="00FF4B82">
        <w:rPr>
          <w:sz w:val="28"/>
          <w:szCs w:val="28"/>
        </w:rPr>
        <w:tab/>
      </w:r>
      <w:r w:rsidRPr="00FF4B82">
        <w:rPr>
          <w:i/>
          <w:iCs/>
          <w:sz w:val="28"/>
          <w:szCs w:val="28"/>
        </w:rPr>
        <w:t>Rules 205 and 208.</w:t>
      </w:r>
      <w:r w:rsidRPr="00FF4B82">
        <w:rPr>
          <w:sz w:val="28"/>
          <w:szCs w:val="28"/>
        </w:rPr>
        <w:t xml:space="preserve">  These restyled rules provide for arrest warrants, but, like the current rules (see, e.g., Rules 12(D) and 26(D)), they do not mention probable cause to issue the warrants.  Judge Thumma suggested adding a probable cause requirement to these restyled rules.  The Task Force was uncertain what that probable cause requirement would refer to</w:t>
      </w:r>
      <w:r>
        <w:rPr>
          <w:sz w:val="28"/>
          <w:szCs w:val="28"/>
        </w:rPr>
        <w:t xml:space="preserve"> – for </w:t>
      </w:r>
      <w:r w:rsidRPr="00FF4B82">
        <w:rPr>
          <w:sz w:val="28"/>
          <w:szCs w:val="28"/>
        </w:rPr>
        <w:t>example, probable cause that the juvenile committed an offense, or that the juvenile failed to appear, or that the failure to appear was willful?  After further discussion, the Task Force added introductory language in Rule 205 (“notice to appear; service; failure to appear”), section (c) (“failure to appear”), which says, “The court may issue a warrant under this rule only if the court has found probable cause to believe that the juvenile has committed an offense alleged in the petition.”  This requirement would apply not only to an arrest warrant, but also to the provisional warrant discussed in the next paragraph.  The Task Force further agreed that a warrant for an individual’s actual arrest should consistently be referred to as an “arrest warrant” and it added “arrest” before “warrant” where it was appropriate to do so.</w:t>
      </w:r>
    </w:p>
    <w:p w14:paraId="314880B6" w14:textId="10926AC8" w:rsidR="00FF4B82" w:rsidRPr="00FF4B82" w:rsidRDefault="00FF4B82" w:rsidP="00FF4B82">
      <w:pPr>
        <w:spacing w:line="480" w:lineRule="auto"/>
        <w:ind w:firstLine="720"/>
        <w:jc w:val="both"/>
        <w:rPr>
          <w:sz w:val="28"/>
          <w:szCs w:val="28"/>
        </w:rPr>
      </w:pPr>
      <w:r w:rsidRPr="00FF4B82">
        <w:rPr>
          <w:sz w:val="28"/>
          <w:szCs w:val="28"/>
        </w:rPr>
        <w:lastRenderedPageBreak/>
        <w:t xml:space="preserve">Judge Thumma’s comment also concerned the term “provisional warrant.” </w:t>
      </w:r>
      <w:r w:rsidR="00EA0E5D">
        <w:rPr>
          <w:sz w:val="28"/>
          <w:szCs w:val="28"/>
        </w:rPr>
        <w:t xml:space="preserve"> </w:t>
      </w:r>
      <w:r w:rsidRPr="00FF4B82">
        <w:rPr>
          <w:sz w:val="28"/>
          <w:szCs w:val="28"/>
        </w:rPr>
        <w:t>Rule 205(c)(1) (“provisional warrant’) already contains a description of the warrant, and expressly adds that that warrant “may also be known as a discretionary warrant, a temporary detention warrant, or by other names.”  The Task Force saw no need to standardize the name for such warrants.  Although Maricopa and Pima counties already use variations of a provisional warrant, members had differing views of how the rule should work in practice.  Discussion surrounded whether the warrant authorized only a temporary detention of a juvenile in the field while the officer initiates a phone call to obtain a new court date for the juvenile, which information is then communicated to the juvenile and the temporary detention would terminate.  Other members believed that a provisional warrant would authorize an officer to transport the juvenile to the detention center to obtain a court date and, in some situations, a detention hearing could follow.</w:t>
      </w:r>
    </w:p>
    <w:p w14:paraId="457E81E9" w14:textId="6BD07B0C" w:rsidR="00FF4B82" w:rsidRPr="00FF4B82" w:rsidRDefault="00FF4B82" w:rsidP="00FF4B82">
      <w:pPr>
        <w:spacing w:line="480" w:lineRule="auto"/>
        <w:ind w:firstLine="720"/>
        <w:jc w:val="both"/>
        <w:rPr>
          <w:sz w:val="28"/>
          <w:szCs w:val="28"/>
        </w:rPr>
      </w:pPr>
      <w:r w:rsidRPr="00FF4B82">
        <w:rPr>
          <w:sz w:val="28"/>
          <w:szCs w:val="28"/>
        </w:rPr>
        <w:t xml:space="preserve">Task Force members agree that the current wording of the rule, which authorizes officers “to temporarily detain a juvenile for the limited purpose of obtaining a future court date,” was sufficiently flexible to convey the boundaries and intended use of a provisional warrant.  Stakeholders, however, will still need to make individualized determinations based on the circumstances to implement the intent of the provisional warrant, which is to assure the juvenile’s next court appearance without the necessity of the court issuing, and an officer serving, a warrant for the </w:t>
      </w:r>
      <w:r w:rsidRPr="00FF4B82">
        <w:rPr>
          <w:sz w:val="28"/>
          <w:szCs w:val="28"/>
        </w:rPr>
        <w:lastRenderedPageBreak/>
        <w:t>juvenile’s arrest.  Members further agreed to delete the first phrase of draft subpart (c)(1) (i.e., “whenever it appears that the juvenile cannot be found, or the juvenile’s address cannot be ascertained after reasonable efforts to do so”) because this phrase unnecessarily limited the provisional warrant’s application.</w:t>
      </w:r>
    </w:p>
    <w:p w14:paraId="214A9F8A" w14:textId="0A796F1F" w:rsidR="00FF4B82" w:rsidRPr="00FF4B82" w:rsidRDefault="00FF4B82" w:rsidP="00FF4B82">
      <w:pPr>
        <w:spacing w:line="480" w:lineRule="auto"/>
        <w:ind w:firstLine="720"/>
        <w:jc w:val="both"/>
        <w:rPr>
          <w:sz w:val="28"/>
          <w:szCs w:val="28"/>
        </w:rPr>
      </w:pPr>
      <w:r w:rsidRPr="00FF4B82">
        <w:rPr>
          <w:i/>
          <w:iCs/>
          <w:sz w:val="28"/>
          <w:szCs w:val="28"/>
        </w:rPr>
        <w:t>Rule 208(e).</w:t>
      </w:r>
      <w:r w:rsidRPr="00FF4B82">
        <w:rPr>
          <w:sz w:val="28"/>
          <w:szCs w:val="28"/>
        </w:rPr>
        <w:t xml:space="preserve">  This section concerns a juvenile’s competence, which was added to the version of the rules submitted with this rule petition as a result of Judge Thumma’s prefiling comment.  The Task Force declined to make further changes to this provision.</w:t>
      </w:r>
    </w:p>
    <w:p w14:paraId="46D72715" w14:textId="1390C17B" w:rsidR="00FF4B82" w:rsidRPr="00FF4B82" w:rsidRDefault="00FF4B82" w:rsidP="00FF4B82">
      <w:pPr>
        <w:spacing w:line="480" w:lineRule="auto"/>
        <w:ind w:firstLine="720"/>
        <w:jc w:val="both"/>
        <w:rPr>
          <w:sz w:val="28"/>
          <w:szCs w:val="28"/>
        </w:rPr>
      </w:pPr>
      <w:r w:rsidRPr="00FF4B82">
        <w:rPr>
          <w:i/>
          <w:iCs/>
          <w:sz w:val="28"/>
          <w:szCs w:val="28"/>
        </w:rPr>
        <w:t>Rule 204.</w:t>
      </w:r>
      <w:r w:rsidRPr="00FF4B82">
        <w:rPr>
          <w:sz w:val="28"/>
          <w:szCs w:val="28"/>
        </w:rPr>
        <w:t xml:space="preserve">  Rule 204(b) contains “time limits for filing” a delinquency petition.  Judge Thumma suggested deleting the limits in the absence of a citation to applicable authority, or if the limits are retained, providing a remedy of dismissal with prejudice.  After discussion, the Task Force declined both suggestions.  Prosecutors occasionally exceed the specified limits, but trial courts reportedly have been receptive to the prosecutors’ cause for doing so.  Moreover, dismissal with prejudice would be a severe remedy.  When a juvenile raises an objection regarding a time limit, the Task Force believes that a trial judge should be able to fashion an appropriate remedy, including but not limited to dismissal with or without prejudice.</w:t>
      </w:r>
    </w:p>
    <w:p w14:paraId="47032213" w14:textId="2EB727F5" w:rsidR="00FF4B82" w:rsidRPr="00FF4B82" w:rsidRDefault="00FF4B82" w:rsidP="00FF4B82">
      <w:pPr>
        <w:spacing w:line="480" w:lineRule="auto"/>
        <w:ind w:firstLine="720"/>
        <w:jc w:val="both"/>
        <w:rPr>
          <w:sz w:val="28"/>
          <w:szCs w:val="28"/>
        </w:rPr>
      </w:pPr>
      <w:r w:rsidRPr="00FF4B82">
        <w:rPr>
          <w:i/>
          <w:iCs/>
          <w:sz w:val="28"/>
          <w:szCs w:val="28"/>
        </w:rPr>
        <w:t>Rule 303.</w:t>
      </w:r>
      <w:r w:rsidRPr="00FF4B82">
        <w:rPr>
          <w:sz w:val="28"/>
          <w:szCs w:val="28"/>
        </w:rPr>
        <w:t xml:space="preserve">  The Task Force discussed Judge Thumma’s comment concerning this rule in conjunction with a related informal comment.  Rule 303(a)(3) precludes an assigned attorney from accepting service of a petition on behalf of a parent who </w:t>
      </w:r>
      <w:r w:rsidRPr="00FF4B82">
        <w:rPr>
          <w:sz w:val="28"/>
          <w:szCs w:val="28"/>
        </w:rPr>
        <w:lastRenderedPageBreak/>
        <w:t xml:space="preserve">failed to personally appear.  The informal comment noted that a parent who has been located before the initial court hearing might occasionally be unable to appear at the hearing because of a work schedule, a medical issue, incarceration, or another difficulty. </w:t>
      </w:r>
      <w:r w:rsidR="00302DD1">
        <w:rPr>
          <w:sz w:val="28"/>
          <w:szCs w:val="28"/>
        </w:rPr>
        <w:t xml:space="preserve"> </w:t>
      </w:r>
      <w:r w:rsidRPr="00FF4B82">
        <w:rPr>
          <w:sz w:val="28"/>
          <w:szCs w:val="28"/>
        </w:rPr>
        <w:t>The proposed Task Force amendment to Rule 303(a)(3) would permit the parent in such circumstances to authorize the attorney to accept service of a dependency petition.  The authorization must be in writing, or the attorney must avow on the record that the parent expressly authorized counsel to accept service.  The proposed amendment includes the phrase “never appeared in the proceeding,” as Judge Thumma suggested.</w:t>
      </w:r>
    </w:p>
    <w:p w14:paraId="5E3F1DC0" w14:textId="02A91B65" w:rsidR="00FF4B82" w:rsidRPr="00FF4B82" w:rsidRDefault="00FF4B82" w:rsidP="00FF4B82">
      <w:pPr>
        <w:spacing w:line="480" w:lineRule="auto"/>
        <w:ind w:firstLine="720"/>
        <w:jc w:val="both"/>
        <w:rPr>
          <w:sz w:val="28"/>
          <w:szCs w:val="28"/>
        </w:rPr>
      </w:pPr>
      <w:r w:rsidRPr="00FF4B82">
        <w:rPr>
          <w:sz w:val="28"/>
          <w:szCs w:val="28"/>
        </w:rPr>
        <w:t>The Task Force also proposes a companion amendment to Rule 329(a), which concerns service of the dependency petition, by adding a new subpart providing that service of the petition is complete “when the assigned attorney accepts service on behalf of the parent under Rule 303(a)(3).”</w:t>
      </w:r>
    </w:p>
    <w:p w14:paraId="36652957" w14:textId="0ADBE8B9" w:rsidR="00FF4B82" w:rsidRPr="00FF4B82" w:rsidRDefault="00FF4B82" w:rsidP="00FF4B82">
      <w:pPr>
        <w:spacing w:line="480" w:lineRule="auto"/>
        <w:ind w:firstLine="720"/>
        <w:jc w:val="both"/>
        <w:rPr>
          <w:sz w:val="28"/>
          <w:szCs w:val="28"/>
        </w:rPr>
      </w:pPr>
      <w:r w:rsidRPr="00FF4B82">
        <w:rPr>
          <w:i/>
          <w:iCs/>
          <w:sz w:val="28"/>
          <w:szCs w:val="28"/>
        </w:rPr>
        <w:t>Rule 102.</w:t>
      </w:r>
      <w:r w:rsidRPr="00FF4B82">
        <w:rPr>
          <w:sz w:val="28"/>
          <w:szCs w:val="28"/>
        </w:rPr>
        <w:t xml:space="preserve">  Judge Thumma observed that the use of “trial” and “adjudication” in different places throughout the rules suggested that the words had different meanings.  They do not, but after considering Judge Thumma’s comment, the Task Force added a new clarifying definition in Rule 102 (“definitions”), section (z), which says, “‘Trial” as used in these rules means an adjudication hearing.”  Current section (z), which contains a definition of “UCCJEA,” was re-designated as section (aa).</w:t>
      </w:r>
    </w:p>
    <w:p w14:paraId="61EFB93B" w14:textId="290C319A" w:rsidR="00FF4B82" w:rsidRPr="00FF4B82" w:rsidRDefault="00FF4B82" w:rsidP="00FF4B82">
      <w:pPr>
        <w:spacing w:line="480" w:lineRule="auto"/>
        <w:ind w:firstLine="720"/>
        <w:jc w:val="both"/>
        <w:rPr>
          <w:sz w:val="28"/>
          <w:szCs w:val="28"/>
        </w:rPr>
      </w:pPr>
      <w:r w:rsidRPr="00FF4B82">
        <w:rPr>
          <w:i/>
          <w:iCs/>
          <w:sz w:val="28"/>
          <w:szCs w:val="28"/>
        </w:rPr>
        <w:lastRenderedPageBreak/>
        <w:t>Rule 318 and other rules.</w:t>
      </w:r>
      <w:r w:rsidRPr="00FF4B82">
        <w:rPr>
          <w:sz w:val="28"/>
          <w:szCs w:val="28"/>
        </w:rPr>
        <w:t xml:space="preserve">  Judge Thumma noted that various rules refer to “judgment,” e.g., judgment of acquittal (Rule 221), summary judgment (Rule 318), and judgment as a matter of law (Rule 319).  He noted that there is no definition of “judgment” in the restyled rules and queried whether it had the same meaning as a final order, which is specifically described in Rule 601.  The Task Force declined to define “judgment,” as used in these rules, because the word is used in the context of a court process rather than to denote appealable orders.</w:t>
      </w:r>
      <w:r w:rsidR="00B4787B">
        <w:rPr>
          <w:sz w:val="28"/>
          <w:szCs w:val="28"/>
        </w:rPr>
        <w:t xml:space="preserve"> </w:t>
      </w:r>
      <w:r w:rsidRPr="00FF4B82">
        <w:rPr>
          <w:sz w:val="28"/>
          <w:szCs w:val="28"/>
        </w:rPr>
        <w:t xml:space="preserve"> The terms that contain the word “judgment” are also part of widely recognized legal parlance.</w:t>
      </w:r>
    </w:p>
    <w:p w14:paraId="44A20957" w14:textId="7C0FD0CE" w:rsidR="00FF4B82" w:rsidRPr="00FF4B82" w:rsidRDefault="00FF4B82" w:rsidP="00FF4B82">
      <w:pPr>
        <w:spacing w:line="480" w:lineRule="auto"/>
        <w:ind w:firstLine="720"/>
        <w:jc w:val="both"/>
        <w:rPr>
          <w:sz w:val="28"/>
          <w:szCs w:val="28"/>
        </w:rPr>
      </w:pPr>
      <w:r w:rsidRPr="00FF4B82">
        <w:rPr>
          <w:i/>
          <w:iCs/>
          <w:sz w:val="28"/>
          <w:szCs w:val="28"/>
        </w:rPr>
        <w:t xml:space="preserve">Rules 414 and 417.  </w:t>
      </w:r>
      <w:r w:rsidRPr="00FF4B82">
        <w:rPr>
          <w:sz w:val="28"/>
          <w:szCs w:val="28"/>
        </w:rPr>
        <w:t xml:space="preserve">Judge Thumma asked why a Rule 414 action (“petition to revoke consent”) would be initiated by a petition, whereas a Rule 417 action (“setting aside an adoption”) would be initiated by motion. </w:t>
      </w:r>
      <w:r w:rsidR="00B4787B">
        <w:rPr>
          <w:sz w:val="28"/>
          <w:szCs w:val="28"/>
        </w:rPr>
        <w:t xml:space="preserve"> </w:t>
      </w:r>
      <w:r w:rsidRPr="00FF4B82">
        <w:rPr>
          <w:sz w:val="28"/>
          <w:szCs w:val="28"/>
        </w:rPr>
        <w:t xml:space="preserve">The Task Force </w:t>
      </w:r>
      <w:r w:rsidR="001E10DA">
        <w:rPr>
          <w:sz w:val="28"/>
          <w:szCs w:val="28"/>
        </w:rPr>
        <w:t>believes</w:t>
      </w:r>
      <w:r w:rsidR="001E10DA" w:rsidRPr="00FF4B82">
        <w:rPr>
          <w:sz w:val="28"/>
          <w:szCs w:val="28"/>
        </w:rPr>
        <w:t xml:space="preserve"> </w:t>
      </w:r>
      <w:r w:rsidRPr="00FF4B82">
        <w:rPr>
          <w:sz w:val="28"/>
          <w:szCs w:val="28"/>
        </w:rPr>
        <w:t>that “petition” was properly used in Rule 414 because it might initiate a new case, whereas “motion” would be appropriate in Rule 417 because it would be filed in an existing case.  Prompted by Judge Thumma’s comment, however, and after further discussion, the Task Force agreed to make clarifying revisions to the first sentence of Rule 414(a) (“petition to revoke consent”) as follows</w:t>
      </w:r>
      <w:proofErr w:type="gramStart"/>
      <w:r w:rsidRPr="00FF4B82">
        <w:rPr>
          <w:sz w:val="28"/>
          <w:szCs w:val="28"/>
        </w:rPr>
        <w:t>:  “</w:t>
      </w:r>
      <w:proofErr w:type="gramEnd"/>
      <w:r w:rsidRPr="00FF4B82">
        <w:rPr>
          <w:sz w:val="28"/>
          <w:szCs w:val="28"/>
        </w:rPr>
        <w:t>A person seeking to revoke the</w:t>
      </w:r>
      <w:r w:rsidR="00C80F26" w:rsidRPr="00C80F26">
        <w:rPr>
          <w:strike/>
          <w:sz w:val="28"/>
          <w:szCs w:val="28"/>
        </w:rPr>
        <w:t>ir</w:t>
      </w:r>
      <w:r w:rsidRPr="00FF4B82">
        <w:rPr>
          <w:sz w:val="28"/>
          <w:szCs w:val="28"/>
        </w:rPr>
        <w:t xml:space="preserve"> </w:t>
      </w:r>
      <w:r w:rsidRPr="00FF4B82">
        <w:rPr>
          <w:sz w:val="28"/>
          <w:szCs w:val="28"/>
          <w:u w:val="single"/>
        </w:rPr>
        <w:t>person’s</w:t>
      </w:r>
      <w:r w:rsidRPr="00FF4B82">
        <w:rPr>
          <w:sz w:val="28"/>
          <w:szCs w:val="28"/>
        </w:rPr>
        <w:t xml:space="preserve"> own consent to the adoption of a child </w:t>
      </w:r>
      <w:r w:rsidRPr="00FF4B82">
        <w:rPr>
          <w:sz w:val="28"/>
          <w:szCs w:val="28"/>
          <w:u w:val="single"/>
        </w:rPr>
        <w:t>before entry of a final order of adoption</w:t>
      </w:r>
      <w:r w:rsidRPr="00FF4B82">
        <w:rPr>
          <w:sz w:val="28"/>
          <w:szCs w:val="28"/>
        </w:rPr>
        <w:t xml:space="preserve"> must file a petition stating the basis for the relief sought.”</w:t>
      </w:r>
    </w:p>
    <w:p w14:paraId="5D5D851F" w14:textId="7977B0B6" w:rsidR="004D2363" w:rsidRDefault="00FF4B82" w:rsidP="00FF4B82">
      <w:pPr>
        <w:spacing w:line="480" w:lineRule="auto"/>
        <w:ind w:firstLine="720"/>
        <w:jc w:val="both"/>
        <w:rPr>
          <w:sz w:val="28"/>
          <w:szCs w:val="28"/>
        </w:rPr>
      </w:pPr>
      <w:r w:rsidRPr="00FF4B82">
        <w:rPr>
          <w:i/>
          <w:iCs/>
          <w:sz w:val="28"/>
          <w:szCs w:val="28"/>
        </w:rPr>
        <w:t>Rules 603 and 604.</w:t>
      </w:r>
      <w:r w:rsidRPr="00FF4B82">
        <w:rPr>
          <w:sz w:val="28"/>
          <w:szCs w:val="28"/>
        </w:rPr>
        <w:t xml:space="preserve">  Judge Thumma’s comment notes the divergent use of 10, 12, and 15-day deadlines in Rule 603, while Rule 604 uses 5, 7, and 13-day </w:t>
      </w:r>
      <w:r w:rsidRPr="00FF4B82">
        <w:rPr>
          <w:sz w:val="28"/>
          <w:szCs w:val="28"/>
        </w:rPr>
        <w:lastRenderedPageBreak/>
        <w:t>deadlines.  The Task Force is well aware of these divergences.  After considering well-established deadlines in the current rules, however, and the application of rules for additional time for service by postal mail, the Task Force concluded that the respective deadlines in these two rules were reasonable and appropriate and designed to avoid confusion, and it made no changes.</w:t>
      </w:r>
    </w:p>
    <w:p w14:paraId="670BF709" w14:textId="05CA678D" w:rsidR="00E705BA" w:rsidRPr="00E705BA" w:rsidRDefault="00E705BA" w:rsidP="00E705BA">
      <w:pPr>
        <w:spacing w:line="480" w:lineRule="auto"/>
        <w:ind w:firstLine="720"/>
        <w:jc w:val="both"/>
        <w:rPr>
          <w:sz w:val="28"/>
          <w:szCs w:val="28"/>
        </w:rPr>
      </w:pPr>
      <w:r w:rsidRPr="00E705BA">
        <w:rPr>
          <w:sz w:val="28"/>
          <w:szCs w:val="28"/>
          <w:u w:val="single"/>
        </w:rPr>
        <w:t>Comment from Judges Thumma and McMurdie.</w:t>
      </w:r>
      <w:r w:rsidRPr="00E705BA">
        <w:rPr>
          <w:sz w:val="28"/>
          <w:szCs w:val="28"/>
        </w:rPr>
        <w:t xml:space="preserve">  This comment focuses on Rule 601(b)(2)(E), which provides that final orders (i.e., appealable orders) include “an order entered in a dependency removing a child who has been adjudicated dependent from a parent’s physical custody.”  A prefiling comment from Judge Thumma regarding this provision resulted in the addition of a “comment to the 2022 amendment” concerning subpart (b)(2)(E).  Nonetheless, the</w:t>
      </w:r>
      <w:r w:rsidR="00E86409">
        <w:rPr>
          <w:sz w:val="28"/>
          <w:szCs w:val="28"/>
        </w:rPr>
        <w:t xml:space="preserve"> subsequent</w:t>
      </w:r>
      <w:r w:rsidRPr="00E705BA">
        <w:rPr>
          <w:sz w:val="28"/>
          <w:szCs w:val="28"/>
        </w:rPr>
        <w:t xml:space="preserve"> comment from Judges Thumma and McMurdie cited case law and practical reasons, such as delayed case resolution, why such orders should not be appealable; the</w:t>
      </w:r>
      <w:r w:rsidR="00323F03">
        <w:rPr>
          <w:sz w:val="28"/>
          <w:szCs w:val="28"/>
        </w:rPr>
        <w:t>ir</w:t>
      </w:r>
      <w:r w:rsidRPr="00E705BA">
        <w:rPr>
          <w:sz w:val="28"/>
          <w:szCs w:val="28"/>
        </w:rPr>
        <w:t xml:space="preserve"> comment requested that the Court not adopt this provision.  The Editorial Group and the full Task Force considered the comment.  </w:t>
      </w:r>
      <w:r w:rsidR="004E0187" w:rsidRPr="00E705BA">
        <w:rPr>
          <w:sz w:val="28"/>
          <w:szCs w:val="28"/>
        </w:rPr>
        <w:t>Th</w:t>
      </w:r>
      <w:r w:rsidR="004E0187">
        <w:rPr>
          <w:sz w:val="28"/>
          <w:szCs w:val="28"/>
        </w:rPr>
        <w:t>o</w:t>
      </w:r>
      <w:r w:rsidR="004E0187" w:rsidRPr="00E705BA">
        <w:rPr>
          <w:sz w:val="28"/>
          <w:szCs w:val="28"/>
        </w:rPr>
        <w:t xml:space="preserve">se </w:t>
      </w:r>
      <w:r w:rsidRPr="00E705BA">
        <w:rPr>
          <w:sz w:val="28"/>
          <w:szCs w:val="28"/>
        </w:rPr>
        <w:t>discussions resulted in a revised and more explanatory “comment to the 2022 amendment.”</w:t>
      </w:r>
    </w:p>
    <w:p w14:paraId="11601D5F" w14:textId="366B4705" w:rsidR="004B1476" w:rsidRDefault="00E705BA" w:rsidP="00E705BA">
      <w:pPr>
        <w:spacing w:line="480" w:lineRule="auto"/>
        <w:ind w:firstLine="720"/>
        <w:jc w:val="both"/>
        <w:rPr>
          <w:sz w:val="28"/>
          <w:szCs w:val="28"/>
        </w:rPr>
      </w:pPr>
      <w:r w:rsidRPr="00E705BA">
        <w:rPr>
          <w:sz w:val="28"/>
          <w:szCs w:val="28"/>
        </w:rPr>
        <w:t xml:space="preserve">The Task Force recognizes that appellate courts “have not spoken with a single voice” on this issue.  Nonetheless, removing a child from a parent’s custody has a substantial impact upon the parent’s rights and is appropriately characterized as a final appealable order under case law.  With regard to the length of time required </w:t>
      </w:r>
      <w:r w:rsidRPr="00E705BA">
        <w:rPr>
          <w:sz w:val="28"/>
          <w:szCs w:val="28"/>
        </w:rPr>
        <w:lastRenderedPageBreak/>
        <w:t>to process an appeal noted in the judges’ comment, the revised “comment to the 2022 amendment” expressly provides that nothing in the rule prevents a party from either requesting accelerated appellate review or filing a special action if the remedy on appeal is not equally plain, speedy, and adequate.  As a practical matter, the Task Force does not anticipate a significant number of appeals under subpart (b)(2)(E).</w:t>
      </w:r>
    </w:p>
    <w:p w14:paraId="03231A96" w14:textId="73EB0671" w:rsidR="00DD6C74" w:rsidRPr="00DD6C74" w:rsidRDefault="00DD6C74" w:rsidP="00DD6C74">
      <w:pPr>
        <w:spacing w:line="480" w:lineRule="auto"/>
        <w:ind w:firstLine="720"/>
        <w:jc w:val="both"/>
        <w:rPr>
          <w:sz w:val="28"/>
          <w:szCs w:val="28"/>
        </w:rPr>
      </w:pPr>
      <w:r w:rsidRPr="00DD6C74">
        <w:rPr>
          <w:sz w:val="28"/>
          <w:szCs w:val="28"/>
          <w:u w:val="single"/>
        </w:rPr>
        <w:t>Comment from Dawn Williams</w:t>
      </w:r>
      <w:r w:rsidR="00B57018">
        <w:rPr>
          <w:sz w:val="28"/>
          <w:szCs w:val="28"/>
          <w:u w:val="single"/>
        </w:rPr>
        <w:t xml:space="preserve">, </w:t>
      </w:r>
      <w:r w:rsidRPr="00DD6C74">
        <w:rPr>
          <w:sz w:val="28"/>
          <w:szCs w:val="28"/>
          <w:u w:val="single"/>
        </w:rPr>
        <w:t>Arizona Attorney General’s Office</w:t>
      </w:r>
      <w:r w:rsidR="00F10568">
        <w:rPr>
          <w:sz w:val="28"/>
          <w:szCs w:val="28"/>
          <w:u w:val="single"/>
        </w:rPr>
        <w:t>, on behalf of DCS</w:t>
      </w:r>
      <w:r w:rsidRPr="00DD6C74">
        <w:rPr>
          <w:sz w:val="28"/>
          <w:szCs w:val="28"/>
          <w:u w:val="single"/>
        </w:rPr>
        <w:t>.</w:t>
      </w:r>
      <w:r w:rsidRPr="00DD6C74">
        <w:rPr>
          <w:sz w:val="28"/>
          <w:szCs w:val="28"/>
        </w:rPr>
        <w:t xml:space="preserve">  Ms. Williams’ comment concerned Rules 104, 218, 313, 324, 329, 333, 334, 335, and 601.  The Task Force previously had lengthy discussions of the issues raised by her comment on (a) Rule 104 regarding caseworker reports and the use of “may” and “must;” (b) Rule 218 and the release of a juvenile to DCS when a detention hearing is not timely held; (c) the deadlines for DCS to provide notice of a child’s change of placement under Rule 324; and (d) affording a parent a temporary custody hearing under Rules 333 and 334.  In addition, her issue regarding publication under Rule 329 is discussed in Part II of this reply, and the appealability of an order under Rule 601(b)(2)(E) was discussed immediately above.</w:t>
      </w:r>
    </w:p>
    <w:p w14:paraId="74BFA390" w14:textId="5356E4C4" w:rsidR="00DD6C74" w:rsidRPr="00DD6C74" w:rsidRDefault="00DD6C74" w:rsidP="00DD6C74">
      <w:pPr>
        <w:spacing w:line="480" w:lineRule="auto"/>
        <w:ind w:firstLine="720"/>
        <w:jc w:val="both"/>
        <w:rPr>
          <w:sz w:val="28"/>
          <w:szCs w:val="28"/>
        </w:rPr>
      </w:pPr>
      <w:r w:rsidRPr="00DD6C74">
        <w:rPr>
          <w:sz w:val="28"/>
          <w:szCs w:val="28"/>
        </w:rPr>
        <w:t>Ms. Williams’ comment also addressed Rule 313.  Rule 313(a)(2)(C) presently allows “a designee of DCS when DCS is not a party in the case” to request a court order allowing access “upon a showing that inspection is required to carry out DCS</w:t>
      </w:r>
      <w:r w:rsidR="00101E94">
        <w:rPr>
          <w:sz w:val="28"/>
          <w:szCs w:val="28"/>
        </w:rPr>
        <w:t>[’</w:t>
      </w:r>
      <w:r w:rsidRPr="00DD6C74">
        <w:rPr>
          <w:sz w:val="28"/>
          <w:szCs w:val="28"/>
        </w:rPr>
        <w:t xml:space="preserve">s] responsibilities.”  </w:t>
      </w:r>
      <w:r w:rsidR="00222FCF">
        <w:rPr>
          <w:sz w:val="28"/>
          <w:szCs w:val="28"/>
        </w:rPr>
        <w:t xml:space="preserve">The comment from </w:t>
      </w:r>
      <w:r w:rsidRPr="00DD6C74">
        <w:rPr>
          <w:sz w:val="28"/>
          <w:szCs w:val="28"/>
        </w:rPr>
        <w:t xml:space="preserve">Ms. Williams asked that Rule 313 include a new alternative provision allowing DCS to have access to confidential </w:t>
      </w:r>
      <w:r w:rsidRPr="00DD6C74">
        <w:rPr>
          <w:sz w:val="28"/>
          <w:szCs w:val="28"/>
        </w:rPr>
        <w:lastRenderedPageBreak/>
        <w:t xml:space="preserve">information, without a court order, when DCS is not a party to the case but has been ordered to </w:t>
      </w:r>
      <w:proofErr w:type="gramStart"/>
      <w:r w:rsidRPr="00DD6C74">
        <w:rPr>
          <w:sz w:val="28"/>
          <w:szCs w:val="28"/>
        </w:rPr>
        <w:t>conduct an investigation</w:t>
      </w:r>
      <w:proofErr w:type="gramEnd"/>
      <w:r w:rsidRPr="00DD6C74">
        <w:rPr>
          <w:sz w:val="28"/>
          <w:szCs w:val="28"/>
        </w:rPr>
        <w:t xml:space="preserve">.  Several members preferred that a judge review DCS requests for access to records on a case-by-case basis, as required by current Rule 47(A)(2)(c) and the restyled rule, because the information is sensitive and should not be presumptively available.  One member had no such concerns because DCS access would presumably further the welfare of a child.  Members generally agreed that the restyled version of the rule already included the functionality DCS </w:t>
      </w:r>
      <w:r w:rsidR="002C76D5" w:rsidRPr="00DD6C74">
        <w:rPr>
          <w:sz w:val="28"/>
          <w:szCs w:val="28"/>
        </w:rPr>
        <w:t>requested,</w:t>
      </w:r>
      <w:r w:rsidRPr="00DD6C74">
        <w:rPr>
          <w:sz w:val="28"/>
          <w:szCs w:val="28"/>
        </w:rPr>
        <w:t xml:space="preserve"> and they made no changes to Rule 313.  </w:t>
      </w:r>
      <w:r w:rsidR="008A4271">
        <w:rPr>
          <w:sz w:val="28"/>
          <w:szCs w:val="28"/>
        </w:rPr>
        <w:t xml:space="preserve">It is </w:t>
      </w:r>
      <w:r w:rsidRPr="00DD6C74">
        <w:rPr>
          <w:sz w:val="28"/>
          <w:szCs w:val="28"/>
        </w:rPr>
        <w:t>also noteworthy that the corresponding current rule, Rule 47, was the subject of review only a few years ago by a blue-ribbon Supreme Court workgroup that considered a range of stakeholder viewpoints; that group did not incorporate in Rule 47 the provision Ms. Williams now requests.</w:t>
      </w:r>
    </w:p>
    <w:p w14:paraId="7611730D" w14:textId="55DE6EF5" w:rsidR="002A647C" w:rsidRPr="005C7CEA" w:rsidRDefault="00DD6C74" w:rsidP="00DD6C74">
      <w:pPr>
        <w:spacing w:line="480" w:lineRule="auto"/>
        <w:ind w:firstLine="720"/>
        <w:jc w:val="both"/>
        <w:rPr>
          <w:sz w:val="28"/>
          <w:szCs w:val="28"/>
        </w:rPr>
      </w:pPr>
      <w:r w:rsidRPr="00DD6C74">
        <w:rPr>
          <w:sz w:val="28"/>
          <w:szCs w:val="28"/>
        </w:rPr>
        <w:t>Ms. Williams’ comment also requested that Rule 335 on QRTPs mirror the language of interim Rule 52.1 on QRTPs that the Court approved at its August Rules Agenda.  The final version of Rule 335 submitted with this reply does so.</w:t>
      </w:r>
    </w:p>
    <w:p w14:paraId="547824D2" w14:textId="67762FCA" w:rsidR="00EB1D18" w:rsidRPr="00EB1D18" w:rsidRDefault="00EB1D18" w:rsidP="00EB1D18">
      <w:pPr>
        <w:spacing w:line="480" w:lineRule="auto"/>
        <w:ind w:firstLine="720"/>
        <w:jc w:val="both"/>
        <w:rPr>
          <w:sz w:val="28"/>
          <w:szCs w:val="28"/>
        </w:rPr>
      </w:pPr>
      <w:r w:rsidRPr="00EB1D18">
        <w:rPr>
          <w:sz w:val="28"/>
          <w:szCs w:val="28"/>
          <w:u w:val="single"/>
        </w:rPr>
        <w:t>Comment</w:t>
      </w:r>
      <w:r w:rsidR="003743B8">
        <w:rPr>
          <w:sz w:val="28"/>
          <w:szCs w:val="28"/>
          <w:u w:val="single"/>
        </w:rPr>
        <w:t xml:space="preserve"> </w:t>
      </w:r>
      <w:r w:rsidRPr="00EB1D18">
        <w:rPr>
          <w:sz w:val="28"/>
          <w:szCs w:val="28"/>
          <w:u w:val="single"/>
        </w:rPr>
        <w:t>from</w:t>
      </w:r>
      <w:r w:rsidR="003743B8">
        <w:rPr>
          <w:sz w:val="28"/>
          <w:szCs w:val="28"/>
          <w:u w:val="single"/>
        </w:rPr>
        <w:t xml:space="preserve"> </w:t>
      </w:r>
      <w:r w:rsidRPr="00EB1D18">
        <w:rPr>
          <w:sz w:val="28"/>
          <w:szCs w:val="28"/>
          <w:u w:val="single"/>
        </w:rPr>
        <w:t>Professor</w:t>
      </w:r>
      <w:r w:rsidR="003743B8">
        <w:rPr>
          <w:sz w:val="28"/>
          <w:szCs w:val="28"/>
          <w:u w:val="single"/>
        </w:rPr>
        <w:t xml:space="preserve"> </w:t>
      </w:r>
      <w:r w:rsidRPr="00EB1D18">
        <w:rPr>
          <w:sz w:val="28"/>
          <w:szCs w:val="28"/>
          <w:u w:val="single"/>
        </w:rPr>
        <w:t>Paul</w:t>
      </w:r>
      <w:r w:rsidR="003743B8">
        <w:rPr>
          <w:sz w:val="28"/>
          <w:szCs w:val="28"/>
          <w:u w:val="single"/>
        </w:rPr>
        <w:t xml:space="preserve"> </w:t>
      </w:r>
      <w:r w:rsidRPr="00EB1D18">
        <w:rPr>
          <w:sz w:val="28"/>
          <w:szCs w:val="28"/>
          <w:u w:val="single"/>
        </w:rPr>
        <w:t>Bennett</w:t>
      </w:r>
      <w:r w:rsidRPr="00EB1D18">
        <w:rPr>
          <w:sz w:val="28"/>
          <w:szCs w:val="28"/>
        </w:rPr>
        <w:t>.</w:t>
      </w:r>
      <w:r w:rsidR="003743B8">
        <w:rPr>
          <w:sz w:val="28"/>
          <w:szCs w:val="28"/>
        </w:rPr>
        <w:t xml:space="preserve">  </w:t>
      </w:r>
      <w:r w:rsidRPr="00EB1D18">
        <w:rPr>
          <w:sz w:val="28"/>
          <w:szCs w:val="28"/>
        </w:rPr>
        <w:t>Professor</w:t>
      </w:r>
      <w:r w:rsidR="003743B8">
        <w:rPr>
          <w:sz w:val="28"/>
          <w:szCs w:val="28"/>
        </w:rPr>
        <w:t xml:space="preserve"> </w:t>
      </w:r>
      <w:r w:rsidRPr="00EB1D18">
        <w:rPr>
          <w:sz w:val="28"/>
          <w:szCs w:val="28"/>
        </w:rPr>
        <w:t>Bennett’s</w:t>
      </w:r>
      <w:r w:rsidR="003743B8">
        <w:rPr>
          <w:sz w:val="28"/>
          <w:szCs w:val="28"/>
        </w:rPr>
        <w:t xml:space="preserve"> </w:t>
      </w:r>
      <w:r w:rsidRPr="00EB1D18">
        <w:rPr>
          <w:sz w:val="28"/>
          <w:szCs w:val="28"/>
        </w:rPr>
        <w:t>comment</w:t>
      </w:r>
      <w:r w:rsidR="003743B8">
        <w:rPr>
          <w:sz w:val="28"/>
          <w:szCs w:val="28"/>
        </w:rPr>
        <w:t xml:space="preserve"> </w:t>
      </w:r>
      <w:r w:rsidRPr="00EB1D18">
        <w:rPr>
          <w:sz w:val="28"/>
          <w:szCs w:val="28"/>
        </w:rPr>
        <w:t>concerned</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opportunity</w:t>
      </w:r>
      <w:r w:rsidR="003743B8">
        <w:rPr>
          <w:sz w:val="28"/>
          <w:szCs w:val="28"/>
        </w:rPr>
        <w:t xml:space="preserve"> </w:t>
      </w:r>
      <w:r w:rsidRPr="00EB1D18">
        <w:rPr>
          <w:sz w:val="28"/>
          <w:szCs w:val="28"/>
        </w:rPr>
        <w:t>of</w:t>
      </w:r>
      <w:r w:rsidR="003743B8">
        <w:rPr>
          <w:sz w:val="28"/>
          <w:szCs w:val="28"/>
        </w:rPr>
        <w:t xml:space="preserve"> </w:t>
      </w:r>
      <w:r w:rsidRPr="00EB1D18">
        <w:rPr>
          <w:sz w:val="28"/>
          <w:szCs w:val="28"/>
        </w:rPr>
        <w:t>parents</w:t>
      </w:r>
      <w:r w:rsidR="003743B8">
        <w:rPr>
          <w:sz w:val="28"/>
          <w:szCs w:val="28"/>
        </w:rPr>
        <w:t xml:space="preserve"> </w:t>
      </w:r>
      <w:r w:rsidRPr="00EB1D18">
        <w:rPr>
          <w:sz w:val="28"/>
          <w:szCs w:val="28"/>
        </w:rPr>
        <w:t>and</w:t>
      </w:r>
      <w:r w:rsidR="003743B8">
        <w:rPr>
          <w:sz w:val="28"/>
          <w:szCs w:val="28"/>
        </w:rPr>
        <w:t xml:space="preserve"> </w:t>
      </w:r>
      <w:r w:rsidRPr="00EB1D18">
        <w:rPr>
          <w:sz w:val="28"/>
          <w:szCs w:val="28"/>
        </w:rPr>
        <w:t>children</w:t>
      </w:r>
      <w:r w:rsidR="003743B8">
        <w:rPr>
          <w:sz w:val="28"/>
          <w:szCs w:val="28"/>
        </w:rPr>
        <w:t xml:space="preserve"> </w:t>
      </w:r>
      <w:r w:rsidRPr="00EB1D18">
        <w:rPr>
          <w:sz w:val="28"/>
          <w:szCs w:val="28"/>
        </w:rPr>
        <w:t>to</w:t>
      </w:r>
      <w:r w:rsidR="003743B8">
        <w:rPr>
          <w:sz w:val="28"/>
          <w:szCs w:val="28"/>
        </w:rPr>
        <w:t xml:space="preserve"> </w:t>
      </w:r>
      <w:r w:rsidRPr="00EB1D18">
        <w:rPr>
          <w:sz w:val="28"/>
          <w:szCs w:val="28"/>
        </w:rPr>
        <w:t>participate</w:t>
      </w:r>
      <w:r w:rsidR="003743B8">
        <w:rPr>
          <w:sz w:val="28"/>
          <w:szCs w:val="28"/>
        </w:rPr>
        <w:t xml:space="preserve"> </w:t>
      </w:r>
      <w:r w:rsidRPr="00EB1D18">
        <w:rPr>
          <w:sz w:val="28"/>
          <w:szCs w:val="28"/>
        </w:rPr>
        <w:t>in</w:t>
      </w:r>
      <w:r w:rsidR="003743B8">
        <w:rPr>
          <w:sz w:val="28"/>
          <w:szCs w:val="28"/>
        </w:rPr>
        <w:t xml:space="preserve"> </w:t>
      </w:r>
      <w:r w:rsidRPr="00EB1D18">
        <w:rPr>
          <w:sz w:val="28"/>
          <w:szCs w:val="28"/>
        </w:rPr>
        <w:t>Child</w:t>
      </w:r>
      <w:r w:rsidR="003743B8">
        <w:rPr>
          <w:sz w:val="28"/>
          <w:szCs w:val="28"/>
        </w:rPr>
        <w:t xml:space="preserve"> </w:t>
      </w:r>
      <w:r w:rsidRPr="00EB1D18">
        <w:rPr>
          <w:sz w:val="28"/>
          <w:szCs w:val="28"/>
        </w:rPr>
        <w:t>and</w:t>
      </w:r>
      <w:r w:rsidR="003743B8">
        <w:rPr>
          <w:sz w:val="28"/>
          <w:szCs w:val="28"/>
        </w:rPr>
        <w:t xml:space="preserve"> </w:t>
      </w:r>
      <w:r w:rsidRPr="00EB1D18">
        <w:rPr>
          <w:sz w:val="28"/>
          <w:szCs w:val="28"/>
        </w:rPr>
        <w:t>Family</w:t>
      </w:r>
      <w:r w:rsidR="003743B8">
        <w:rPr>
          <w:sz w:val="28"/>
          <w:szCs w:val="28"/>
        </w:rPr>
        <w:t xml:space="preserve"> </w:t>
      </w:r>
      <w:r w:rsidRPr="00EB1D18">
        <w:rPr>
          <w:sz w:val="28"/>
          <w:szCs w:val="28"/>
        </w:rPr>
        <w:t>Team</w:t>
      </w:r>
      <w:r w:rsidR="003743B8">
        <w:rPr>
          <w:sz w:val="28"/>
          <w:szCs w:val="28"/>
        </w:rPr>
        <w:t xml:space="preserve"> </w:t>
      </w:r>
      <w:r w:rsidRPr="00EB1D18">
        <w:rPr>
          <w:sz w:val="28"/>
          <w:szCs w:val="28"/>
        </w:rPr>
        <w:t>(</w:t>
      </w:r>
      <w:r w:rsidR="003E05A9">
        <w:rPr>
          <w:sz w:val="28"/>
          <w:szCs w:val="28"/>
        </w:rPr>
        <w:t>“</w:t>
      </w:r>
      <w:r w:rsidRPr="00EB1D18">
        <w:rPr>
          <w:sz w:val="28"/>
          <w:szCs w:val="28"/>
        </w:rPr>
        <w:t>CFT</w:t>
      </w:r>
      <w:r w:rsidR="003E05A9">
        <w:rPr>
          <w:sz w:val="28"/>
          <w:szCs w:val="28"/>
        </w:rPr>
        <w:t>”</w:t>
      </w:r>
      <w:r w:rsidRPr="00EB1D18">
        <w:rPr>
          <w:sz w:val="28"/>
          <w:szCs w:val="28"/>
        </w:rPr>
        <w:t>)</w:t>
      </w:r>
      <w:r w:rsidR="003743B8">
        <w:rPr>
          <w:sz w:val="28"/>
          <w:szCs w:val="28"/>
        </w:rPr>
        <w:t xml:space="preserve"> </w:t>
      </w:r>
      <w:r w:rsidRPr="00EB1D18">
        <w:rPr>
          <w:sz w:val="28"/>
          <w:szCs w:val="28"/>
        </w:rPr>
        <w:t>meetings</w:t>
      </w:r>
      <w:r w:rsidR="003743B8">
        <w:rPr>
          <w:sz w:val="28"/>
          <w:szCs w:val="28"/>
        </w:rPr>
        <w:t xml:space="preserve"> </w:t>
      </w:r>
      <w:r w:rsidRPr="00EB1D18">
        <w:rPr>
          <w:sz w:val="28"/>
          <w:szCs w:val="28"/>
        </w:rPr>
        <w:t>and</w:t>
      </w:r>
      <w:r w:rsidR="003743B8">
        <w:rPr>
          <w:sz w:val="28"/>
          <w:szCs w:val="28"/>
        </w:rPr>
        <w:t xml:space="preserve"> </w:t>
      </w:r>
      <w:r w:rsidRPr="00EB1D18">
        <w:rPr>
          <w:sz w:val="28"/>
          <w:szCs w:val="28"/>
        </w:rPr>
        <w:t>(b)</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admissibility</w:t>
      </w:r>
      <w:r w:rsidR="003743B8">
        <w:rPr>
          <w:sz w:val="28"/>
          <w:szCs w:val="28"/>
        </w:rPr>
        <w:t xml:space="preserve"> </w:t>
      </w:r>
      <w:r w:rsidRPr="00EB1D18">
        <w:rPr>
          <w:sz w:val="28"/>
          <w:szCs w:val="28"/>
        </w:rPr>
        <w:t>of</w:t>
      </w:r>
      <w:r w:rsidR="003743B8">
        <w:rPr>
          <w:sz w:val="28"/>
          <w:szCs w:val="28"/>
        </w:rPr>
        <w:t xml:space="preserve"> </w:t>
      </w:r>
      <w:r w:rsidRPr="00EB1D18">
        <w:rPr>
          <w:sz w:val="28"/>
          <w:szCs w:val="28"/>
        </w:rPr>
        <w:t>DCS</w:t>
      </w:r>
      <w:r w:rsidR="003743B8">
        <w:rPr>
          <w:sz w:val="28"/>
          <w:szCs w:val="28"/>
        </w:rPr>
        <w:t xml:space="preserve"> </w:t>
      </w:r>
      <w:r w:rsidRPr="00EB1D18">
        <w:rPr>
          <w:sz w:val="28"/>
          <w:szCs w:val="28"/>
        </w:rPr>
        <w:t>caseworker</w:t>
      </w:r>
      <w:r w:rsidR="003743B8">
        <w:rPr>
          <w:sz w:val="28"/>
          <w:szCs w:val="28"/>
        </w:rPr>
        <w:t xml:space="preserve"> </w:t>
      </w:r>
      <w:r w:rsidRPr="00EB1D18">
        <w:rPr>
          <w:sz w:val="28"/>
          <w:szCs w:val="28"/>
        </w:rPr>
        <w:t>reports</w:t>
      </w:r>
      <w:r w:rsidR="003743B8">
        <w:rPr>
          <w:sz w:val="28"/>
          <w:szCs w:val="28"/>
        </w:rPr>
        <w:t xml:space="preserve"> </w:t>
      </w:r>
      <w:r w:rsidRPr="00EB1D18">
        <w:rPr>
          <w:sz w:val="28"/>
          <w:szCs w:val="28"/>
        </w:rPr>
        <w:t>and</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admission</w:t>
      </w:r>
      <w:r w:rsidR="003743B8">
        <w:rPr>
          <w:sz w:val="28"/>
          <w:szCs w:val="28"/>
        </w:rPr>
        <w:t xml:space="preserve"> </w:t>
      </w:r>
      <w:r w:rsidRPr="00EB1D18">
        <w:rPr>
          <w:sz w:val="28"/>
          <w:szCs w:val="28"/>
        </w:rPr>
        <w:t>of</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parent’s</w:t>
      </w:r>
      <w:r w:rsidR="003743B8">
        <w:rPr>
          <w:sz w:val="28"/>
          <w:szCs w:val="28"/>
        </w:rPr>
        <w:t xml:space="preserve"> </w:t>
      </w:r>
      <w:r w:rsidRPr="00EB1D18">
        <w:rPr>
          <w:sz w:val="28"/>
          <w:szCs w:val="28"/>
        </w:rPr>
        <w:t>controverting</w:t>
      </w:r>
      <w:r w:rsidR="003743B8">
        <w:rPr>
          <w:sz w:val="28"/>
          <w:szCs w:val="28"/>
        </w:rPr>
        <w:t xml:space="preserve"> </w:t>
      </w:r>
      <w:r w:rsidRPr="00EB1D18">
        <w:rPr>
          <w:sz w:val="28"/>
          <w:szCs w:val="28"/>
        </w:rPr>
        <w:t>report.</w:t>
      </w:r>
    </w:p>
    <w:p w14:paraId="20296049" w14:textId="1E583302" w:rsidR="00EB1D18" w:rsidRPr="00EB1D18" w:rsidRDefault="00EB1D18" w:rsidP="00EB1D18">
      <w:pPr>
        <w:spacing w:line="480" w:lineRule="auto"/>
        <w:ind w:firstLine="720"/>
        <w:jc w:val="both"/>
        <w:rPr>
          <w:sz w:val="28"/>
          <w:szCs w:val="28"/>
        </w:rPr>
      </w:pPr>
      <w:r w:rsidRPr="00EB1D18">
        <w:rPr>
          <w:sz w:val="28"/>
          <w:szCs w:val="28"/>
        </w:rPr>
        <w:lastRenderedPageBreak/>
        <w:t>Professor</w:t>
      </w:r>
      <w:r w:rsidR="003743B8">
        <w:rPr>
          <w:sz w:val="28"/>
          <w:szCs w:val="28"/>
        </w:rPr>
        <w:t xml:space="preserve"> </w:t>
      </w:r>
      <w:r w:rsidRPr="00EB1D18">
        <w:rPr>
          <w:sz w:val="28"/>
          <w:szCs w:val="28"/>
        </w:rPr>
        <w:t>Bennett</w:t>
      </w:r>
      <w:r w:rsidR="003743B8">
        <w:rPr>
          <w:sz w:val="28"/>
          <w:szCs w:val="28"/>
        </w:rPr>
        <w:t xml:space="preserve"> </w:t>
      </w:r>
      <w:r w:rsidRPr="00EB1D18">
        <w:rPr>
          <w:sz w:val="28"/>
          <w:szCs w:val="28"/>
        </w:rPr>
        <w:t>had</w:t>
      </w:r>
      <w:r w:rsidR="003743B8">
        <w:rPr>
          <w:sz w:val="28"/>
          <w:szCs w:val="28"/>
        </w:rPr>
        <w:t xml:space="preserve"> </w:t>
      </w:r>
      <w:r w:rsidRPr="00EB1D18">
        <w:rPr>
          <w:sz w:val="28"/>
          <w:szCs w:val="28"/>
        </w:rPr>
        <w:t>previously</w:t>
      </w:r>
      <w:r w:rsidR="003743B8">
        <w:rPr>
          <w:sz w:val="28"/>
          <w:szCs w:val="28"/>
        </w:rPr>
        <w:t xml:space="preserve"> </w:t>
      </w:r>
      <w:r w:rsidRPr="00EB1D18">
        <w:rPr>
          <w:sz w:val="28"/>
          <w:szCs w:val="28"/>
        </w:rPr>
        <w:t>submitted</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substantial</w:t>
      </w:r>
      <w:r w:rsidR="003743B8">
        <w:rPr>
          <w:sz w:val="28"/>
          <w:szCs w:val="28"/>
        </w:rPr>
        <w:t xml:space="preserve"> </w:t>
      </w:r>
      <w:r w:rsidRPr="00EB1D18">
        <w:rPr>
          <w:sz w:val="28"/>
          <w:szCs w:val="28"/>
        </w:rPr>
        <w:t>portion</w:t>
      </w:r>
      <w:r w:rsidR="003743B8">
        <w:rPr>
          <w:sz w:val="28"/>
          <w:szCs w:val="28"/>
        </w:rPr>
        <w:t xml:space="preserve"> </w:t>
      </w:r>
      <w:r w:rsidRPr="00EB1D18">
        <w:rPr>
          <w:sz w:val="28"/>
          <w:szCs w:val="28"/>
        </w:rPr>
        <w:t>of</w:t>
      </w:r>
      <w:r w:rsidR="003743B8">
        <w:rPr>
          <w:sz w:val="28"/>
          <w:szCs w:val="28"/>
        </w:rPr>
        <w:t xml:space="preserve"> </w:t>
      </w:r>
      <w:r w:rsidRPr="00EB1D18">
        <w:rPr>
          <w:sz w:val="28"/>
          <w:szCs w:val="28"/>
        </w:rPr>
        <w:t>his</w:t>
      </w:r>
      <w:r w:rsidR="003743B8">
        <w:rPr>
          <w:sz w:val="28"/>
          <w:szCs w:val="28"/>
        </w:rPr>
        <w:t xml:space="preserve"> </w:t>
      </w:r>
      <w:r w:rsidRPr="00EB1D18">
        <w:rPr>
          <w:sz w:val="28"/>
          <w:szCs w:val="28"/>
        </w:rPr>
        <w:t>comment</w:t>
      </w:r>
      <w:r w:rsidR="003743B8">
        <w:rPr>
          <w:sz w:val="28"/>
          <w:szCs w:val="28"/>
        </w:rPr>
        <w:t xml:space="preserve"> </w:t>
      </w:r>
      <w:r w:rsidR="00DB75F6">
        <w:rPr>
          <w:sz w:val="28"/>
          <w:szCs w:val="28"/>
        </w:rPr>
        <w:t xml:space="preserve">before </w:t>
      </w:r>
      <w:r w:rsidRPr="00EB1D18">
        <w:rPr>
          <w:sz w:val="28"/>
          <w:szCs w:val="28"/>
        </w:rPr>
        <w:t>the</w:t>
      </w:r>
      <w:r w:rsidR="003743B8">
        <w:rPr>
          <w:sz w:val="28"/>
          <w:szCs w:val="28"/>
        </w:rPr>
        <w:t xml:space="preserve"> </w:t>
      </w:r>
      <w:r w:rsidRPr="00EB1D18">
        <w:rPr>
          <w:sz w:val="28"/>
          <w:szCs w:val="28"/>
        </w:rPr>
        <w:t>petition</w:t>
      </w:r>
      <w:r w:rsidR="00DB75F6">
        <w:rPr>
          <w:sz w:val="28"/>
          <w:szCs w:val="28"/>
        </w:rPr>
        <w:t xml:space="preserve"> was filed</w:t>
      </w:r>
      <w:r w:rsidRPr="00EB1D18">
        <w:rPr>
          <w:sz w:val="28"/>
          <w:szCs w:val="28"/>
        </w:rPr>
        <w:t>,</w:t>
      </w:r>
      <w:r w:rsidR="003743B8">
        <w:rPr>
          <w:sz w:val="28"/>
          <w:szCs w:val="28"/>
        </w:rPr>
        <w:t xml:space="preserve"> </w:t>
      </w:r>
      <w:r w:rsidRPr="00EB1D18">
        <w:rPr>
          <w:sz w:val="28"/>
          <w:szCs w:val="28"/>
        </w:rPr>
        <w:t>and</w:t>
      </w:r>
      <w:r w:rsidR="003743B8">
        <w:rPr>
          <w:sz w:val="28"/>
          <w:szCs w:val="28"/>
        </w:rPr>
        <w:t xml:space="preserve"> </w:t>
      </w:r>
      <w:r w:rsidRPr="00EB1D18">
        <w:rPr>
          <w:sz w:val="28"/>
          <w:szCs w:val="28"/>
        </w:rPr>
        <w:t>his</w:t>
      </w:r>
      <w:r w:rsidR="003743B8">
        <w:rPr>
          <w:sz w:val="28"/>
          <w:szCs w:val="28"/>
        </w:rPr>
        <w:t xml:space="preserve"> </w:t>
      </w:r>
      <w:r w:rsidRPr="00EB1D18">
        <w:rPr>
          <w:sz w:val="28"/>
          <w:szCs w:val="28"/>
        </w:rPr>
        <w:t>informal</w:t>
      </w:r>
      <w:r w:rsidR="003743B8">
        <w:rPr>
          <w:sz w:val="28"/>
          <w:szCs w:val="28"/>
        </w:rPr>
        <w:t xml:space="preserve"> </w:t>
      </w:r>
      <w:r w:rsidRPr="00EB1D18">
        <w:rPr>
          <w:sz w:val="28"/>
          <w:szCs w:val="28"/>
        </w:rPr>
        <w:t>comment</w:t>
      </w:r>
      <w:r w:rsidR="003743B8">
        <w:rPr>
          <w:sz w:val="28"/>
          <w:szCs w:val="28"/>
        </w:rPr>
        <w:t xml:space="preserve"> </w:t>
      </w:r>
      <w:r w:rsidRPr="00EB1D18">
        <w:rPr>
          <w:sz w:val="28"/>
          <w:szCs w:val="28"/>
        </w:rPr>
        <w:t>was</w:t>
      </w:r>
      <w:r w:rsidR="003743B8">
        <w:rPr>
          <w:sz w:val="28"/>
          <w:szCs w:val="28"/>
        </w:rPr>
        <w:t xml:space="preserve"> </w:t>
      </w:r>
      <w:r w:rsidRPr="00EB1D18">
        <w:rPr>
          <w:sz w:val="28"/>
          <w:szCs w:val="28"/>
        </w:rPr>
        <w:t>included</w:t>
      </w:r>
      <w:r w:rsidR="003743B8">
        <w:rPr>
          <w:sz w:val="28"/>
          <w:szCs w:val="28"/>
        </w:rPr>
        <w:t xml:space="preserve"> </w:t>
      </w:r>
      <w:r w:rsidRPr="00EB1D18">
        <w:rPr>
          <w:sz w:val="28"/>
          <w:szCs w:val="28"/>
        </w:rPr>
        <w:t>in</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Task</w:t>
      </w:r>
      <w:r w:rsidR="003743B8">
        <w:rPr>
          <w:sz w:val="28"/>
          <w:szCs w:val="28"/>
        </w:rPr>
        <w:t xml:space="preserve"> </w:t>
      </w:r>
      <w:r w:rsidRPr="00EB1D18">
        <w:rPr>
          <w:sz w:val="28"/>
          <w:szCs w:val="28"/>
        </w:rPr>
        <w:t>Force’s</w:t>
      </w:r>
      <w:r w:rsidR="003743B8">
        <w:rPr>
          <w:sz w:val="28"/>
          <w:szCs w:val="28"/>
        </w:rPr>
        <w:t xml:space="preserve"> </w:t>
      </w:r>
      <w:r w:rsidRPr="00EB1D18">
        <w:rPr>
          <w:sz w:val="28"/>
          <w:szCs w:val="28"/>
        </w:rPr>
        <w:t>discussion</w:t>
      </w:r>
      <w:r w:rsidR="003743B8">
        <w:rPr>
          <w:sz w:val="28"/>
          <w:szCs w:val="28"/>
        </w:rPr>
        <w:t xml:space="preserve"> </w:t>
      </w:r>
      <w:r w:rsidRPr="00EB1D18">
        <w:rPr>
          <w:sz w:val="28"/>
          <w:szCs w:val="28"/>
        </w:rPr>
        <w:t>of</w:t>
      </w:r>
      <w:r w:rsidR="003743B8">
        <w:rPr>
          <w:sz w:val="28"/>
          <w:szCs w:val="28"/>
        </w:rPr>
        <w:t xml:space="preserve"> </w:t>
      </w:r>
      <w:r w:rsidRPr="00EB1D18">
        <w:rPr>
          <w:sz w:val="28"/>
          <w:szCs w:val="28"/>
        </w:rPr>
        <w:t>Rule</w:t>
      </w:r>
      <w:r w:rsidR="003743B8">
        <w:rPr>
          <w:sz w:val="28"/>
          <w:szCs w:val="28"/>
        </w:rPr>
        <w:t xml:space="preserve"> </w:t>
      </w:r>
      <w:r w:rsidRPr="00EB1D18">
        <w:rPr>
          <w:sz w:val="28"/>
          <w:szCs w:val="28"/>
        </w:rPr>
        <w:t>342</w:t>
      </w:r>
      <w:r w:rsidR="003743B8">
        <w:rPr>
          <w:sz w:val="28"/>
          <w:szCs w:val="28"/>
        </w:rPr>
        <w:t xml:space="preserve"> </w:t>
      </w:r>
      <w:r w:rsidRPr="00EB1D18">
        <w:rPr>
          <w:sz w:val="28"/>
          <w:szCs w:val="28"/>
        </w:rPr>
        <w:t>(</w:t>
      </w:r>
      <w:r w:rsidR="003E05A9">
        <w:rPr>
          <w:sz w:val="28"/>
          <w:szCs w:val="28"/>
        </w:rPr>
        <w:t>“</w:t>
      </w:r>
      <w:r w:rsidRPr="00EB1D18">
        <w:rPr>
          <w:sz w:val="28"/>
          <w:szCs w:val="28"/>
        </w:rPr>
        <w:t>motion</w:t>
      </w:r>
      <w:r w:rsidR="003743B8">
        <w:rPr>
          <w:sz w:val="28"/>
          <w:szCs w:val="28"/>
        </w:rPr>
        <w:t xml:space="preserve"> </w:t>
      </w:r>
      <w:r w:rsidRPr="00EB1D18">
        <w:rPr>
          <w:sz w:val="28"/>
          <w:szCs w:val="28"/>
        </w:rPr>
        <w:t>for</w:t>
      </w:r>
      <w:r w:rsidR="003743B8">
        <w:rPr>
          <w:sz w:val="28"/>
          <w:szCs w:val="28"/>
        </w:rPr>
        <w:t xml:space="preserve"> </w:t>
      </w:r>
      <w:r w:rsidRPr="00EB1D18">
        <w:rPr>
          <w:sz w:val="28"/>
          <w:szCs w:val="28"/>
        </w:rPr>
        <w:t>return</w:t>
      </w:r>
      <w:r w:rsidR="003743B8">
        <w:rPr>
          <w:sz w:val="28"/>
          <w:szCs w:val="28"/>
        </w:rPr>
        <w:t xml:space="preserve"> </w:t>
      </w:r>
      <w:r w:rsidRPr="00EB1D18">
        <w:rPr>
          <w:sz w:val="28"/>
          <w:szCs w:val="28"/>
        </w:rPr>
        <w:t>of</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child</w:t>
      </w:r>
      <w:r w:rsidR="00DB75F6">
        <w:rPr>
          <w:sz w:val="28"/>
          <w:szCs w:val="28"/>
        </w:rPr>
        <w:t>”</w:t>
      </w:r>
      <w:r w:rsidRPr="00EB1D18">
        <w:rPr>
          <w:sz w:val="28"/>
          <w:szCs w:val="28"/>
        </w:rPr>
        <w:t>)</w:t>
      </w:r>
      <w:r w:rsidR="003743B8">
        <w:rPr>
          <w:sz w:val="28"/>
          <w:szCs w:val="28"/>
        </w:rPr>
        <w:t xml:space="preserve"> </w:t>
      </w:r>
      <w:r w:rsidRPr="00EB1D18">
        <w:rPr>
          <w:sz w:val="28"/>
          <w:szCs w:val="28"/>
        </w:rPr>
        <w:t>at</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April</w:t>
      </w:r>
      <w:r w:rsidR="003743B8">
        <w:rPr>
          <w:sz w:val="28"/>
          <w:szCs w:val="28"/>
        </w:rPr>
        <w:t xml:space="preserve"> </w:t>
      </w:r>
      <w:r w:rsidRPr="00EB1D18">
        <w:rPr>
          <w:sz w:val="28"/>
          <w:szCs w:val="28"/>
        </w:rPr>
        <w:t>12</w:t>
      </w:r>
      <w:r w:rsidR="003743B8">
        <w:rPr>
          <w:sz w:val="28"/>
          <w:szCs w:val="28"/>
        </w:rPr>
        <w:t xml:space="preserve"> </w:t>
      </w:r>
      <w:r w:rsidRPr="00EB1D18">
        <w:rPr>
          <w:sz w:val="28"/>
          <w:szCs w:val="28"/>
        </w:rPr>
        <w:t>meeting,</w:t>
      </w:r>
      <w:r w:rsidR="003743B8">
        <w:rPr>
          <w:sz w:val="28"/>
          <w:szCs w:val="28"/>
        </w:rPr>
        <w:t xml:space="preserve"> </w:t>
      </w:r>
      <w:r w:rsidR="0009194E">
        <w:rPr>
          <w:sz w:val="28"/>
          <w:szCs w:val="28"/>
        </w:rPr>
        <w:t xml:space="preserve">which </w:t>
      </w:r>
      <w:r w:rsidR="00576BD0">
        <w:rPr>
          <w:sz w:val="28"/>
          <w:szCs w:val="28"/>
        </w:rPr>
        <w:t>occurred</w:t>
      </w:r>
      <w:r w:rsidR="0009194E">
        <w:rPr>
          <w:sz w:val="28"/>
          <w:szCs w:val="28"/>
        </w:rPr>
        <w:t xml:space="preserve"> </w:t>
      </w:r>
      <w:r w:rsidRPr="00EB1D18">
        <w:rPr>
          <w:sz w:val="28"/>
          <w:szCs w:val="28"/>
        </w:rPr>
        <w:t>before</w:t>
      </w:r>
      <w:r w:rsidR="003743B8">
        <w:rPr>
          <w:sz w:val="28"/>
          <w:szCs w:val="28"/>
        </w:rPr>
        <w:t xml:space="preserve"> </w:t>
      </w:r>
      <w:r w:rsidR="009A2027">
        <w:rPr>
          <w:sz w:val="28"/>
          <w:szCs w:val="28"/>
        </w:rPr>
        <w:t>the Task Force filed</w:t>
      </w:r>
      <w:r w:rsidR="003743B8">
        <w:rPr>
          <w:sz w:val="28"/>
          <w:szCs w:val="28"/>
        </w:rPr>
        <w:t xml:space="preserve"> </w:t>
      </w:r>
      <w:r w:rsidR="0025054F">
        <w:rPr>
          <w:sz w:val="28"/>
          <w:szCs w:val="28"/>
        </w:rPr>
        <w:t xml:space="preserve">its </w:t>
      </w:r>
      <w:r w:rsidRPr="00EB1D18">
        <w:rPr>
          <w:sz w:val="28"/>
          <w:szCs w:val="28"/>
        </w:rPr>
        <w:t>rule</w:t>
      </w:r>
      <w:r w:rsidR="003743B8">
        <w:rPr>
          <w:sz w:val="28"/>
          <w:szCs w:val="28"/>
        </w:rPr>
        <w:t xml:space="preserve"> </w:t>
      </w:r>
      <w:r w:rsidRPr="00EB1D18">
        <w:rPr>
          <w:sz w:val="28"/>
          <w:szCs w:val="28"/>
        </w:rPr>
        <w:t>petition.</w:t>
      </w:r>
      <w:r w:rsidR="003743B8">
        <w:rPr>
          <w:sz w:val="28"/>
          <w:szCs w:val="28"/>
        </w:rPr>
        <w:t xml:space="preserve">  </w:t>
      </w:r>
      <w:r w:rsidRPr="00EB1D18">
        <w:rPr>
          <w:sz w:val="28"/>
          <w:szCs w:val="28"/>
        </w:rPr>
        <w:t>(Please</w:t>
      </w:r>
      <w:r w:rsidR="003743B8">
        <w:rPr>
          <w:sz w:val="28"/>
          <w:szCs w:val="28"/>
        </w:rPr>
        <w:t xml:space="preserve"> </w:t>
      </w:r>
      <w:r w:rsidRPr="00EB1D18">
        <w:rPr>
          <w:sz w:val="28"/>
          <w:szCs w:val="28"/>
        </w:rPr>
        <w:t>see</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rule-by-rule</w:t>
      </w:r>
      <w:r w:rsidR="003743B8">
        <w:rPr>
          <w:sz w:val="28"/>
          <w:szCs w:val="28"/>
        </w:rPr>
        <w:t xml:space="preserve"> </w:t>
      </w:r>
      <w:r w:rsidRPr="00EB1D18">
        <w:rPr>
          <w:sz w:val="28"/>
          <w:szCs w:val="28"/>
        </w:rPr>
        <w:t>minutes</w:t>
      </w:r>
      <w:r w:rsidR="003743B8">
        <w:rPr>
          <w:sz w:val="28"/>
          <w:szCs w:val="28"/>
        </w:rPr>
        <w:t xml:space="preserve"> </w:t>
      </w:r>
      <w:r w:rsidRPr="00EB1D18">
        <w:rPr>
          <w:sz w:val="28"/>
          <w:szCs w:val="28"/>
        </w:rPr>
        <w:t>posted</w:t>
      </w:r>
      <w:r w:rsidR="003743B8">
        <w:rPr>
          <w:sz w:val="28"/>
          <w:szCs w:val="28"/>
        </w:rPr>
        <w:t xml:space="preserve"> </w:t>
      </w:r>
      <w:r w:rsidRPr="00EB1D18">
        <w:rPr>
          <w:sz w:val="28"/>
          <w:szCs w:val="28"/>
        </w:rPr>
        <w:t>on</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Task</w:t>
      </w:r>
      <w:r w:rsidR="003743B8">
        <w:rPr>
          <w:sz w:val="28"/>
          <w:szCs w:val="28"/>
        </w:rPr>
        <w:t xml:space="preserve"> </w:t>
      </w:r>
      <w:r w:rsidRPr="00EB1D18">
        <w:rPr>
          <w:sz w:val="28"/>
          <w:szCs w:val="28"/>
        </w:rPr>
        <w:t>Force</w:t>
      </w:r>
      <w:r w:rsidR="003743B8">
        <w:rPr>
          <w:sz w:val="28"/>
          <w:szCs w:val="28"/>
        </w:rPr>
        <w:t xml:space="preserve"> </w:t>
      </w:r>
      <w:r w:rsidRPr="00EB1D18">
        <w:rPr>
          <w:sz w:val="28"/>
          <w:szCs w:val="28"/>
        </w:rPr>
        <w:t>webpage,</w:t>
      </w:r>
      <w:r w:rsidR="003743B8">
        <w:rPr>
          <w:sz w:val="28"/>
          <w:szCs w:val="28"/>
        </w:rPr>
        <w:t xml:space="preserve"> </w:t>
      </w:r>
      <w:r w:rsidRPr="00EB1D18">
        <w:rPr>
          <w:sz w:val="28"/>
          <w:szCs w:val="28"/>
        </w:rPr>
        <w:t>at</w:t>
      </w:r>
      <w:r w:rsidR="003743B8">
        <w:rPr>
          <w:sz w:val="28"/>
          <w:szCs w:val="28"/>
        </w:rPr>
        <w:t xml:space="preserve"> </w:t>
      </w:r>
      <w:r w:rsidRPr="00EB1D18">
        <w:rPr>
          <w:sz w:val="28"/>
          <w:szCs w:val="28"/>
        </w:rPr>
        <w:t>pages</w:t>
      </w:r>
      <w:r w:rsidR="003743B8">
        <w:rPr>
          <w:sz w:val="28"/>
          <w:szCs w:val="28"/>
        </w:rPr>
        <w:t xml:space="preserve"> </w:t>
      </w:r>
      <w:r w:rsidRPr="00EB1D18">
        <w:rPr>
          <w:sz w:val="28"/>
          <w:szCs w:val="28"/>
        </w:rPr>
        <w:t>121</w:t>
      </w:r>
      <w:r w:rsidR="003743B8">
        <w:rPr>
          <w:sz w:val="28"/>
          <w:szCs w:val="28"/>
        </w:rPr>
        <w:t xml:space="preserve"> </w:t>
      </w:r>
      <w:r w:rsidRPr="00EB1D18">
        <w:rPr>
          <w:sz w:val="28"/>
          <w:szCs w:val="28"/>
        </w:rPr>
        <w:t>to</w:t>
      </w:r>
      <w:r w:rsidR="003743B8">
        <w:rPr>
          <w:sz w:val="28"/>
          <w:szCs w:val="28"/>
        </w:rPr>
        <w:t xml:space="preserve"> </w:t>
      </w:r>
      <w:r w:rsidRPr="00EB1D18">
        <w:rPr>
          <w:sz w:val="28"/>
          <w:szCs w:val="28"/>
        </w:rPr>
        <w:t>123,</w:t>
      </w:r>
      <w:r w:rsidR="003743B8">
        <w:rPr>
          <w:sz w:val="28"/>
          <w:szCs w:val="28"/>
        </w:rPr>
        <w:t xml:space="preserve"> </w:t>
      </w:r>
      <w:r w:rsidRPr="00EB1D18">
        <w:rPr>
          <w:sz w:val="28"/>
          <w:szCs w:val="28"/>
        </w:rPr>
        <w:t>for</w:t>
      </w:r>
      <w:r w:rsidR="003743B8">
        <w:rPr>
          <w:sz w:val="28"/>
          <w:szCs w:val="28"/>
        </w:rPr>
        <w:t xml:space="preserve"> </w:t>
      </w:r>
      <w:r w:rsidRPr="00EB1D18">
        <w:rPr>
          <w:sz w:val="28"/>
          <w:szCs w:val="28"/>
        </w:rPr>
        <w:t>that</w:t>
      </w:r>
      <w:r w:rsidR="003743B8">
        <w:rPr>
          <w:sz w:val="28"/>
          <w:szCs w:val="28"/>
        </w:rPr>
        <w:t xml:space="preserve"> </w:t>
      </w:r>
      <w:r w:rsidRPr="00EB1D18">
        <w:rPr>
          <w:sz w:val="28"/>
          <w:szCs w:val="28"/>
        </w:rPr>
        <w:t>discussion.)</w:t>
      </w:r>
      <w:r w:rsidR="003743B8">
        <w:rPr>
          <w:sz w:val="28"/>
          <w:szCs w:val="28"/>
        </w:rPr>
        <w:t xml:space="preserve">  </w:t>
      </w:r>
      <w:r w:rsidRPr="00EB1D18">
        <w:rPr>
          <w:sz w:val="28"/>
          <w:szCs w:val="28"/>
        </w:rPr>
        <w:t>Subsequent</w:t>
      </w:r>
      <w:r w:rsidR="003743B8">
        <w:rPr>
          <w:sz w:val="28"/>
          <w:szCs w:val="28"/>
        </w:rPr>
        <w:t xml:space="preserve"> </w:t>
      </w:r>
      <w:r w:rsidRPr="00EB1D18">
        <w:rPr>
          <w:sz w:val="28"/>
          <w:szCs w:val="28"/>
        </w:rPr>
        <w:t>information</w:t>
      </w:r>
      <w:r w:rsidR="003743B8">
        <w:rPr>
          <w:sz w:val="28"/>
          <w:szCs w:val="28"/>
        </w:rPr>
        <w:t xml:space="preserve"> </w:t>
      </w:r>
      <w:r w:rsidR="00044DBF">
        <w:rPr>
          <w:sz w:val="28"/>
          <w:szCs w:val="28"/>
        </w:rPr>
        <w:t xml:space="preserve">provided </w:t>
      </w:r>
      <w:r w:rsidR="00A501E9">
        <w:rPr>
          <w:sz w:val="28"/>
          <w:szCs w:val="28"/>
        </w:rPr>
        <w:t>during a</w:t>
      </w:r>
      <w:r w:rsidR="00044DBF">
        <w:rPr>
          <w:sz w:val="28"/>
          <w:szCs w:val="28"/>
        </w:rPr>
        <w:t xml:space="preserve"> Task Force </w:t>
      </w:r>
      <w:r w:rsidR="00C50AEB">
        <w:rPr>
          <w:sz w:val="28"/>
          <w:szCs w:val="28"/>
        </w:rPr>
        <w:t xml:space="preserve">discussion of this comment </w:t>
      </w:r>
      <w:r w:rsidRPr="00EB1D18">
        <w:rPr>
          <w:sz w:val="28"/>
          <w:szCs w:val="28"/>
        </w:rPr>
        <w:t>suggested</w:t>
      </w:r>
      <w:r w:rsidR="003743B8">
        <w:rPr>
          <w:sz w:val="28"/>
          <w:szCs w:val="28"/>
        </w:rPr>
        <w:t xml:space="preserve"> </w:t>
      </w:r>
      <w:r w:rsidRPr="00EB1D18">
        <w:rPr>
          <w:sz w:val="28"/>
          <w:szCs w:val="28"/>
        </w:rPr>
        <w:t>that</w:t>
      </w:r>
      <w:r w:rsidR="003743B8">
        <w:rPr>
          <w:sz w:val="28"/>
          <w:szCs w:val="28"/>
        </w:rPr>
        <w:t xml:space="preserve"> </w:t>
      </w:r>
      <w:r w:rsidRPr="00EB1D18">
        <w:rPr>
          <w:sz w:val="28"/>
          <w:szCs w:val="28"/>
        </w:rPr>
        <w:t>CFT</w:t>
      </w:r>
      <w:r w:rsidR="003743B8">
        <w:rPr>
          <w:sz w:val="28"/>
          <w:szCs w:val="28"/>
        </w:rPr>
        <w:t xml:space="preserve"> </w:t>
      </w:r>
      <w:r w:rsidRPr="00EB1D18">
        <w:rPr>
          <w:sz w:val="28"/>
          <w:szCs w:val="28"/>
        </w:rPr>
        <w:t>meetings</w:t>
      </w:r>
      <w:r w:rsidR="003743B8">
        <w:rPr>
          <w:sz w:val="28"/>
          <w:szCs w:val="28"/>
        </w:rPr>
        <w:t xml:space="preserve"> </w:t>
      </w:r>
      <w:r w:rsidRPr="00EB1D18">
        <w:rPr>
          <w:sz w:val="28"/>
          <w:szCs w:val="28"/>
        </w:rPr>
        <w:t>are</w:t>
      </w:r>
      <w:r w:rsidR="003743B8">
        <w:rPr>
          <w:sz w:val="28"/>
          <w:szCs w:val="28"/>
        </w:rPr>
        <w:t xml:space="preserve"> </w:t>
      </w:r>
      <w:r w:rsidRPr="00EB1D18">
        <w:rPr>
          <w:sz w:val="28"/>
          <w:szCs w:val="28"/>
        </w:rPr>
        <w:t>facilitated</w:t>
      </w:r>
      <w:r w:rsidR="003743B8">
        <w:rPr>
          <w:sz w:val="28"/>
          <w:szCs w:val="28"/>
        </w:rPr>
        <w:t xml:space="preserve"> </w:t>
      </w:r>
      <w:r w:rsidRPr="00EB1D18">
        <w:rPr>
          <w:sz w:val="28"/>
          <w:szCs w:val="28"/>
        </w:rPr>
        <w:t>by</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behavioral</w:t>
      </w:r>
      <w:r w:rsidR="003743B8">
        <w:rPr>
          <w:sz w:val="28"/>
          <w:szCs w:val="28"/>
        </w:rPr>
        <w:t xml:space="preserve"> </w:t>
      </w:r>
      <w:r w:rsidRPr="00EB1D18">
        <w:rPr>
          <w:sz w:val="28"/>
          <w:szCs w:val="28"/>
        </w:rPr>
        <w:t>health</w:t>
      </w:r>
      <w:r w:rsidR="003743B8">
        <w:rPr>
          <w:sz w:val="28"/>
          <w:szCs w:val="28"/>
        </w:rPr>
        <w:t xml:space="preserve"> </w:t>
      </w:r>
      <w:r w:rsidRPr="00EB1D18">
        <w:rPr>
          <w:sz w:val="28"/>
          <w:szCs w:val="28"/>
        </w:rPr>
        <w:t>agency,</w:t>
      </w:r>
      <w:r w:rsidR="003743B8">
        <w:rPr>
          <w:sz w:val="28"/>
          <w:szCs w:val="28"/>
        </w:rPr>
        <w:t xml:space="preserve"> </w:t>
      </w:r>
      <w:r w:rsidRPr="00EB1D18">
        <w:rPr>
          <w:sz w:val="28"/>
          <w:szCs w:val="28"/>
        </w:rPr>
        <w:t>rather</w:t>
      </w:r>
      <w:r w:rsidR="003743B8">
        <w:rPr>
          <w:sz w:val="28"/>
          <w:szCs w:val="28"/>
        </w:rPr>
        <w:t xml:space="preserve"> </w:t>
      </w:r>
      <w:r w:rsidRPr="00EB1D18">
        <w:rPr>
          <w:sz w:val="28"/>
          <w:szCs w:val="28"/>
        </w:rPr>
        <w:t>than</w:t>
      </w:r>
      <w:r w:rsidR="003743B8">
        <w:rPr>
          <w:sz w:val="28"/>
          <w:szCs w:val="28"/>
        </w:rPr>
        <w:t xml:space="preserve"> </w:t>
      </w:r>
      <w:r w:rsidRPr="00EB1D18">
        <w:rPr>
          <w:sz w:val="28"/>
          <w:szCs w:val="28"/>
        </w:rPr>
        <w:t>DCS,</w:t>
      </w:r>
      <w:r w:rsidR="003743B8">
        <w:rPr>
          <w:sz w:val="28"/>
          <w:szCs w:val="28"/>
        </w:rPr>
        <w:t xml:space="preserve"> </w:t>
      </w:r>
      <w:r w:rsidRPr="00EB1D18">
        <w:rPr>
          <w:sz w:val="28"/>
          <w:szCs w:val="28"/>
        </w:rPr>
        <w:t>and</w:t>
      </w:r>
      <w:r w:rsidR="003743B8">
        <w:rPr>
          <w:sz w:val="28"/>
          <w:szCs w:val="28"/>
        </w:rPr>
        <w:t xml:space="preserve"> </w:t>
      </w:r>
      <w:r w:rsidRPr="00EB1D18">
        <w:rPr>
          <w:sz w:val="28"/>
          <w:szCs w:val="28"/>
        </w:rPr>
        <w:t>frequently</w:t>
      </w:r>
      <w:r w:rsidR="003743B8">
        <w:rPr>
          <w:sz w:val="28"/>
          <w:szCs w:val="28"/>
        </w:rPr>
        <w:t xml:space="preserve"> </w:t>
      </w:r>
      <w:r w:rsidRPr="00EB1D18">
        <w:rPr>
          <w:sz w:val="28"/>
          <w:szCs w:val="28"/>
        </w:rPr>
        <w:t>focus</w:t>
      </w:r>
      <w:r w:rsidR="003743B8">
        <w:rPr>
          <w:sz w:val="28"/>
          <w:szCs w:val="28"/>
        </w:rPr>
        <w:t xml:space="preserve"> </w:t>
      </w:r>
      <w:r w:rsidRPr="00EB1D18">
        <w:rPr>
          <w:sz w:val="28"/>
          <w:szCs w:val="28"/>
        </w:rPr>
        <w:t>on</w:t>
      </w:r>
      <w:r w:rsidR="003743B8">
        <w:rPr>
          <w:sz w:val="28"/>
          <w:szCs w:val="28"/>
        </w:rPr>
        <w:t xml:space="preserve"> </w:t>
      </w:r>
      <w:r w:rsidRPr="00EB1D18">
        <w:rPr>
          <w:sz w:val="28"/>
          <w:szCs w:val="28"/>
        </w:rPr>
        <w:t>behavioral</w:t>
      </w:r>
      <w:r w:rsidR="003743B8">
        <w:rPr>
          <w:sz w:val="28"/>
          <w:szCs w:val="28"/>
        </w:rPr>
        <w:t xml:space="preserve"> </w:t>
      </w:r>
      <w:r w:rsidRPr="00EB1D18">
        <w:rPr>
          <w:sz w:val="28"/>
          <w:szCs w:val="28"/>
        </w:rPr>
        <w:t>health</w:t>
      </w:r>
      <w:r w:rsidR="003743B8">
        <w:rPr>
          <w:sz w:val="28"/>
          <w:szCs w:val="28"/>
        </w:rPr>
        <w:t xml:space="preserve"> </w:t>
      </w:r>
      <w:r w:rsidRPr="00EB1D18">
        <w:rPr>
          <w:sz w:val="28"/>
          <w:szCs w:val="28"/>
        </w:rPr>
        <w:t>issues</w:t>
      </w:r>
      <w:r w:rsidR="003743B8">
        <w:rPr>
          <w:sz w:val="28"/>
          <w:szCs w:val="28"/>
        </w:rPr>
        <w:t xml:space="preserve"> </w:t>
      </w:r>
      <w:r w:rsidRPr="00EB1D18">
        <w:rPr>
          <w:sz w:val="28"/>
          <w:szCs w:val="28"/>
        </w:rPr>
        <w:t>and</w:t>
      </w:r>
      <w:r w:rsidR="003743B8">
        <w:rPr>
          <w:sz w:val="28"/>
          <w:szCs w:val="28"/>
        </w:rPr>
        <w:t xml:space="preserve"> </w:t>
      </w:r>
      <w:r w:rsidRPr="00EB1D18">
        <w:rPr>
          <w:sz w:val="28"/>
          <w:szCs w:val="28"/>
        </w:rPr>
        <w:t>treatment</w:t>
      </w:r>
      <w:r w:rsidR="003743B8">
        <w:rPr>
          <w:sz w:val="28"/>
          <w:szCs w:val="28"/>
        </w:rPr>
        <w:t xml:space="preserve"> </w:t>
      </w:r>
      <w:r w:rsidRPr="00EB1D18">
        <w:rPr>
          <w:sz w:val="28"/>
          <w:szCs w:val="28"/>
        </w:rPr>
        <w:t>plans.</w:t>
      </w:r>
      <w:r w:rsidR="003743B8">
        <w:rPr>
          <w:sz w:val="28"/>
          <w:szCs w:val="28"/>
        </w:rPr>
        <w:t xml:space="preserve">  </w:t>
      </w:r>
      <w:r w:rsidR="00C03443">
        <w:rPr>
          <w:sz w:val="28"/>
          <w:szCs w:val="28"/>
        </w:rPr>
        <w:t xml:space="preserve">Anecdotal reports of </w:t>
      </w:r>
      <w:r w:rsidRPr="00EB1D18">
        <w:rPr>
          <w:sz w:val="28"/>
          <w:szCs w:val="28"/>
        </w:rPr>
        <w:t>attorney</w:t>
      </w:r>
      <w:r w:rsidR="003743B8">
        <w:rPr>
          <w:sz w:val="28"/>
          <w:szCs w:val="28"/>
        </w:rPr>
        <w:t xml:space="preserve"> </w:t>
      </w:r>
      <w:r w:rsidRPr="00EB1D18">
        <w:rPr>
          <w:sz w:val="28"/>
          <w:szCs w:val="28"/>
        </w:rPr>
        <w:t>experiences</w:t>
      </w:r>
      <w:r w:rsidR="003743B8">
        <w:rPr>
          <w:sz w:val="28"/>
          <w:szCs w:val="28"/>
        </w:rPr>
        <w:t xml:space="preserve"> </w:t>
      </w:r>
      <w:r w:rsidRPr="00EB1D18">
        <w:rPr>
          <w:sz w:val="28"/>
          <w:szCs w:val="28"/>
        </w:rPr>
        <w:t>vary.</w:t>
      </w:r>
      <w:r w:rsidR="003743B8">
        <w:rPr>
          <w:sz w:val="28"/>
          <w:szCs w:val="28"/>
        </w:rPr>
        <w:t xml:space="preserve">  </w:t>
      </w:r>
      <w:r w:rsidRPr="00EB1D18">
        <w:rPr>
          <w:sz w:val="28"/>
          <w:szCs w:val="28"/>
        </w:rPr>
        <w:t>Some</w:t>
      </w:r>
      <w:r w:rsidR="003743B8">
        <w:rPr>
          <w:sz w:val="28"/>
          <w:szCs w:val="28"/>
        </w:rPr>
        <w:t xml:space="preserve"> </w:t>
      </w:r>
      <w:r w:rsidRPr="00EB1D18">
        <w:rPr>
          <w:sz w:val="28"/>
          <w:szCs w:val="28"/>
        </w:rPr>
        <w:t>attorneys</w:t>
      </w:r>
      <w:r w:rsidR="003743B8">
        <w:rPr>
          <w:sz w:val="28"/>
          <w:szCs w:val="28"/>
        </w:rPr>
        <w:t xml:space="preserve"> </w:t>
      </w:r>
      <w:r w:rsidRPr="00EB1D18">
        <w:rPr>
          <w:sz w:val="28"/>
          <w:szCs w:val="28"/>
        </w:rPr>
        <w:t>do</w:t>
      </w:r>
      <w:r w:rsidR="003743B8">
        <w:rPr>
          <w:sz w:val="28"/>
          <w:szCs w:val="28"/>
        </w:rPr>
        <w:t xml:space="preserve"> </w:t>
      </w:r>
      <w:r w:rsidRPr="00EB1D18">
        <w:rPr>
          <w:sz w:val="28"/>
          <w:szCs w:val="28"/>
        </w:rPr>
        <w:t>attend</w:t>
      </w:r>
      <w:r w:rsidR="003743B8">
        <w:rPr>
          <w:sz w:val="28"/>
          <w:szCs w:val="28"/>
        </w:rPr>
        <w:t xml:space="preserve"> </w:t>
      </w:r>
      <w:r w:rsidRPr="00EB1D18">
        <w:rPr>
          <w:sz w:val="28"/>
          <w:szCs w:val="28"/>
        </w:rPr>
        <w:t>CFT</w:t>
      </w:r>
      <w:r w:rsidR="003743B8">
        <w:rPr>
          <w:sz w:val="28"/>
          <w:szCs w:val="28"/>
        </w:rPr>
        <w:t xml:space="preserve"> </w:t>
      </w:r>
      <w:r w:rsidRPr="00EB1D18">
        <w:rPr>
          <w:sz w:val="28"/>
          <w:szCs w:val="28"/>
        </w:rPr>
        <w:t>meetings.</w:t>
      </w:r>
      <w:r w:rsidR="003743B8">
        <w:rPr>
          <w:sz w:val="28"/>
          <w:szCs w:val="28"/>
        </w:rPr>
        <w:t xml:space="preserve">  </w:t>
      </w:r>
      <w:r w:rsidRPr="00EB1D18">
        <w:rPr>
          <w:sz w:val="28"/>
          <w:szCs w:val="28"/>
        </w:rPr>
        <w:t>Some</w:t>
      </w:r>
      <w:r w:rsidR="003743B8">
        <w:rPr>
          <w:sz w:val="28"/>
          <w:szCs w:val="28"/>
        </w:rPr>
        <w:t xml:space="preserve"> </w:t>
      </w:r>
      <w:r w:rsidRPr="00EB1D18">
        <w:rPr>
          <w:sz w:val="28"/>
          <w:szCs w:val="28"/>
        </w:rPr>
        <w:t>attorneys</w:t>
      </w:r>
      <w:r w:rsidR="003743B8">
        <w:rPr>
          <w:sz w:val="28"/>
          <w:szCs w:val="28"/>
        </w:rPr>
        <w:t xml:space="preserve"> </w:t>
      </w:r>
      <w:r w:rsidRPr="00EB1D18">
        <w:rPr>
          <w:sz w:val="28"/>
          <w:szCs w:val="28"/>
        </w:rPr>
        <w:t>are</w:t>
      </w:r>
      <w:r w:rsidR="003743B8">
        <w:rPr>
          <w:sz w:val="28"/>
          <w:szCs w:val="28"/>
        </w:rPr>
        <w:t xml:space="preserve"> </w:t>
      </w:r>
      <w:r w:rsidRPr="00EB1D18">
        <w:rPr>
          <w:sz w:val="28"/>
          <w:szCs w:val="28"/>
        </w:rPr>
        <w:t>not</w:t>
      </w:r>
      <w:r w:rsidR="003743B8">
        <w:rPr>
          <w:sz w:val="28"/>
          <w:szCs w:val="28"/>
        </w:rPr>
        <w:t xml:space="preserve"> </w:t>
      </w:r>
      <w:r w:rsidRPr="00EB1D18">
        <w:rPr>
          <w:sz w:val="28"/>
          <w:szCs w:val="28"/>
        </w:rPr>
        <w:t>given</w:t>
      </w:r>
      <w:r w:rsidR="003743B8">
        <w:rPr>
          <w:sz w:val="28"/>
          <w:szCs w:val="28"/>
        </w:rPr>
        <w:t xml:space="preserve"> </w:t>
      </w:r>
      <w:r w:rsidRPr="00EB1D18">
        <w:rPr>
          <w:sz w:val="28"/>
          <w:szCs w:val="28"/>
        </w:rPr>
        <w:t>notice</w:t>
      </w:r>
      <w:r w:rsidR="003743B8">
        <w:rPr>
          <w:sz w:val="28"/>
          <w:szCs w:val="28"/>
        </w:rPr>
        <w:t xml:space="preserve"> </w:t>
      </w:r>
      <w:r w:rsidRPr="00EB1D18">
        <w:rPr>
          <w:sz w:val="28"/>
          <w:szCs w:val="28"/>
        </w:rPr>
        <w:t>of</w:t>
      </w:r>
      <w:r w:rsidR="003743B8">
        <w:rPr>
          <w:sz w:val="28"/>
          <w:szCs w:val="28"/>
        </w:rPr>
        <w:t xml:space="preserve"> </w:t>
      </w:r>
      <w:r w:rsidRPr="00EB1D18">
        <w:rPr>
          <w:sz w:val="28"/>
          <w:szCs w:val="28"/>
        </w:rPr>
        <w:t>CFT</w:t>
      </w:r>
      <w:r w:rsidR="003743B8">
        <w:rPr>
          <w:sz w:val="28"/>
          <w:szCs w:val="28"/>
        </w:rPr>
        <w:t xml:space="preserve"> </w:t>
      </w:r>
      <w:r w:rsidRPr="00EB1D18">
        <w:rPr>
          <w:sz w:val="28"/>
          <w:szCs w:val="28"/>
        </w:rPr>
        <w:t>meetings,</w:t>
      </w:r>
      <w:r w:rsidR="003743B8">
        <w:rPr>
          <w:sz w:val="28"/>
          <w:szCs w:val="28"/>
        </w:rPr>
        <w:t xml:space="preserve"> </w:t>
      </w:r>
      <w:r w:rsidRPr="00EB1D18">
        <w:rPr>
          <w:sz w:val="28"/>
          <w:szCs w:val="28"/>
        </w:rPr>
        <w:t>and</w:t>
      </w:r>
      <w:r w:rsidR="003743B8">
        <w:rPr>
          <w:sz w:val="28"/>
          <w:szCs w:val="28"/>
        </w:rPr>
        <w:t xml:space="preserve"> </w:t>
      </w:r>
      <w:r w:rsidRPr="00EB1D18">
        <w:rPr>
          <w:sz w:val="28"/>
          <w:szCs w:val="28"/>
        </w:rPr>
        <w:t>others</w:t>
      </w:r>
      <w:r w:rsidR="003743B8">
        <w:rPr>
          <w:sz w:val="28"/>
          <w:szCs w:val="28"/>
        </w:rPr>
        <w:t xml:space="preserve"> </w:t>
      </w:r>
      <w:r w:rsidRPr="00EB1D18">
        <w:rPr>
          <w:sz w:val="28"/>
          <w:szCs w:val="28"/>
        </w:rPr>
        <w:t>chose</w:t>
      </w:r>
      <w:r w:rsidR="003743B8">
        <w:rPr>
          <w:sz w:val="28"/>
          <w:szCs w:val="28"/>
        </w:rPr>
        <w:t xml:space="preserve"> </w:t>
      </w:r>
      <w:r w:rsidRPr="00EB1D18">
        <w:rPr>
          <w:sz w:val="28"/>
          <w:szCs w:val="28"/>
        </w:rPr>
        <w:t>not</w:t>
      </w:r>
      <w:r w:rsidR="003743B8">
        <w:rPr>
          <w:sz w:val="28"/>
          <w:szCs w:val="28"/>
        </w:rPr>
        <w:t xml:space="preserve"> </w:t>
      </w:r>
      <w:r w:rsidRPr="00EB1D18">
        <w:rPr>
          <w:sz w:val="28"/>
          <w:szCs w:val="28"/>
        </w:rPr>
        <w:t>to</w:t>
      </w:r>
      <w:r w:rsidR="003743B8">
        <w:rPr>
          <w:sz w:val="28"/>
          <w:szCs w:val="28"/>
        </w:rPr>
        <w:t xml:space="preserve"> </w:t>
      </w:r>
      <w:r w:rsidRPr="00EB1D18">
        <w:rPr>
          <w:sz w:val="28"/>
          <w:szCs w:val="28"/>
        </w:rPr>
        <w:t>attend.</w:t>
      </w:r>
      <w:r w:rsidR="003743B8">
        <w:rPr>
          <w:sz w:val="28"/>
          <w:szCs w:val="28"/>
        </w:rPr>
        <w:t xml:space="preserve"> </w:t>
      </w:r>
      <w:r w:rsidRPr="00EB1D18">
        <w:rPr>
          <w:sz w:val="28"/>
          <w:szCs w:val="28"/>
        </w:rPr>
        <w:t>Some</w:t>
      </w:r>
      <w:r w:rsidR="003743B8">
        <w:rPr>
          <w:sz w:val="28"/>
          <w:szCs w:val="28"/>
        </w:rPr>
        <w:t xml:space="preserve"> </w:t>
      </w:r>
      <w:r w:rsidRPr="00EB1D18">
        <w:rPr>
          <w:sz w:val="28"/>
          <w:szCs w:val="28"/>
        </w:rPr>
        <w:t>attorneys</w:t>
      </w:r>
      <w:r w:rsidR="003743B8">
        <w:rPr>
          <w:sz w:val="28"/>
          <w:szCs w:val="28"/>
        </w:rPr>
        <w:t xml:space="preserve"> </w:t>
      </w:r>
      <w:r w:rsidRPr="00EB1D18">
        <w:rPr>
          <w:sz w:val="28"/>
          <w:szCs w:val="28"/>
        </w:rPr>
        <w:t>are</w:t>
      </w:r>
      <w:r w:rsidR="003743B8">
        <w:rPr>
          <w:sz w:val="28"/>
          <w:szCs w:val="28"/>
        </w:rPr>
        <w:t xml:space="preserve"> </w:t>
      </w:r>
      <w:r w:rsidRPr="00EB1D18">
        <w:rPr>
          <w:sz w:val="28"/>
          <w:szCs w:val="28"/>
        </w:rPr>
        <w:t>reluctant</w:t>
      </w:r>
      <w:r w:rsidR="003743B8">
        <w:rPr>
          <w:sz w:val="28"/>
          <w:szCs w:val="28"/>
        </w:rPr>
        <w:t xml:space="preserve"> </w:t>
      </w:r>
      <w:r w:rsidRPr="00EB1D18">
        <w:rPr>
          <w:sz w:val="28"/>
          <w:szCs w:val="28"/>
        </w:rPr>
        <w:t>to</w:t>
      </w:r>
      <w:r w:rsidR="003743B8">
        <w:rPr>
          <w:sz w:val="28"/>
          <w:szCs w:val="28"/>
        </w:rPr>
        <w:t xml:space="preserve"> </w:t>
      </w:r>
      <w:r w:rsidRPr="00EB1D18">
        <w:rPr>
          <w:sz w:val="28"/>
          <w:szCs w:val="28"/>
        </w:rPr>
        <w:t>have</w:t>
      </w:r>
      <w:r w:rsidR="003743B8">
        <w:rPr>
          <w:sz w:val="28"/>
          <w:szCs w:val="28"/>
        </w:rPr>
        <w:t xml:space="preserve"> </w:t>
      </w:r>
      <w:r w:rsidRPr="00EB1D18">
        <w:rPr>
          <w:sz w:val="28"/>
          <w:szCs w:val="28"/>
        </w:rPr>
        <w:t>their</w:t>
      </w:r>
      <w:r w:rsidR="003743B8">
        <w:rPr>
          <w:sz w:val="28"/>
          <w:szCs w:val="28"/>
        </w:rPr>
        <w:t xml:space="preserve"> </w:t>
      </w:r>
      <w:r w:rsidRPr="00EB1D18">
        <w:rPr>
          <w:sz w:val="28"/>
          <w:szCs w:val="28"/>
        </w:rPr>
        <w:t>clients</w:t>
      </w:r>
      <w:r w:rsidR="003743B8">
        <w:rPr>
          <w:sz w:val="28"/>
          <w:szCs w:val="28"/>
        </w:rPr>
        <w:t xml:space="preserve"> </w:t>
      </w:r>
      <w:r w:rsidRPr="00EB1D18">
        <w:rPr>
          <w:sz w:val="28"/>
          <w:szCs w:val="28"/>
        </w:rPr>
        <w:t>attend</w:t>
      </w:r>
      <w:r w:rsidR="003743B8">
        <w:rPr>
          <w:sz w:val="28"/>
          <w:szCs w:val="28"/>
        </w:rPr>
        <w:t xml:space="preserve"> </w:t>
      </w:r>
      <w:r w:rsidRPr="00EB1D18">
        <w:rPr>
          <w:sz w:val="28"/>
          <w:szCs w:val="28"/>
        </w:rPr>
        <w:t>in</w:t>
      </w:r>
      <w:r w:rsidR="003743B8">
        <w:rPr>
          <w:sz w:val="28"/>
          <w:szCs w:val="28"/>
        </w:rPr>
        <w:t xml:space="preserve"> </w:t>
      </w:r>
      <w:r w:rsidRPr="00EB1D18">
        <w:rPr>
          <w:sz w:val="28"/>
          <w:szCs w:val="28"/>
        </w:rPr>
        <w:t>counsel’s</w:t>
      </w:r>
      <w:r w:rsidR="003743B8">
        <w:rPr>
          <w:sz w:val="28"/>
          <w:szCs w:val="28"/>
        </w:rPr>
        <w:t xml:space="preserve"> </w:t>
      </w:r>
      <w:r w:rsidRPr="00EB1D18">
        <w:rPr>
          <w:sz w:val="28"/>
          <w:szCs w:val="28"/>
        </w:rPr>
        <w:t>absence.</w:t>
      </w:r>
      <w:r w:rsidR="003743B8">
        <w:rPr>
          <w:sz w:val="28"/>
          <w:szCs w:val="28"/>
        </w:rPr>
        <w:t xml:space="preserve">  </w:t>
      </w:r>
      <w:r w:rsidRPr="00EB1D18">
        <w:rPr>
          <w:sz w:val="28"/>
          <w:szCs w:val="28"/>
        </w:rPr>
        <w:t>Because</w:t>
      </w:r>
      <w:r w:rsidR="003743B8">
        <w:rPr>
          <w:sz w:val="28"/>
          <w:szCs w:val="28"/>
        </w:rPr>
        <w:t xml:space="preserve"> </w:t>
      </w:r>
      <w:r w:rsidRPr="00EB1D18">
        <w:rPr>
          <w:sz w:val="28"/>
          <w:szCs w:val="28"/>
        </w:rPr>
        <w:t>these</w:t>
      </w:r>
      <w:r w:rsidR="003743B8">
        <w:rPr>
          <w:sz w:val="28"/>
          <w:szCs w:val="28"/>
        </w:rPr>
        <w:t xml:space="preserve"> </w:t>
      </w:r>
      <w:r w:rsidRPr="00EB1D18">
        <w:rPr>
          <w:sz w:val="28"/>
          <w:szCs w:val="28"/>
        </w:rPr>
        <w:t>meetings</w:t>
      </w:r>
      <w:r w:rsidR="003743B8">
        <w:rPr>
          <w:sz w:val="28"/>
          <w:szCs w:val="28"/>
        </w:rPr>
        <w:t xml:space="preserve"> </w:t>
      </w:r>
      <w:r w:rsidRPr="00EB1D18">
        <w:rPr>
          <w:sz w:val="28"/>
          <w:szCs w:val="28"/>
        </w:rPr>
        <w:t>may</w:t>
      </w:r>
      <w:r w:rsidR="003743B8">
        <w:rPr>
          <w:sz w:val="28"/>
          <w:szCs w:val="28"/>
        </w:rPr>
        <w:t xml:space="preserve"> </w:t>
      </w:r>
      <w:r w:rsidRPr="00EB1D18">
        <w:rPr>
          <w:sz w:val="28"/>
          <w:szCs w:val="28"/>
        </w:rPr>
        <w:t>deal</w:t>
      </w:r>
      <w:r w:rsidR="003743B8">
        <w:rPr>
          <w:sz w:val="28"/>
          <w:szCs w:val="28"/>
        </w:rPr>
        <w:t xml:space="preserve"> </w:t>
      </w:r>
      <w:r w:rsidRPr="00EB1D18">
        <w:rPr>
          <w:sz w:val="28"/>
          <w:szCs w:val="28"/>
        </w:rPr>
        <w:t>with</w:t>
      </w:r>
      <w:r w:rsidR="003743B8">
        <w:rPr>
          <w:sz w:val="28"/>
          <w:szCs w:val="28"/>
        </w:rPr>
        <w:t xml:space="preserve"> </w:t>
      </w:r>
      <w:r w:rsidRPr="00EB1D18">
        <w:rPr>
          <w:sz w:val="28"/>
          <w:szCs w:val="28"/>
        </w:rPr>
        <w:t>crisis</w:t>
      </w:r>
      <w:r w:rsidR="003743B8">
        <w:rPr>
          <w:sz w:val="28"/>
          <w:szCs w:val="28"/>
        </w:rPr>
        <w:t xml:space="preserve"> </w:t>
      </w:r>
      <w:r w:rsidRPr="00EB1D18">
        <w:rPr>
          <w:sz w:val="28"/>
          <w:szCs w:val="28"/>
        </w:rPr>
        <w:t>situations,</w:t>
      </w:r>
      <w:r w:rsidR="003743B8">
        <w:rPr>
          <w:sz w:val="28"/>
          <w:szCs w:val="28"/>
        </w:rPr>
        <w:t xml:space="preserve"> </w:t>
      </w:r>
      <w:r w:rsidRPr="00EB1D18">
        <w:rPr>
          <w:sz w:val="28"/>
          <w:szCs w:val="28"/>
        </w:rPr>
        <w:t>they</w:t>
      </w:r>
      <w:r w:rsidR="003743B8">
        <w:rPr>
          <w:sz w:val="28"/>
          <w:szCs w:val="28"/>
        </w:rPr>
        <w:t xml:space="preserve"> </w:t>
      </w:r>
      <w:r w:rsidRPr="00EB1D18">
        <w:rPr>
          <w:sz w:val="28"/>
          <w:szCs w:val="28"/>
        </w:rPr>
        <w:t>are</w:t>
      </w:r>
      <w:r w:rsidR="003743B8">
        <w:rPr>
          <w:sz w:val="28"/>
          <w:szCs w:val="28"/>
        </w:rPr>
        <w:t xml:space="preserve"> </w:t>
      </w:r>
      <w:r w:rsidRPr="00EB1D18">
        <w:rPr>
          <w:sz w:val="28"/>
          <w:szCs w:val="28"/>
        </w:rPr>
        <w:t>sometimes</w:t>
      </w:r>
      <w:r w:rsidR="003743B8">
        <w:rPr>
          <w:sz w:val="28"/>
          <w:szCs w:val="28"/>
        </w:rPr>
        <w:t xml:space="preserve"> </w:t>
      </w:r>
      <w:r w:rsidRPr="00EB1D18">
        <w:rPr>
          <w:sz w:val="28"/>
          <w:szCs w:val="28"/>
        </w:rPr>
        <w:t>set</w:t>
      </w:r>
      <w:r w:rsidR="003743B8">
        <w:rPr>
          <w:sz w:val="28"/>
          <w:szCs w:val="28"/>
        </w:rPr>
        <w:t xml:space="preserve"> </w:t>
      </w:r>
      <w:r w:rsidRPr="00EB1D18">
        <w:rPr>
          <w:sz w:val="28"/>
          <w:szCs w:val="28"/>
        </w:rPr>
        <w:t>on</w:t>
      </w:r>
      <w:r w:rsidR="003743B8">
        <w:rPr>
          <w:sz w:val="28"/>
          <w:szCs w:val="28"/>
        </w:rPr>
        <w:t xml:space="preserve"> </w:t>
      </w:r>
      <w:r w:rsidRPr="00EB1D18">
        <w:rPr>
          <w:sz w:val="28"/>
          <w:szCs w:val="28"/>
        </w:rPr>
        <w:t>short</w:t>
      </w:r>
      <w:r w:rsidR="003743B8">
        <w:rPr>
          <w:sz w:val="28"/>
          <w:szCs w:val="28"/>
        </w:rPr>
        <w:t xml:space="preserve"> </w:t>
      </w:r>
      <w:r w:rsidRPr="00EB1D18">
        <w:rPr>
          <w:sz w:val="28"/>
          <w:szCs w:val="28"/>
        </w:rPr>
        <w:t>notice,</w:t>
      </w:r>
      <w:r w:rsidR="003743B8">
        <w:rPr>
          <w:sz w:val="28"/>
          <w:szCs w:val="28"/>
        </w:rPr>
        <w:t xml:space="preserve"> </w:t>
      </w:r>
      <w:r w:rsidRPr="00EB1D18">
        <w:rPr>
          <w:sz w:val="28"/>
          <w:szCs w:val="28"/>
        </w:rPr>
        <w:t>which</w:t>
      </w:r>
      <w:r w:rsidR="003743B8">
        <w:rPr>
          <w:sz w:val="28"/>
          <w:szCs w:val="28"/>
        </w:rPr>
        <w:t xml:space="preserve"> </w:t>
      </w:r>
      <w:r w:rsidRPr="00EB1D18">
        <w:rPr>
          <w:sz w:val="28"/>
          <w:szCs w:val="28"/>
        </w:rPr>
        <w:t>poses</w:t>
      </w:r>
      <w:r w:rsidR="003743B8">
        <w:rPr>
          <w:sz w:val="28"/>
          <w:szCs w:val="28"/>
        </w:rPr>
        <w:t xml:space="preserve"> </w:t>
      </w:r>
      <w:r w:rsidRPr="00EB1D18">
        <w:rPr>
          <w:sz w:val="28"/>
          <w:szCs w:val="28"/>
        </w:rPr>
        <w:t>challenges</w:t>
      </w:r>
      <w:r w:rsidR="003743B8">
        <w:rPr>
          <w:sz w:val="28"/>
          <w:szCs w:val="28"/>
        </w:rPr>
        <w:t xml:space="preserve"> </w:t>
      </w:r>
      <w:r w:rsidRPr="00EB1D18">
        <w:rPr>
          <w:sz w:val="28"/>
          <w:szCs w:val="28"/>
        </w:rPr>
        <w:t>for</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attendance</w:t>
      </w:r>
      <w:r w:rsidR="003743B8">
        <w:rPr>
          <w:sz w:val="28"/>
          <w:szCs w:val="28"/>
        </w:rPr>
        <w:t xml:space="preserve"> </w:t>
      </w:r>
      <w:r w:rsidRPr="00EB1D18">
        <w:rPr>
          <w:sz w:val="28"/>
          <w:szCs w:val="28"/>
        </w:rPr>
        <w:t>of</w:t>
      </w:r>
      <w:r w:rsidR="003743B8">
        <w:rPr>
          <w:sz w:val="28"/>
          <w:szCs w:val="28"/>
        </w:rPr>
        <w:t xml:space="preserve"> </w:t>
      </w:r>
      <w:r w:rsidRPr="00EB1D18">
        <w:rPr>
          <w:sz w:val="28"/>
          <w:szCs w:val="28"/>
        </w:rPr>
        <w:t>attorneys</w:t>
      </w:r>
      <w:r w:rsidR="003743B8">
        <w:rPr>
          <w:sz w:val="28"/>
          <w:szCs w:val="28"/>
        </w:rPr>
        <w:t xml:space="preserve"> </w:t>
      </w:r>
      <w:r w:rsidRPr="00EB1D18">
        <w:rPr>
          <w:sz w:val="28"/>
          <w:szCs w:val="28"/>
        </w:rPr>
        <w:t>representing</w:t>
      </w:r>
      <w:r w:rsidR="003743B8">
        <w:rPr>
          <w:sz w:val="28"/>
          <w:szCs w:val="28"/>
        </w:rPr>
        <w:t xml:space="preserve"> </w:t>
      </w:r>
      <w:r w:rsidRPr="00EB1D18">
        <w:rPr>
          <w:sz w:val="28"/>
          <w:szCs w:val="28"/>
        </w:rPr>
        <w:t>every</w:t>
      </w:r>
      <w:r w:rsidR="003743B8">
        <w:rPr>
          <w:sz w:val="28"/>
          <w:szCs w:val="28"/>
        </w:rPr>
        <w:t xml:space="preserve"> </w:t>
      </w:r>
      <w:r w:rsidRPr="00EB1D18">
        <w:rPr>
          <w:sz w:val="28"/>
          <w:szCs w:val="28"/>
        </w:rPr>
        <w:t>party.</w:t>
      </w:r>
    </w:p>
    <w:p w14:paraId="6E5F9BBF" w14:textId="3D2596BD" w:rsidR="00EB1D18" w:rsidRPr="00EB1D18" w:rsidRDefault="00EB1D18" w:rsidP="00EB1D18">
      <w:pPr>
        <w:spacing w:line="480" w:lineRule="auto"/>
        <w:ind w:firstLine="720"/>
        <w:jc w:val="both"/>
        <w:rPr>
          <w:sz w:val="28"/>
          <w:szCs w:val="28"/>
        </w:rPr>
      </w:pPr>
      <w:r w:rsidRPr="00EB1D18">
        <w:rPr>
          <w:sz w:val="28"/>
          <w:szCs w:val="28"/>
        </w:rPr>
        <w:t>In</w:t>
      </w:r>
      <w:r w:rsidR="003743B8">
        <w:rPr>
          <w:sz w:val="28"/>
          <w:szCs w:val="28"/>
        </w:rPr>
        <w:t xml:space="preserve"> </w:t>
      </w:r>
      <w:r w:rsidRPr="00EB1D18">
        <w:rPr>
          <w:sz w:val="28"/>
          <w:szCs w:val="28"/>
        </w:rPr>
        <w:t>large</w:t>
      </w:r>
      <w:r w:rsidR="003743B8">
        <w:rPr>
          <w:sz w:val="28"/>
          <w:szCs w:val="28"/>
        </w:rPr>
        <w:t xml:space="preserve"> </w:t>
      </w:r>
      <w:r w:rsidRPr="00EB1D18">
        <w:rPr>
          <w:sz w:val="28"/>
          <w:szCs w:val="28"/>
        </w:rPr>
        <w:t>measure</w:t>
      </w:r>
      <w:r w:rsidR="003743B8">
        <w:rPr>
          <w:sz w:val="28"/>
          <w:szCs w:val="28"/>
        </w:rPr>
        <w:t xml:space="preserve"> </w:t>
      </w:r>
      <w:r w:rsidRPr="00EB1D18">
        <w:rPr>
          <w:sz w:val="28"/>
          <w:szCs w:val="28"/>
        </w:rPr>
        <w:t>because</w:t>
      </w:r>
      <w:r w:rsidR="003743B8">
        <w:rPr>
          <w:sz w:val="28"/>
          <w:szCs w:val="28"/>
        </w:rPr>
        <w:t xml:space="preserve"> </w:t>
      </w:r>
      <w:r w:rsidRPr="00EB1D18">
        <w:rPr>
          <w:sz w:val="28"/>
          <w:szCs w:val="28"/>
        </w:rPr>
        <w:t>CFT</w:t>
      </w:r>
      <w:r w:rsidR="003743B8">
        <w:rPr>
          <w:sz w:val="28"/>
          <w:szCs w:val="28"/>
        </w:rPr>
        <w:t xml:space="preserve"> </w:t>
      </w:r>
      <w:r w:rsidRPr="00EB1D18">
        <w:rPr>
          <w:sz w:val="28"/>
          <w:szCs w:val="28"/>
        </w:rPr>
        <w:t>meetings</w:t>
      </w:r>
      <w:r w:rsidR="003743B8">
        <w:rPr>
          <w:sz w:val="28"/>
          <w:szCs w:val="28"/>
        </w:rPr>
        <w:t xml:space="preserve"> </w:t>
      </w:r>
      <w:r w:rsidRPr="00EB1D18">
        <w:rPr>
          <w:sz w:val="28"/>
          <w:szCs w:val="28"/>
        </w:rPr>
        <w:t>are</w:t>
      </w:r>
      <w:r w:rsidR="003743B8">
        <w:rPr>
          <w:sz w:val="28"/>
          <w:szCs w:val="28"/>
        </w:rPr>
        <w:t xml:space="preserve"> </w:t>
      </w:r>
      <w:r w:rsidRPr="00EB1D18">
        <w:rPr>
          <w:sz w:val="28"/>
          <w:szCs w:val="28"/>
        </w:rPr>
        <w:t>out-of-court</w:t>
      </w:r>
      <w:r w:rsidR="003743B8">
        <w:rPr>
          <w:sz w:val="28"/>
          <w:szCs w:val="28"/>
        </w:rPr>
        <w:t xml:space="preserve"> </w:t>
      </w:r>
      <w:r w:rsidRPr="00EB1D18">
        <w:rPr>
          <w:sz w:val="28"/>
          <w:szCs w:val="28"/>
        </w:rPr>
        <w:t>and</w:t>
      </w:r>
      <w:r w:rsidR="003743B8">
        <w:rPr>
          <w:sz w:val="28"/>
          <w:szCs w:val="28"/>
        </w:rPr>
        <w:t xml:space="preserve"> </w:t>
      </w:r>
      <w:r w:rsidRPr="00EB1D18">
        <w:rPr>
          <w:sz w:val="28"/>
          <w:szCs w:val="28"/>
        </w:rPr>
        <w:t>do</w:t>
      </w:r>
      <w:r w:rsidR="003743B8">
        <w:rPr>
          <w:sz w:val="28"/>
          <w:szCs w:val="28"/>
        </w:rPr>
        <w:t xml:space="preserve"> </w:t>
      </w:r>
      <w:r w:rsidRPr="00EB1D18">
        <w:rPr>
          <w:sz w:val="28"/>
          <w:szCs w:val="28"/>
        </w:rPr>
        <w:t>not</w:t>
      </w:r>
      <w:r w:rsidR="003743B8">
        <w:rPr>
          <w:sz w:val="28"/>
          <w:szCs w:val="28"/>
        </w:rPr>
        <w:t xml:space="preserve"> </w:t>
      </w:r>
      <w:r w:rsidRPr="00EB1D18">
        <w:rPr>
          <w:sz w:val="28"/>
          <w:szCs w:val="28"/>
        </w:rPr>
        <w:t>involve</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court</w:t>
      </w:r>
      <w:r w:rsidR="003743B8">
        <w:rPr>
          <w:sz w:val="28"/>
          <w:szCs w:val="28"/>
        </w:rPr>
        <w:t xml:space="preserve"> </w:t>
      </w:r>
      <w:r w:rsidRPr="00EB1D18">
        <w:rPr>
          <w:sz w:val="28"/>
          <w:szCs w:val="28"/>
        </w:rPr>
        <w:t>procedure,</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Task</w:t>
      </w:r>
      <w:r w:rsidR="003743B8">
        <w:rPr>
          <w:sz w:val="28"/>
          <w:szCs w:val="28"/>
        </w:rPr>
        <w:t xml:space="preserve"> </w:t>
      </w:r>
      <w:r w:rsidRPr="00EB1D18">
        <w:rPr>
          <w:sz w:val="28"/>
          <w:szCs w:val="28"/>
        </w:rPr>
        <w:t>Force</w:t>
      </w:r>
      <w:r w:rsidR="003743B8">
        <w:rPr>
          <w:sz w:val="28"/>
          <w:szCs w:val="28"/>
        </w:rPr>
        <w:t xml:space="preserve"> </w:t>
      </w:r>
      <w:r w:rsidRPr="00EB1D18">
        <w:rPr>
          <w:sz w:val="28"/>
          <w:szCs w:val="28"/>
        </w:rPr>
        <w:t>was</w:t>
      </w:r>
      <w:r w:rsidR="003743B8">
        <w:rPr>
          <w:sz w:val="28"/>
          <w:szCs w:val="28"/>
        </w:rPr>
        <w:t xml:space="preserve"> </w:t>
      </w:r>
      <w:r w:rsidRPr="00EB1D18">
        <w:rPr>
          <w:sz w:val="28"/>
          <w:szCs w:val="28"/>
        </w:rPr>
        <w:t>reticent</w:t>
      </w:r>
      <w:r w:rsidR="003743B8">
        <w:rPr>
          <w:sz w:val="28"/>
          <w:szCs w:val="28"/>
        </w:rPr>
        <w:t xml:space="preserve"> </w:t>
      </w:r>
      <w:r w:rsidRPr="00EB1D18">
        <w:rPr>
          <w:sz w:val="28"/>
          <w:szCs w:val="28"/>
        </w:rPr>
        <w:t>to</w:t>
      </w:r>
      <w:r w:rsidR="003743B8">
        <w:rPr>
          <w:sz w:val="28"/>
          <w:szCs w:val="28"/>
        </w:rPr>
        <w:t xml:space="preserve"> </w:t>
      </w:r>
      <w:r w:rsidRPr="00EB1D18">
        <w:rPr>
          <w:sz w:val="28"/>
          <w:szCs w:val="28"/>
        </w:rPr>
        <w:t>have</w:t>
      </w:r>
      <w:r w:rsidR="003743B8">
        <w:rPr>
          <w:sz w:val="28"/>
          <w:szCs w:val="28"/>
        </w:rPr>
        <w:t xml:space="preserve"> </w:t>
      </w:r>
      <w:r w:rsidRPr="00EB1D18">
        <w:rPr>
          <w:sz w:val="28"/>
          <w:szCs w:val="28"/>
        </w:rPr>
        <w:t>further</w:t>
      </w:r>
      <w:r w:rsidR="003743B8">
        <w:rPr>
          <w:sz w:val="28"/>
          <w:szCs w:val="28"/>
        </w:rPr>
        <w:t xml:space="preserve"> </w:t>
      </w:r>
      <w:r w:rsidRPr="00EB1D18">
        <w:rPr>
          <w:sz w:val="28"/>
          <w:szCs w:val="28"/>
        </w:rPr>
        <w:t>rule-based</w:t>
      </w:r>
      <w:r w:rsidR="003743B8">
        <w:rPr>
          <w:sz w:val="28"/>
          <w:szCs w:val="28"/>
        </w:rPr>
        <w:t xml:space="preserve"> </w:t>
      </w:r>
      <w:r w:rsidRPr="00EB1D18">
        <w:rPr>
          <w:sz w:val="28"/>
          <w:szCs w:val="28"/>
        </w:rPr>
        <w:t>specifications.</w:t>
      </w:r>
      <w:r w:rsidR="003743B8">
        <w:rPr>
          <w:sz w:val="28"/>
          <w:szCs w:val="28"/>
        </w:rPr>
        <w:t xml:space="preserve"> </w:t>
      </w:r>
      <w:r w:rsidRPr="00EB1D18">
        <w:rPr>
          <w:sz w:val="28"/>
          <w:szCs w:val="28"/>
        </w:rPr>
        <w:t>See,</w:t>
      </w:r>
      <w:r w:rsidR="003743B8">
        <w:rPr>
          <w:sz w:val="28"/>
          <w:szCs w:val="28"/>
        </w:rPr>
        <w:t xml:space="preserve"> </w:t>
      </w:r>
      <w:r w:rsidRPr="00EB1D18">
        <w:rPr>
          <w:sz w:val="28"/>
          <w:szCs w:val="28"/>
        </w:rPr>
        <w:t>however,</w:t>
      </w:r>
      <w:r w:rsidR="003743B8">
        <w:rPr>
          <w:sz w:val="28"/>
          <w:szCs w:val="28"/>
        </w:rPr>
        <w:t xml:space="preserve"> </w:t>
      </w:r>
      <w:r w:rsidRPr="00EB1D18">
        <w:rPr>
          <w:sz w:val="28"/>
          <w:szCs w:val="28"/>
        </w:rPr>
        <w:t>proposed</w:t>
      </w:r>
      <w:r w:rsidR="003743B8">
        <w:rPr>
          <w:sz w:val="28"/>
          <w:szCs w:val="28"/>
        </w:rPr>
        <w:t xml:space="preserve"> </w:t>
      </w:r>
      <w:r w:rsidRPr="00EB1D18">
        <w:rPr>
          <w:sz w:val="28"/>
          <w:szCs w:val="28"/>
        </w:rPr>
        <w:t>Rule</w:t>
      </w:r>
      <w:r w:rsidR="003743B8">
        <w:rPr>
          <w:sz w:val="28"/>
          <w:szCs w:val="28"/>
        </w:rPr>
        <w:t xml:space="preserve"> </w:t>
      </w:r>
      <w:r w:rsidRPr="00EB1D18">
        <w:rPr>
          <w:sz w:val="28"/>
          <w:szCs w:val="28"/>
        </w:rPr>
        <w:t>306</w:t>
      </w:r>
      <w:r w:rsidR="003743B8">
        <w:rPr>
          <w:sz w:val="28"/>
          <w:szCs w:val="28"/>
        </w:rPr>
        <w:t xml:space="preserve"> </w:t>
      </w:r>
      <w:r w:rsidRPr="00EB1D18">
        <w:rPr>
          <w:sz w:val="28"/>
          <w:szCs w:val="28"/>
        </w:rPr>
        <w:t>(</w:t>
      </w:r>
      <w:r w:rsidR="003E05A9">
        <w:rPr>
          <w:sz w:val="28"/>
          <w:szCs w:val="28"/>
        </w:rPr>
        <w:t>“</w:t>
      </w:r>
      <w:r w:rsidRPr="00EB1D18">
        <w:rPr>
          <w:sz w:val="28"/>
          <w:szCs w:val="28"/>
        </w:rPr>
        <w:t>duties</w:t>
      </w:r>
      <w:r w:rsidR="003743B8">
        <w:rPr>
          <w:sz w:val="28"/>
          <w:szCs w:val="28"/>
        </w:rPr>
        <w:t xml:space="preserve"> </w:t>
      </w:r>
      <w:r w:rsidRPr="00EB1D18">
        <w:rPr>
          <w:sz w:val="28"/>
          <w:szCs w:val="28"/>
        </w:rPr>
        <w:t>of</w:t>
      </w:r>
      <w:r w:rsidR="003743B8">
        <w:rPr>
          <w:sz w:val="28"/>
          <w:szCs w:val="28"/>
        </w:rPr>
        <w:t xml:space="preserve"> </w:t>
      </w:r>
      <w:r w:rsidRPr="00EB1D18">
        <w:rPr>
          <w:sz w:val="28"/>
          <w:szCs w:val="28"/>
        </w:rPr>
        <w:t>child’s</w:t>
      </w:r>
      <w:r w:rsidR="003743B8">
        <w:rPr>
          <w:sz w:val="28"/>
          <w:szCs w:val="28"/>
        </w:rPr>
        <w:t xml:space="preserve"> </w:t>
      </w:r>
      <w:r w:rsidRPr="00EB1D18">
        <w:rPr>
          <w:sz w:val="28"/>
          <w:szCs w:val="28"/>
        </w:rPr>
        <w:t>attorney</w:t>
      </w:r>
      <w:r w:rsidR="003743B8">
        <w:rPr>
          <w:sz w:val="28"/>
          <w:szCs w:val="28"/>
        </w:rPr>
        <w:t xml:space="preserve"> </w:t>
      </w:r>
      <w:r w:rsidRPr="00EB1D18">
        <w:rPr>
          <w:sz w:val="28"/>
          <w:szCs w:val="28"/>
        </w:rPr>
        <w:t>or</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child’s</w:t>
      </w:r>
      <w:r w:rsidR="003743B8">
        <w:rPr>
          <w:sz w:val="28"/>
          <w:szCs w:val="28"/>
        </w:rPr>
        <w:t xml:space="preserve"> </w:t>
      </w:r>
      <w:r w:rsidRPr="00EB1D18">
        <w:rPr>
          <w:sz w:val="28"/>
          <w:szCs w:val="28"/>
        </w:rPr>
        <w:t>GAL</w:t>
      </w:r>
      <w:r w:rsidR="003E05A9">
        <w:rPr>
          <w:sz w:val="28"/>
          <w:szCs w:val="28"/>
        </w:rPr>
        <w:t>”</w:t>
      </w:r>
      <w:r w:rsidRPr="00EB1D18">
        <w:rPr>
          <w:sz w:val="28"/>
          <w:szCs w:val="28"/>
        </w:rPr>
        <w:t>),</w:t>
      </w:r>
      <w:r w:rsidR="003743B8">
        <w:rPr>
          <w:sz w:val="28"/>
          <w:szCs w:val="28"/>
        </w:rPr>
        <w:t xml:space="preserve"> </w:t>
      </w:r>
      <w:r w:rsidRPr="00EB1D18">
        <w:rPr>
          <w:sz w:val="28"/>
          <w:szCs w:val="28"/>
        </w:rPr>
        <w:t>section</w:t>
      </w:r>
      <w:r w:rsidR="003743B8">
        <w:rPr>
          <w:sz w:val="28"/>
          <w:szCs w:val="28"/>
        </w:rPr>
        <w:t xml:space="preserve"> </w:t>
      </w:r>
      <w:r w:rsidRPr="00EB1D18">
        <w:rPr>
          <w:sz w:val="28"/>
          <w:szCs w:val="28"/>
        </w:rPr>
        <w:t>(g)</w:t>
      </w:r>
      <w:r w:rsidR="003743B8">
        <w:rPr>
          <w:sz w:val="28"/>
          <w:szCs w:val="28"/>
        </w:rPr>
        <w:t xml:space="preserve"> </w:t>
      </w:r>
      <w:r w:rsidRPr="00EB1D18">
        <w:rPr>
          <w:sz w:val="28"/>
          <w:szCs w:val="28"/>
        </w:rPr>
        <w:t>(</w:t>
      </w:r>
      <w:r w:rsidR="003E05A9">
        <w:rPr>
          <w:sz w:val="28"/>
          <w:szCs w:val="28"/>
        </w:rPr>
        <w:t>“</w:t>
      </w:r>
      <w:r w:rsidRPr="00EB1D18">
        <w:rPr>
          <w:sz w:val="28"/>
          <w:szCs w:val="28"/>
        </w:rPr>
        <w:t>attend</w:t>
      </w:r>
      <w:r w:rsidR="003743B8">
        <w:rPr>
          <w:sz w:val="28"/>
          <w:szCs w:val="28"/>
        </w:rPr>
        <w:t xml:space="preserve"> </w:t>
      </w:r>
      <w:r w:rsidRPr="00EB1D18">
        <w:rPr>
          <w:sz w:val="28"/>
          <w:szCs w:val="28"/>
        </w:rPr>
        <w:t>meetings</w:t>
      </w:r>
      <w:r w:rsidR="003E05A9">
        <w:rPr>
          <w:sz w:val="28"/>
          <w:szCs w:val="28"/>
        </w:rPr>
        <w:t>”</w:t>
      </w:r>
      <w:r w:rsidRPr="00EB1D18">
        <w:rPr>
          <w:sz w:val="28"/>
          <w:szCs w:val="28"/>
        </w:rPr>
        <w:t>),</w:t>
      </w:r>
      <w:r w:rsidR="003743B8">
        <w:rPr>
          <w:sz w:val="28"/>
          <w:szCs w:val="28"/>
        </w:rPr>
        <w:t xml:space="preserve"> </w:t>
      </w:r>
      <w:r w:rsidRPr="00EB1D18">
        <w:rPr>
          <w:sz w:val="28"/>
          <w:szCs w:val="28"/>
        </w:rPr>
        <w:t>which</w:t>
      </w:r>
      <w:r w:rsidR="003743B8">
        <w:rPr>
          <w:sz w:val="28"/>
          <w:szCs w:val="28"/>
        </w:rPr>
        <w:t xml:space="preserve"> </w:t>
      </w:r>
      <w:r w:rsidRPr="00EB1D18">
        <w:rPr>
          <w:sz w:val="28"/>
          <w:szCs w:val="28"/>
        </w:rPr>
        <w:t>provides,</w:t>
      </w:r>
      <w:r w:rsidR="003743B8">
        <w:rPr>
          <w:sz w:val="28"/>
          <w:szCs w:val="28"/>
        </w:rPr>
        <w:t xml:space="preserve"> </w:t>
      </w:r>
      <w:r w:rsidR="003E05A9">
        <w:rPr>
          <w:sz w:val="28"/>
          <w:szCs w:val="28"/>
        </w:rPr>
        <w:t>“</w:t>
      </w:r>
      <w:r w:rsidRPr="00EB1D18">
        <w:rPr>
          <w:sz w:val="28"/>
          <w:szCs w:val="28"/>
        </w:rPr>
        <w:t>To</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extent</w:t>
      </w:r>
      <w:r w:rsidR="003743B8">
        <w:rPr>
          <w:sz w:val="28"/>
          <w:szCs w:val="28"/>
        </w:rPr>
        <w:t xml:space="preserve"> </w:t>
      </w:r>
      <w:r w:rsidRPr="00EB1D18">
        <w:rPr>
          <w:sz w:val="28"/>
          <w:szCs w:val="28"/>
        </w:rPr>
        <w:t>possible,</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child’s</w:t>
      </w:r>
      <w:r w:rsidR="003743B8">
        <w:rPr>
          <w:sz w:val="28"/>
          <w:szCs w:val="28"/>
        </w:rPr>
        <w:t xml:space="preserve"> </w:t>
      </w:r>
      <w:r w:rsidRPr="00EB1D18">
        <w:rPr>
          <w:sz w:val="28"/>
          <w:szCs w:val="28"/>
        </w:rPr>
        <w:t>attorney</w:t>
      </w:r>
      <w:r w:rsidR="003743B8">
        <w:rPr>
          <w:sz w:val="28"/>
          <w:szCs w:val="28"/>
        </w:rPr>
        <w:t xml:space="preserve"> </w:t>
      </w:r>
      <w:r w:rsidRPr="00EB1D18">
        <w:rPr>
          <w:sz w:val="28"/>
          <w:szCs w:val="28"/>
        </w:rPr>
        <w:t>and</w:t>
      </w:r>
      <w:r w:rsidR="003743B8">
        <w:rPr>
          <w:sz w:val="28"/>
          <w:szCs w:val="28"/>
        </w:rPr>
        <w:t xml:space="preserve"> </w:t>
      </w:r>
      <w:r w:rsidRPr="00EB1D18">
        <w:rPr>
          <w:sz w:val="28"/>
          <w:szCs w:val="28"/>
        </w:rPr>
        <w:t>GAL</w:t>
      </w:r>
      <w:r w:rsidR="003743B8">
        <w:rPr>
          <w:sz w:val="28"/>
          <w:szCs w:val="28"/>
        </w:rPr>
        <w:t xml:space="preserve"> </w:t>
      </w:r>
      <w:r w:rsidRPr="00EB1D18">
        <w:rPr>
          <w:sz w:val="28"/>
          <w:szCs w:val="28"/>
        </w:rPr>
        <w:t>should</w:t>
      </w:r>
      <w:r w:rsidR="003743B8">
        <w:rPr>
          <w:sz w:val="28"/>
          <w:szCs w:val="28"/>
        </w:rPr>
        <w:t xml:space="preserve"> </w:t>
      </w:r>
      <w:r w:rsidRPr="00EB1D18">
        <w:rPr>
          <w:sz w:val="28"/>
          <w:szCs w:val="28"/>
        </w:rPr>
        <w:t>attend</w:t>
      </w:r>
      <w:r w:rsidR="003743B8">
        <w:rPr>
          <w:sz w:val="28"/>
          <w:szCs w:val="28"/>
        </w:rPr>
        <w:t xml:space="preserve"> </w:t>
      </w:r>
      <w:r w:rsidRPr="00EB1D18">
        <w:rPr>
          <w:sz w:val="28"/>
          <w:szCs w:val="28"/>
        </w:rPr>
        <w:t>or</w:t>
      </w:r>
      <w:r w:rsidR="003743B8">
        <w:rPr>
          <w:sz w:val="28"/>
          <w:szCs w:val="28"/>
        </w:rPr>
        <w:t xml:space="preserve"> </w:t>
      </w:r>
      <w:r w:rsidRPr="00EB1D18">
        <w:rPr>
          <w:sz w:val="28"/>
          <w:szCs w:val="28"/>
        </w:rPr>
        <w:t>provide</w:t>
      </w:r>
      <w:r w:rsidR="003743B8">
        <w:rPr>
          <w:sz w:val="28"/>
          <w:szCs w:val="28"/>
        </w:rPr>
        <w:t xml:space="preserve"> </w:t>
      </w:r>
      <w:r w:rsidRPr="00EB1D18">
        <w:rPr>
          <w:sz w:val="28"/>
          <w:szCs w:val="28"/>
        </w:rPr>
        <w:t>input</w:t>
      </w:r>
      <w:r w:rsidR="003743B8">
        <w:rPr>
          <w:sz w:val="28"/>
          <w:szCs w:val="28"/>
        </w:rPr>
        <w:t xml:space="preserve"> </w:t>
      </w:r>
      <w:r w:rsidRPr="00EB1D18">
        <w:rPr>
          <w:sz w:val="28"/>
          <w:szCs w:val="28"/>
        </w:rPr>
        <w:t>at</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DCS</w:t>
      </w:r>
      <w:r w:rsidR="003743B8">
        <w:rPr>
          <w:sz w:val="28"/>
          <w:szCs w:val="28"/>
        </w:rPr>
        <w:t xml:space="preserve"> </w:t>
      </w:r>
      <w:r w:rsidRPr="00EB1D18">
        <w:rPr>
          <w:sz w:val="28"/>
          <w:szCs w:val="28"/>
        </w:rPr>
        <w:t>staffing,</w:t>
      </w:r>
      <w:r w:rsidR="003743B8">
        <w:rPr>
          <w:sz w:val="28"/>
          <w:szCs w:val="28"/>
        </w:rPr>
        <w:t xml:space="preserve"> </w:t>
      </w:r>
      <w:r w:rsidRPr="00EB1D18">
        <w:rPr>
          <w:sz w:val="28"/>
          <w:szCs w:val="28"/>
        </w:rPr>
        <w:t>Foster</w:t>
      </w:r>
      <w:r w:rsidR="003743B8">
        <w:rPr>
          <w:sz w:val="28"/>
          <w:szCs w:val="28"/>
        </w:rPr>
        <w:t xml:space="preserve"> </w:t>
      </w:r>
      <w:r w:rsidRPr="00EB1D18">
        <w:rPr>
          <w:sz w:val="28"/>
          <w:szCs w:val="28"/>
        </w:rPr>
        <w:t>Care</w:t>
      </w:r>
      <w:r w:rsidR="003743B8">
        <w:rPr>
          <w:sz w:val="28"/>
          <w:szCs w:val="28"/>
        </w:rPr>
        <w:t xml:space="preserve"> </w:t>
      </w:r>
      <w:r w:rsidRPr="00EB1D18">
        <w:rPr>
          <w:sz w:val="28"/>
          <w:szCs w:val="28"/>
        </w:rPr>
        <w:t>Review</w:t>
      </w:r>
      <w:r w:rsidR="003743B8">
        <w:rPr>
          <w:sz w:val="28"/>
          <w:szCs w:val="28"/>
        </w:rPr>
        <w:t xml:space="preserve"> </w:t>
      </w:r>
      <w:r w:rsidRPr="00EB1D18">
        <w:rPr>
          <w:sz w:val="28"/>
          <w:szCs w:val="28"/>
        </w:rPr>
        <w:t>Board</w:t>
      </w:r>
      <w:r w:rsidR="003743B8">
        <w:rPr>
          <w:sz w:val="28"/>
          <w:szCs w:val="28"/>
        </w:rPr>
        <w:t xml:space="preserve"> </w:t>
      </w:r>
      <w:r w:rsidRPr="00EB1D18">
        <w:rPr>
          <w:sz w:val="28"/>
          <w:szCs w:val="28"/>
        </w:rPr>
        <w:t>review,</w:t>
      </w:r>
      <w:r w:rsidR="003743B8">
        <w:rPr>
          <w:sz w:val="28"/>
          <w:szCs w:val="28"/>
        </w:rPr>
        <w:t xml:space="preserve"> </w:t>
      </w:r>
      <w:r w:rsidRPr="00EB1D18">
        <w:rPr>
          <w:sz w:val="28"/>
          <w:szCs w:val="28"/>
        </w:rPr>
        <w:t>and</w:t>
      </w:r>
      <w:r w:rsidR="003743B8">
        <w:rPr>
          <w:sz w:val="28"/>
          <w:szCs w:val="28"/>
        </w:rPr>
        <w:t xml:space="preserve"> </w:t>
      </w:r>
      <w:r w:rsidRPr="00EB1D18">
        <w:rPr>
          <w:sz w:val="28"/>
          <w:szCs w:val="28"/>
        </w:rPr>
        <w:t>Child</w:t>
      </w:r>
      <w:r w:rsidR="003743B8">
        <w:rPr>
          <w:sz w:val="28"/>
          <w:szCs w:val="28"/>
        </w:rPr>
        <w:t xml:space="preserve"> </w:t>
      </w:r>
      <w:r w:rsidRPr="00EB1D18">
        <w:rPr>
          <w:sz w:val="28"/>
          <w:szCs w:val="28"/>
        </w:rPr>
        <w:t>and</w:t>
      </w:r>
      <w:r w:rsidR="003743B8">
        <w:rPr>
          <w:sz w:val="28"/>
          <w:szCs w:val="28"/>
        </w:rPr>
        <w:t xml:space="preserve"> </w:t>
      </w:r>
      <w:r w:rsidRPr="00EB1D18">
        <w:rPr>
          <w:sz w:val="28"/>
          <w:szCs w:val="28"/>
        </w:rPr>
        <w:t>Family</w:t>
      </w:r>
      <w:r w:rsidR="003743B8">
        <w:rPr>
          <w:sz w:val="28"/>
          <w:szCs w:val="28"/>
        </w:rPr>
        <w:t xml:space="preserve"> </w:t>
      </w:r>
      <w:r w:rsidRPr="00EB1D18">
        <w:rPr>
          <w:sz w:val="28"/>
          <w:szCs w:val="28"/>
        </w:rPr>
        <w:t>Team</w:t>
      </w:r>
      <w:r w:rsidR="003743B8">
        <w:rPr>
          <w:sz w:val="28"/>
          <w:szCs w:val="28"/>
        </w:rPr>
        <w:t xml:space="preserve"> </w:t>
      </w:r>
      <w:r w:rsidRPr="00EB1D18">
        <w:rPr>
          <w:sz w:val="28"/>
          <w:szCs w:val="28"/>
        </w:rPr>
        <w:t>meeting.</w:t>
      </w:r>
      <w:r w:rsidR="003E05A9">
        <w:rPr>
          <w:sz w:val="28"/>
          <w:szCs w:val="28"/>
        </w:rPr>
        <w:t>”</w:t>
      </w:r>
    </w:p>
    <w:p w14:paraId="64E6D64F" w14:textId="7B10A130" w:rsidR="00EB1D18" w:rsidRPr="00EB1D18" w:rsidRDefault="00EB1D18" w:rsidP="00810750">
      <w:pPr>
        <w:spacing w:line="480" w:lineRule="auto"/>
        <w:ind w:firstLine="720"/>
        <w:jc w:val="both"/>
        <w:rPr>
          <w:sz w:val="28"/>
          <w:szCs w:val="28"/>
        </w:rPr>
      </w:pPr>
      <w:r w:rsidRPr="00EB1D18">
        <w:rPr>
          <w:sz w:val="28"/>
          <w:szCs w:val="28"/>
        </w:rPr>
        <w:lastRenderedPageBreak/>
        <w:t>The</w:t>
      </w:r>
      <w:r w:rsidR="003743B8">
        <w:rPr>
          <w:sz w:val="28"/>
          <w:szCs w:val="28"/>
        </w:rPr>
        <w:t xml:space="preserve"> </w:t>
      </w:r>
      <w:r w:rsidRPr="00EB1D18">
        <w:rPr>
          <w:sz w:val="28"/>
          <w:szCs w:val="28"/>
        </w:rPr>
        <w:t>Task</w:t>
      </w:r>
      <w:r w:rsidR="003743B8">
        <w:rPr>
          <w:sz w:val="28"/>
          <w:szCs w:val="28"/>
        </w:rPr>
        <w:t xml:space="preserve"> </w:t>
      </w:r>
      <w:r w:rsidRPr="00EB1D18">
        <w:rPr>
          <w:sz w:val="28"/>
          <w:szCs w:val="28"/>
        </w:rPr>
        <w:t>Force</w:t>
      </w:r>
      <w:r w:rsidR="003743B8">
        <w:rPr>
          <w:sz w:val="28"/>
          <w:szCs w:val="28"/>
        </w:rPr>
        <w:t xml:space="preserve"> </w:t>
      </w:r>
      <w:r w:rsidRPr="00EB1D18">
        <w:rPr>
          <w:sz w:val="28"/>
          <w:szCs w:val="28"/>
        </w:rPr>
        <w:t>also</w:t>
      </w:r>
      <w:r w:rsidR="003743B8">
        <w:rPr>
          <w:sz w:val="28"/>
          <w:szCs w:val="28"/>
        </w:rPr>
        <w:t xml:space="preserve"> </w:t>
      </w:r>
      <w:r w:rsidRPr="00EB1D18">
        <w:rPr>
          <w:sz w:val="28"/>
          <w:szCs w:val="28"/>
        </w:rPr>
        <w:t>discussed</w:t>
      </w:r>
      <w:r w:rsidR="003743B8">
        <w:rPr>
          <w:sz w:val="28"/>
          <w:szCs w:val="28"/>
        </w:rPr>
        <w:t xml:space="preserve"> </w:t>
      </w:r>
      <w:r w:rsidRPr="00EB1D18">
        <w:rPr>
          <w:sz w:val="28"/>
          <w:szCs w:val="28"/>
        </w:rPr>
        <w:t>Professor</w:t>
      </w:r>
      <w:r w:rsidR="003743B8">
        <w:rPr>
          <w:sz w:val="28"/>
          <w:szCs w:val="28"/>
        </w:rPr>
        <w:t xml:space="preserve"> </w:t>
      </w:r>
      <w:r w:rsidRPr="00EB1D18">
        <w:rPr>
          <w:sz w:val="28"/>
          <w:szCs w:val="28"/>
        </w:rPr>
        <w:t>Bennett’s</w:t>
      </w:r>
      <w:r w:rsidR="003743B8">
        <w:rPr>
          <w:sz w:val="28"/>
          <w:szCs w:val="28"/>
        </w:rPr>
        <w:t xml:space="preserve"> </w:t>
      </w:r>
      <w:r w:rsidRPr="00EB1D18">
        <w:rPr>
          <w:sz w:val="28"/>
          <w:szCs w:val="28"/>
        </w:rPr>
        <w:t>comment</w:t>
      </w:r>
      <w:r w:rsidR="003743B8">
        <w:rPr>
          <w:sz w:val="28"/>
          <w:szCs w:val="28"/>
        </w:rPr>
        <w:t xml:space="preserve"> </w:t>
      </w:r>
      <w:r w:rsidRPr="00EB1D18">
        <w:rPr>
          <w:sz w:val="28"/>
          <w:szCs w:val="28"/>
        </w:rPr>
        <w:t>concerning</w:t>
      </w:r>
      <w:r w:rsidR="003743B8">
        <w:rPr>
          <w:sz w:val="28"/>
          <w:szCs w:val="28"/>
        </w:rPr>
        <w:t xml:space="preserve"> </w:t>
      </w:r>
      <w:r w:rsidRPr="00EB1D18">
        <w:rPr>
          <w:sz w:val="28"/>
          <w:szCs w:val="28"/>
        </w:rPr>
        <w:t>caseworker</w:t>
      </w:r>
      <w:r w:rsidR="003743B8">
        <w:rPr>
          <w:sz w:val="28"/>
          <w:szCs w:val="28"/>
        </w:rPr>
        <w:t xml:space="preserve"> </w:t>
      </w:r>
      <w:r w:rsidRPr="00EB1D18">
        <w:rPr>
          <w:sz w:val="28"/>
          <w:szCs w:val="28"/>
        </w:rPr>
        <w:t>reports.</w:t>
      </w:r>
      <w:r w:rsidR="003743B8">
        <w:rPr>
          <w:sz w:val="28"/>
          <w:szCs w:val="28"/>
        </w:rPr>
        <w:t xml:space="preserve">  </w:t>
      </w:r>
      <w:r w:rsidRPr="00EB1D18">
        <w:rPr>
          <w:sz w:val="28"/>
          <w:szCs w:val="28"/>
        </w:rPr>
        <w:t>Does</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DCS</w:t>
      </w:r>
      <w:r w:rsidR="003743B8">
        <w:rPr>
          <w:sz w:val="28"/>
          <w:szCs w:val="28"/>
        </w:rPr>
        <w:t xml:space="preserve"> </w:t>
      </w:r>
      <w:r w:rsidRPr="00EB1D18">
        <w:rPr>
          <w:sz w:val="28"/>
          <w:szCs w:val="28"/>
        </w:rPr>
        <w:t>report</w:t>
      </w:r>
      <w:r w:rsidR="003743B8">
        <w:rPr>
          <w:sz w:val="28"/>
          <w:szCs w:val="28"/>
        </w:rPr>
        <w:t xml:space="preserve"> </w:t>
      </w:r>
      <w:r w:rsidRPr="00EB1D18">
        <w:rPr>
          <w:sz w:val="28"/>
          <w:szCs w:val="28"/>
        </w:rPr>
        <w:t>admitted</w:t>
      </w:r>
      <w:r w:rsidR="003743B8">
        <w:rPr>
          <w:sz w:val="28"/>
          <w:szCs w:val="28"/>
        </w:rPr>
        <w:t xml:space="preserve"> </w:t>
      </w:r>
      <w:r w:rsidRPr="00EB1D18">
        <w:rPr>
          <w:sz w:val="28"/>
          <w:szCs w:val="28"/>
        </w:rPr>
        <w:t>at</w:t>
      </w:r>
      <w:r w:rsidR="003743B8">
        <w:rPr>
          <w:sz w:val="28"/>
          <w:szCs w:val="28"/>
        </w:rPr>
        <w:t xml:space="preserve"> </w:t>
      </w:r>
      <w:r w:rsidRPr="00EB1D18">
        <w:rPr>
          <w:sz w:val="28"/>
          <w:szCs w:val="28"/>
        </w:rPr>
        <w:t>an</w:t>
      </w:r>
      <w:r w:rsidR="003743B8">
        <w:rPr>
          <w:sz w:val="28"/>
          <w:szCs w:val="28"/>
        </w:rPr>
        <w:t xml:space="preserve"> </w:t>
      </w:r>
      <w:r w:rsidRPr="00EB1D18">
        <w:rPr>
          <w:sz w:val="28"/>
          <w:szCs w:val="28"/>
        </w:rPr>
        <w:t>initial</w:t>
      </w:r>
      <w:r w:rsidR="003743B8">
        <w:rPr>
          <w:sz w:val="28"/>
          <w:szCs w:val="28"/>
        </w:rPr>
        <w:t xml:space="preserve"> </w:t>
      </w:r>
      <w:r w:rsidRPr="00EB1D18">
        <w:rPr>
          <w:sz w:val="28"/>
          <w:szCs w:val="28"/>
        </w:rPr>
        <w:t>hearing</w:t>
      </w:r>
      <w:r w:rsidR="003743B8">
        <w:rPr>
          <w:sz w:val="28"/>
          <w:szCs w:val="28"/>
        </w:rPr>
        <w:t xml:space="preserve"> </w:t>
      </w:r>
      <w:r w:rsidRPr="00EB1D18">
        <w:rPr>
          <w:sz w:val="28"/>
          <w:szCs w:val="28"/>
        </w:rPr>
        <w:t>remain</w:t>
      </w:r>
      <w:r w:rsidR="003743B8">
        <w:rPr>
          <w:sz w:val="28"/>
          <w:szCs w:val="28"/>
        </w:rPr>
        <w:t xml:space="preserve"> </w:t>
      </w:r>
      <w:r w:rsidRPr="00EB1D18">
        <w:rPr>
          <w:sz w:val="28"/>
          <w:szCs w:val="28"/>
        </w:rPr>
        <w:t>admitted</w:t>
      </w:r>
      <w:r w:rsidR="003743B8">
        <w:rPr>
          <w:sz w:val="28"/>
          <w:szCs w:val="28"/>
        </w:rPr>
        <w:t xml:space="preserve"> </w:t>
      </w:r>
      <w:r w:rsidRPr="00EB1D18">
        <w:rPr>
          <w:sz w:val="28"/>
          <w:szCs w:val="28"/>
        </w:rPr>
        <w:t>for</w:t>
      </w:r>
      <w:r w:rsidR="003743B8">
        <w:rPr>
          <w:sz w:val="28"/>
          <w:szCs w:val="28"/>
        </w:rPr>
        <w:t xml:space="preserve"> </w:t>
      </w:r>
      <w:r w:rsidRPr="00EB1D18">
        <w:rPr>
          <w:sz w:val="28"/>
          <w:szCs w:val="28"/>
        </w:rPr>
        <w:t>all</w:t>
      </w:r>
      <w:r w:rsidR="003743B8">
        <w:rPr>
          <w:sz w:val="28"/>
          <w:szCs w:val="28"/>
        </w:rPr>
        <w:t xml:space="preserve"> </w:t>
      </w:r>
      <w:r w:rsidRPr="00EB1D18">
        <w:rPr>
          <w:sz w:val="28"/>
          <w:szCs w:val="28"/>
        </w:rPr>
        <w:t>subsequent</w:t>
      </w:r>
      <w:r w:rsidR="003743B8">
        <w:rPr>
          <w:sz w:val="28"/>
          <w:szCs w:val="28"/>
        </w:rPr>
        <w:t xml:space="preserve"> </w:t>
      </w:r>
      <w:r w:rsidRPr="00EB1D18">
        <w:rPr>
          <w:sz w:val="28"/>
          <w:szCs w:val="28"/>
        </w:rPr>
        <w:t>hearings?</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Task</w:t>
      </w:r>
      <w:r w:rsidR="003743B8">
        <w:rPr>
          <w:sz w:val="28"/>
          <w:szCs w:val="28"/>
        </w:rPr>
        <w:t xml:space="preserve"> </w:t>
      </w:r>
      <w:r w:rsidRPr="00EB1D18">
        <w:rPr>
          <w:sz w:val="28"/>
          <w:szCs w:val="28"/>
        </w:rPr>
        <w:t>Force</w:t>
      </w:r>
      <w:r w:rsidR="003743B8">
        <w:rPr>
          <w:sz w:val="28"/>
          <w:szCs w:val="28"/>
        </w:rPr>
        <w:t xml:space="preserve"> </w:t>
      </w:r>
      <w:r w:rsidRPr="00EB1D18">
        <w:rPr>
          <w:sz w:val="28"/>
          <w:szCs w:val="28"/>
        </w:rPr>
        <w:t>believes</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report</w:t>
      </w:r>
      <w:r w:rsidR="003743B8">
        <w:rPr>
          <w:sz w:val="28"/>
          <w:szCs w:val="28"/>
        </w:rPr>
        <w:t xml:space="preserve"> </w:t>
      </w:r>
      <w:r w:rsidRPr="00EB1D18">
        <w:rPr>
          <w:sz w:val="28"/>
          <w:szCs w:val="28"/>
        </w:rPr>
        <w:t>would</w:t>
      </w:r>
      <w:r w:rsidR="003743B8">
        <w:rPr>
          <w:sz w:val="28"/>
          <w:szCs w:val="28"/>
        </w:rPr>
        <w:t xml:space="preserve"> </w:t>
      </w:r>
      <w:r w:rsidRPr="00EB1D18">
        <w:rPr>
          <w:sz w:val="28"/>
          <w:szCs w:val="28"/>
        </w:rPr>
        <w:t>need</w:t>
      </w:r>
      <w:r w:rsidR="003743B8">
        <w:rPr>
          <w:sz w:val="28"/>
          <w:szCs w:val="28"/>
        </w:rPr>
        <w:t xml:space="preserve"> </w:t>
      </w:r>
      <w:r w:rsidRPr="00EB1D18">
        <w:rPr>
          <w:sz w:val="28"/>
          <w:szCs w:val="28"/>
        </w:rPr>
        <w:t>to</w:t>
      </w:r>
      <w:r w:rsidR="003743B8">
        <w:rPr>
          <w:sz w:val="28"/>
          <w:szCs w:val="28"/>
        </w:rPr>
        <w:t xml:space="preserve"> </w:t>
      </w:r>
      <w:r w:rsidRPr="00EB1D18">
        <w:rPr>
          <w:sz w:val="28"/>
          <w:szCs w:val="28"/>
        </w:rPr>
        <w:t>be</w:t>
      </w:r>
      <w:r w:rsidR="003743B8">
        <w:rPr>
          <w:sz w:val="28"/>
          <w:szCs w:val="28"/>
        </w:rPr>
        <w:t xml:space="preserve"> </w:t>
      </w:r>
      <w:r w:rsidRPr="00EB1D18">
        <w:rPr>
          <w:sz w:val="28"/>
          <w:szCs w:val="28"/>
        </w:rPr>
        <w:t>readmitted</w:t>
      </w:r>
      <w:r w:rsidR="003743B8">
        <w:rPr>
          <w:sz w:val="28"/>
          <w:szCs w:val="28"/>
        </w:rPr>
        <w:t xml:space="preserve"> </w:t>
      </w:r>
      <w:r w:rsidRPr="00EB1D18">
        <w:rPr>
          <w:sz w:val="28"/>
          <w:szCs w:val="28"/>
        </w:rPr>
        <w:t>at</w:t>
      </w:r>
      <w:r w:rsidR="003743B8">
        <w:rPr>
          <w:sz w:val="28"/>
          <w:szCs w:val="28"/>
        </w:rPr>
        <w:t xml:space="preserve"> </w:t>
      </w:r>
      <w:r w:rsidRPr="00EB1D18">
        <w:rPr>
          <w:sz w:val="28"/>
          <w:szCs w:val="28"/>
        </w:rPr>
        <w:t>those</w:t>
      </w:r>
      <w:r w:rsidR="003743B8">
        <w:rPr>
          <w:sz w:val="28"/>
          <w:szCs w:val="28"/>
        </w:rPr>
        <w:t xml:space="preserve"> </w:t>
      </w:r>
      <w:r w:rsidRPr="00EB1D18">
        <w:rPr>
          <w:sz w:val="28"/>
          <w:szCs w:val="28"/>
        </w:rPr>
        <w:t>later</w:t>
      </w:r>
      <w:r w:rsidR="003743B8">
        <w:rPr>
          <w:sz w:val="28"/>
          <w:szCs w:val="28"/>
        </w:rPr>
        <w:t xml:space="preserve"> </w:t>
      </w:r>
      <w:r w:rsidRPr="00EB1D18">
        <w:rPr>
          <w:sz w:val="28"/>
          <w:szCs w:val="28"/>
        </w:rPr>
        <w:t>hearings,</w:t>
      </w:r>
      <w:r w:rsidR="003743B8">
        <w:rPr>
          <w:sz w:val="28"/>
          <w:szCs w:val="28"/>
        </w:rPr>
        <w:t xml:space="preserve"> </w:t>
      </w:r>
      <w:r w:rsidRPr="00EB1D18">
        <w:rPr>
          <w:sz w:val="28"/>
          <w:szCs w:val="28"/>
        </w:rPr>
        <w:t>although</w:t>
      </w:r>
      <w:r w:rsidR="003743B8">
        <w:rPr>
          <w:sz w:val="28"/>
          <w:szCs w:val="28"/>
        </w:rPr>
        <w:t xml:space="preserve"> </w:t>
      </w:r>
      <w:r w:rsidRPr="00EB1D18">
        <w:rPr>
          <w:sz w:val="28"/>
          <w:szCs w:val="28"/>
        </w:rPr>
        <w:t>this</w:t>
      </w:r>
      <w:r w:rsidR="003743B8">
        <w:rPr>
          <w:sz w:val="28"/>
          <w:szCs w:val="28"/>
        </w:rPr>
        <w:t xml:space="preserve"> </w:t>
      </w:r>
      <w:r w:rsidRPr="00EB1D18">
        <w:rPr>
          <w:sz w:val="28"/>
          <w:szCs w:val="28"/>
        </w:rPr>
        <w:t>is</w:t>
      </w:r>
      <w:r w:rsidR="003743B8">
        <w:rPr>
          <w:sz w:val="28"/>
          <w:szCs w:val="28"/>
        </w:rPr>
        <w:t xml:space="preserve"> </w:t>
      </w:r>
      <w:r w:rsidRPr="00EB1D18">
        <w:rPr>
          <w:sz w:val="28"/>
          <w:szCs w:val="28"/>
        </w:rPr>
        <w:t>perhaps</w:t>
      </w:r>
      <w:r w:rsidR="003743B8">
        <w:rPr>
          <w:sz w:val="28"/>
          <w:szCs w:val="28"/>
        </w:rPr>
        <w:t xml:space="preserve"> </w:t>
      </w:r>
      <w:r w:rsidRPr="00EB1D18">
        <w:rPr>
          <w:sz w:val="28"/>
          <w:szCs w:val="28"/>
        </w:rPr>
        <w:t>more</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subject</w:t>
      </w:r>
      <w:r w:rsidR="003743B8">
        <w:rPr>
          <w:sz w:val="28"/>
          <w:szCs w:val="28"/>
        </w:rPr>
        <w:t xml:space="preserve"> </w:t>
      </w:r>
      <w:r w:rsidRPr="00EB1D18">
        <w:rPr>
          <w:sz w:val="28"/>
          <w:szCs w:val="28"/>
        </w:rPr>
        <w:t>for</w:t>
      </w:r>
      <w:r w:rsidR="003743B8">
        <w:rPr>
          <w:sz w:val="28"/>
          <w:szCs w:val="28"/>
        </w:rPr>
        <w:t xml:space="preserve"> </w:t>
      </w:r>
      <w:r w:rsidRPr="00EB1D18">
        <w:rPr>
          <w:sz w:val="28"/>
          <w:szCs w:val="28"/>
        </w:rPr>
        <w:t>judicial</w:t>
      </w:r>
      <w:r w:rsidR="003743B8">
        <w:rPr>
          <w:sz w:val="28"/>
          <w:szCs w:val="28"/>
        </w:rPr>
        <w:t xml:space="preserve"> </w:t>
      </w:r>
      <w:r w:rsidRPr="00EB1D18">
        <w:rPr>
          <w:sz w:val="28"/>
          <w:szCs w:val="28"/>
        </w:rPr>
        <w:t>education</w:t>
      </w:r>
      <w:r w:rsidR="003743B8">
        <w:rPr>
          <w:sz w:val="28"/>
          <w:szCs w:val="28"/>
        </w:rPr>
        <w:t xml:space="preserve"> </w:t>
      </w:r>
      <w:r w:rsidRPr="00EB1D18">
        <w:rPr>
          <w:sz w:val="28"/>
          <w:szCs w:val="28"/>
        </w:rPr>
        <w:t>than</w:t>
      </w:r>
      <w:r w:rsidR="003743B8">
        <w:rPr>
          <w:sz w:val="28"/>
          <w:szCs w:val="28"/>
        </w:rPr>
        <w:t xml:space="preserve"> </w:t>
      </w:r>
      <w:r w:rsidRPr="00EB1D18">
        <w:rPr>
          <w:sz w:val="28"/>
          <w:szCs w:val="28"/>
        </w:rPr>
        <w:t>for</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court</w:t>
      </w:r>
      <w:r w:rsidR="003743B8">
        <w:rPr>
          <w:sz w:val="28"/>
          <w:szCs w:val="28"/>
        </w:rPr>
        <w:t xml:space="preserve"> </w:t>
      </w:r>
      <w:r w:rsidRPr="00EB1D18">
        <w:rPr>
          <w:sz w:val="28"/>
          <w:szCs w:val="28"/>
        </w:rPr>
        <w:t>rule.</w:t>
      </w:r>
      <w:r w:rsidR="003743B8">
        <w:rPr>
          <w:sz w:val="28"/>
          <w:szCs w:val="28"/>
        </w:rPr>
        <w:t xml:space="preserve">  </w:t>
      </w:r>
      <w:r w:rsidRPr="00EB1D18">
        <w:rPr>
          <w:sz w:val="28"/>
          <w:szCs w:val="28"/>
        </w:rPr>
        <w:t>Also,</w:t>
      </w:r>
      <w:r w:rsidR="003743B8">
        <w:rPr>
          <w:sz w:val="28"/>
          <w:szCs w:val="28"/>
        </w:rPr>
        <w:t xml:space="preserve"> </w:t>
      </w:r>
      <w:r w:rsidRPr="00EB1D18">
        <w:rPr>
          <w:sz w:val="28"/>
          <w:szCs w:val="28"/>
        </w:rPr>
        <w:t>if</w:t>
      </w:r>
      <w:r w:rsidR="003743B8">
        <w:rPr>
          <w:sz w:val="28"/>
          <w:szCs w:val="28"/>
        </w:rPr>
        <w:t xml:space="preserve"> </w:t>
      </w:r>
      <w:r w:rsidRPr="00EB1D18">
        <w:rPr>
          <w:sz w:val="28"/>
          <w:szCs w:val="28"/>
        </w:rPr>
        <w:t>the</w:t>
      </w:r>
      <w:r w:rsidR="003743B8">
        <w:rPr>
          <w:sz w:val="28"/>
          <w:szCs w:val="28"/>
        </w:rPr>
        <w:t xml:space="preserve"> </w:t>
      </w:r>
      <w:r w:rsidRPr="00EB1D18">
        <w:rPr>
          <w:sz w:val="28"/>
          <w:szCs w:val="28"/>
        </w:rPr>
        <w:t>court</w:t>
      </w:r>
      <w:r w:rsidR="003743B8">
        <w:rPr>
          <w:sz w:val="28"/>
          <w:szCs w:val="28"/>
        </w:rPr>
        <w:t xml:space="preserve"> </w:t>
      </w:r>
      <w:r w:rsidR="003E05A9">
        <w:rPr>
          <w:sz w:val="28"/>
          <w:szCs w:val="28"/>
        </w:rPr>
        <w:t>“</w:t>
      </w:r>
      <w:r w:rsidRPr="00EB1D18">
        <w:rPr>
          <w:sz w:val="28"/>
          <w:szCs w:val="28"/>
        </w:rPr>
        <w:t>must</w:t>
      </w:r>
      <w:r w:rsidR="003E05A9">
        <w:rPr>
          <w:sz w:val="28"/>
          <w:szCs w:val="28"/>
        </w:rPr>
        <w:t>”</w:t>
      </w:r>
      <w:r w:rsidR="003743B8">
        <w:rPr>
          <w:sz w:val="28"/>
          <w:szCs w:val="28"/>
        </w:rPr>
        <w:t xml:space="preserve"> </w:t>
      </w:r>
      <w:r w:rsidRPr="00EB1D18">
        <w:rPr>
          <w:sz w:val="28"/>
          <w:szCs w:val="28"/>
        </w:rPr>
        <w:t>review</w:t>
      </w:r>
      <w:r w:rsidR="003743B8">
        <w:rPr>
          <w:sz w:val="28"/>
          <w:szCs w:val="28"/>
        </w:rPr>
        <w:t xml:space="preserve"> </w:t>
      </w:r>
      <w:r w:rsidRPr="00EB1D18">
        <w:rPr>
          <w:sz w:val="28"/>
          <w:szCs w:val="28"/>
        </w:rPr>
        <w:t>and</w:t>
      </w:r>
      <w:r w:rsidR="003743B8">
        <w:rPr>
          <w:sz w:val="28"/>
          <w:szCs w:val="28"/>
        </w:rPr>
        <w:t xml:space="preserve"> </w:t>
      </w:r>
      <w:r w:rsidR="003E05A9">
        <w:rPr>
          <w:sz w:val="28"/>
          <w:szCs w:val="28"/>
        </w:rPr>
        <w:t>“</w:t>
      </w:r>
      <w:r w:rsidRPr="00EB1D18">
        <w:rPr>
          <w:sz w:val="28"/>
          <w:szCs w:val="28"/>
        </w:rPr>
        <w:t>may</w:t>
      </w:r>
      <w:r w:rsidR="003E05A9">
        <w:rPr>
          <w:sz w:val="28"/>
          <w:szCs w:val="28"/>
        </w:rPr>
        <w:t>”</w:t>
      </w:r>
      <w:r w:rsidR="003743B8">
        <w:rPr>
          <w:sz w:val="28"/>
          <w:szCs w:val="28"/>
        </w:rPr>
        <w:t xml:space="preserve"> </w:t>
      </w:r>
      <w:r w:rsidRPr="00EB1D18">
        <w:rPr>
          <w:sz w:val="28"/>
          <w:szCs w:val="28"/>
        </w:rPr>
        <w:t>admit</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DCS</w:t>
      </w:r>
      <w:r w:rsidR="003743B8">
        <w:rPr>
          <w:sz w:val="28"/>
          <w:szCs w:val="28"/>
        </w:rPr>
        <w:t xml:space="preserve"> </w:t>
      </w:r>
      <w:r w:rsidRPr="00EB1D18">
        <w:rPr>
          <w:sz w:val="28"/>
          <w:szCs w:val="28"/>
        </w:rPr>
        <w:t>report</w:t>
      </w:r>
      <w:r w:rsidR="003743B8">
        <w:rPr>
          <w:sz w:val="28"/>
          <w:szCs w:val="28"/>
        </w:rPr>
        <w:t xml:space="preserve"> </w:t>
      </w:r>
      <w:r w:rsidRPr="00EB1D18">
        <w:rPr>
          <w:sz w:val="28"/>
          <w:szCs w:val="28"/>
        </w:rPr>
        <w:t>under</w:t>
      </w:r>
      <w:r w:rsidR="003743B8">
        <w:rPr>
          <w:sz w:val="28"/>
          <w:szCs w:val="28"/>
        </w:rPr>
        <w:t xml:space="preserve"> </w:t>
      </w:r>
      <w:r w:rsidRPr="00EB1D18">
        <w:rPr>
          <w:sz w:val="28"/>
          <w:szCs w:val="28"/>
        </w:rPr>
        <w:t>Rule</w:t>
      </w:r>
      <w:r w:rsidR="003743B8">
        <w:rPr>
          <w:sz w:val="28"/>
          <w:szCs w:val="28"/>
        </w:rPr>
        <w:t xml:space="preserve"> </w:t>
      </w:r>
      <w:r w:rsidRPr="00EB1D18">
        <w:rPr>
          <w:sz w:val="28"/>
          <w:szCs w:val="28"/>
        </w:rPr>
        <w:t>104(d)</w:t>
      </w:r>
      <w:r w:rsidR="003743B8">
        <w:rPr>
          <w:sz w:val="28"/>
          <w:szCs w:val="28"/>
        </w:rPr>
        <w:t xml:space="preserve"> </w:t>
      </w:r>
      <w:r w:rsidRPr="00EB1D18">
        <w:rPr>
          <w:sz w:val="28"/>
          <w:szCs w:val="28"/>
        </w:rPr>
        <w:t>(</w:t>
      </w:r>
      <w:r w:rsidR="003E05A9">
        <w:rPr>
          <w:sz w:val="28"/>
          <w:szCs w:val="28"/>
        </w:rPr>
        <w:t>“</w:t>
      </w:r>
      <w:r w:rsidRPr="00EB1D18">
        <w:rPr>
          <w:sz w:val="28"/>
          <w:szCs w:val="28"/>
        </w:rPr>
        <w:t>admissibility</w:t>
      </w:r>
      <w:r w:rsidR="003743B8">
        <w:rPr>
          <w:sz w:val="28"/>
          <w:szCs w:val="28"/>
        </w:rPr>
        <w:t xml:space="preserve"> </w:t>
      </w:r>
      <w:r w:rsidRPr="00EB1D18">
        <w:rPr>
          <w:sz w:val="28"/>
          <w:szCs w:val="28"/>
        </w:rPr>
        <w:t>of</w:t>
      </w:r>
      <w:r w:rsidR="003743B8">
        <w:rPr>
          <w:sz w:val="28"/>
          <w:szCs w:val="28"/>
        </w:rPr>
        <w:t xml:space="preserve"> </w:t>
      </w:r>
      <w:r w:rsidRPr="00EB1D18">
        <w:rPr>
          <w:sz w:val="28"/>
          <w:szCs w:val="28"/>
        </w:rPr>
        <w:t>child</w:t>
      </w:r>
      <w:r w:rsidR="003743B8">
        <w:rPr>
          <w:sz w:val="28"/>
          <w:szCs w:val="28"/>
        </w:rPr>
        <w:t xml:space="preserve"> </w:t>
      </w:r>
      <w:r w:rsidRPr="00EB1D18">
        <w:rPr>
          <w:sz w:val="28"/>
          <w:szCs w:val="28"/>
        </w:rPr>
        <w:t>safety</w:t>
      </w:r>
      <w:r w:rsidR="003743B8">
        <w:rPr>
          <w:sz w:val="28"/>
          <w:szCs w:val="28"/>
        </w:rPr>
        <w:t xml:space="preserve"> </w:t>
      </w:r>
      <w:r w:rsidRPr="00EB1D18">
        <w:rPr>
          <w:sz w:val="28"/>
          <w:szCs w:val="28"/>
        </w:rPr>
        <w:t>worker’s</w:t>
      </w:r>
      <w:r w:rsidR="003743B8">
        <w:rPr>
          <w:sz w:val="28"/>
          <w:szCs w:val="28"/>
        </w:rPr>
        <w:t xml:space="preserve"> </w:t>
      </w:r>
      <w:r w:rsidRPr="00EB1D18">
        <w:rPr>
          <w:sz w:val="28"/>
          <w:szCs w:val="28"/>
        </w:rPr>
        <w:t>report</w:t>
      </w:r>
      <w:r w:rsidR="003E05A9">
        <w:rPr>
          <w:sz w:val="28"/>
          <w:szCs w:val="28"/>
        </w:rPr>
        <w:t>”</w:t>
      </w:r>
      <w:r w:rsidRPr="00EB1D18">
        <w:rPr>
          <w:sz w:val="28"/>
          <w:szCs w:val="28"/>
        </w:rPr>
        <w:t>),</w:t>
      </w:r>
      <w:r w:rsidR="003743B8">
        <w:rPr>
          <w:sz w:val="28"/>
          <w:szCs w:val="28"/>
        </w:rPr>
        <w:t xml:space="preserve"> </w:t>
      </w:r>
      <w:r w:rsidRPr="00EB1D18">
        <w:rPr>
          <w:sz w:val="28"/>
          <w:szCs w:val="28"/>
        </w:rPr>
        <w:t>must</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court</w:t>
      </w:r>
      <w:r w:rsidR="003743B8">
        <w:rPr>
          <w:sz w:val="28"/>
          <w:szCs w:val="28"/>
        </w:rPr>
        <w:t xml:space="preserve"> </w:t>
      </w:r>
      <w:r w:rsidRPr="00EB1D18">
        <w:rPr>
          <w:sz w:val="28"/>
          <w:szCs w:val="28"/>
        </w:rPr>
        <w:t>similarly</w:t>
      </w:r>
      <w:r w:rsidR="003743B8">
        <w:rPr>
          <w:sz w:val="28"/>
          <w:szCs w:val="28"/>
        </w:rPr>
        <w:t xml:space="preserve"> </w:t>
      </w:r>
      <w:r w:rsidRPr="00EB1D18">
        <w:rPr>
          <w:sz w:val="28"/>
          <w:szCs w:val="28"/>
        </w:rPr>
        <w:t>treat</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report</w:t>
      </w:r>
      <w:r w:rsidR="003743B8">
        <w:rPr>
          <w:sz w:val="28"/>
          <w:szCs w:val="28"/>
        </w:rPr>
        <w:t xml:space="preserve"> </w:t>
      </w:r>
      <w:r w:rsidRPr="00EB1D18">
        <w:rPr>
          <w:sz w:val="28"/>
          <w:szCs w:val="28"/>
        </w:rPr>
        <w:t>submitted</w:t>
      </w:r>
      <w:r w:rsidR="003743B8">
        <w:rPr>
          <w:sz w:val="28"/>
          <w:szCs w:val="28"/>
        </w:rPr>
        <w:t xml:space="preserve"> </w:t>
      </w:r>
      <w:r w:rsidRPr="00EB1D18">
        <w:rPr>
          <w:sz w:val="28"/>
          <w:szCs w:val="28"/>
        </w:rPr>
        <w:t>by</w:t>
      </w:r>
      <w:r w:rsidR="003743B8">
        <w:rPr>
          <w:sz w:val="28"/>
          <w:szCs w:val="28"/>
        </w:rPr>
        <w:t xml:space="preserve"> </w:t>
      </w:r>
      <w:r w:rsidRPr="00EB1D18">
        <w:rPr>
          <w:sz w:val="28"/>
          <w:szCs w:val="28"/>
        </w:rPr>
        <w:t>a</w:t>
      </w:r>
      <w:r w:rsidR="003743B8">
        <w:rPr>
          <w:sz w:val="28"/>
          <w:szCs w:val="28"/>
        </w:rPr>
        <w:t xml:space="preserve"> </w:t>
      </w:r>
      <w:r w:rsidRPr="00EB1D18">
        <w:rPr>
          <w:sz w:val="28"/>
          <w:szCs w:val="28"/>
        </w:rPr>
        <w:t>party</w:t>
      </w:r>
      <w:r w:rsidR="003743B8">
        <w:rPr>
          <w:sz w:val="28"/>
          <w:szCs w:val="28"/>
        </w:rPr>
        <w:t xml:space="preserve"> </w:t>
      </w:r>
      <w:r w:rsidRPr="00EB1D18">
        <w:rPr>
          <w:sz w:val="28"/>
          <w:szCs w:val="28"/>
        </w:rPr>
        <w:t>other</w:t>
      </w:r>
      <w:r w:rsidR="003743B8">
        <w:rPr>
          <w:sz w:val="28"/>
          <w:szCs w:val="28"/>
        </w:rPr>
        <w:t xml:space="preserve"> </w:t>
      </w:r>
      <w:r w:rsidRPr="00EB1D18">
        <w:rPr>
          <w:sz w:val="28"/>
          <w:szCs w:val="28"/>
        </w:rPr>
        <w:t>than</w:t>
      </w:r>
      <w:r w:rsidR="003743B8">
        <w:rPr>
          <w:sz w:val="28"/>
          <w:szCs w:val="28"/>
        </w:rPr>
        <w:t xml:space="preserve"> </w:t>
      </w:r>
      <w:r w:rsidRPr="00EB1D18">
        <w:rPr>
          <w:sz w:val="28"/>
          <w:szCs w:val="28"/>
        </w:rPr>
        <w:t>DCS?</w:t>
      </w:r>
      <w:r w:rsidR="003743B8">
        <w:rPr>
          <w:sz w:val="28"/>
          <w:szCs w:val="28"/>
        </w:rPr>
        <w:t xml:space="preserve">  </w:t>
      </w:r>
      <w:r w:rsidR="00BE36E6">
        <w:rPr>
          <w:sz w:val="28"/>
          <w:szCs w:val="28"/>
        </w:rPr>
        <w:t xml:space="preserve">One </w:t>
      </w:r>
      <w:r w:rsidRPr="00EB1D18">
        <w:rPr>
          <w:sz w:val="28"/>
          <w:szCs w:val="28"/>
        </w:rPr>
        <w:t>member</w:t>
      </w:r>
      <w:r w:rsidR="003743B8">
        <w:rPr>
          <w:sz w:val="28"/>
          <w:szCs w:val="28"/>
        </w:rPr>
        <w:t xml:space="preserve"> </w:t>
      </w:r>
      <w:r w:rsidRPr="00EB1D18">
        <w:rPr>
          <w:sz w:val="28"/>
          <w:szCs w:val="28"/>
        </w:rPr>
        <w:t>observed</w:t>
      </w:r>
      <w:r w:rsidR="003743B8">
        <w:rPr>
          <w:sz w:val="28"/>
          <w:szCs w:val="28"/>
        </w:rPr>
        <w:t xml:space="preserve"> </w:t>
      </w:r>
      <w:r w:rsidRPr="00EB1D18">
        <w:rPr>
          <w:sz w:val="28"/>
          <w:szCs w:val="28"/>
        </w:rPr>
        <w:t>that</w:t>
      </w:r>
      <w:r w:rsidR="003743B8">
        <w:rPr>
          <w:sz w:val="28"/>
          <w:szCs w:val="28"/>
        </w:rPr>
        <w:t xml:space="preserve"> </w:t>
      </w:r>
      <w:r w:rsidRPr="00EB1D18">
        <w:rPr>
          <w:sz w:val="28"/>
          <w:szCs w:val="28"/>
        </w:rPr>
        <w:t>private</w:t>
      </w:r>
      <w:r w:rsidR="003743B8">
        <w:rPr>
          <w:sz w:val="28"/>
          <w:szCs w:val="28"/>
        </w:rPr>
        <w:t xml:space="preserve"> </w:t>
      </w:r>
      <w:r w:rsidRPr="00EB1D18">
        <w:rPr>
          <w:sz w:val="28"/>
          <w:szCs w:val="28"/>
        </w:rPr>
        <w:t>party</w:t>
      </w:r>
      <w:r w:rsidR="003743B8">
        <w:rPr>
          <w:sz w:val="28"/>
          <w:szCs w:val="28"/>
        </w:rPr>
        <w:t xml:space="preserve"> </w:t>
      </w:r>
      <w:r w:rsidRPr="00EB1D18">
        <w:rPr>
          <w:sz w:val="28"/>
          <w:szCs w:val="28"/>
        </w:rPr>
        <w:t>reports</w:t>
      </w:r>
      <w:r w:rsidR="003743B8">
        <w:rPr>
          <w:sz w:val="28"/>
          <w:szCs w:val="28"/>
        </w:rPr>
        <w:t xml:space="preserve"> </w:t>
      </w:r>
      <w:r w:rsidRPr="00EB1D18">
        <w:rPr>
          <w:sz w:val="28"/>
          <w:szCs w:val="28"/>
        </w:rPr>
        <w:t>are</w:t>
      </w:r>
      <w:r w:rsidR="003743B8">
        <w:rPr>
          <w:sz w:val="28"/>
          <w:szCs w:val="28"/>
        </w:rPr>
        <w:t xml:space="preserve"> </w:t>
      </w:r>
      <w:r w:rsidRPr="00EB1D18">
        <w:rPr>
          <w:sz w:val="28"/>
          <w:szCs w:val="28"/>
        </w:rPr>
        <w:t>often</w:t>
      </w:r>
      <w:r w:rsidR="003743B8">
        <w:rPr>
          <w:sz w:val="28"/>
          <w:szCs w:val="28"/>
        </w:rPr>
        <w:t xml:space="preserve"> </w:t>
      </w:r>
      <w:r w:rsidRPr="00EB1D18">
        <w:rPr>
          <w:sz w:val="28"/>
          <w:szCs w:val="28"/>
        </w:rPr>
        <w:t>argumentative</w:t>
      </w:r>
      <w:r w:rsidR="003743B8">
        <w:rPr>
          <w:sz w:val="28"/>
          <w:szCs w:val="28"/>
        </w:rPr>
        <w:t xml:space="preserve"> </w:t>
      </w:r>
      <w:r w:rsidRPr="00EB1D18">
        <w:rPr>
          <w:sz w:val="28"/>
          <w:szCs w:val="28"/>
        </w:rPr>
        <w:t>and</w:t>
      </w:r>
      <w:r w:rsidR="003743B8">
        <w:rPr>
          <w:sz w:val="28"/>
          <w:szCs w:val="28"/>
        </w:rPr>
        <w:t xml:space="preserve"> </w:t>
      </w:r>
      <w:r w:rsidRPr="00EB1D18">
        <w:rPr>
          <w:sz w:val="28"/>
          <w:szCs w:val="28"/>
        </w:rPr>
        <w:t>include</w:t>
      </w:r>
      <w:r w:rsidR="003743B8">
        <w:rPr>
          <w:sz w:val="28"/>
          <w:szCs w:val="28"/>
        </w:rPr>
        <w:t xml:space="preserve"> </w:t>
      </w:r>
      <w:r w:rsidRPr="00EB1D18">
        <w:rPr>
          <w:sz w:val="28"/>
          <w:szCs w:val="28"/>
        </w:rPr>
        <w:t>unfounded</w:t>
      </w:r>
      <w:r w:rsidR="003743B8">
        <w:rPr>
          <w:sz w:val="28"/>
          <w:szCs w:val="28"/>
        </w:rPr>
        <w:t xml:space="preserve"> </w:t>
      </w:r>
      <w:r w:rsidRPr="00EB1D18">
        <w:rPr>
          <w:sz w:val="28"/>
          <w:szCs w:val="28"/>
        </w:rPr>
        <w:t>assertions.</w:t>
      </w:r>
      <w:r w:rsidR="003743B8">
        <w:rPr>
          <w:sz w:val="28"/>
          <w:szCs w:val="28"/>
        </w:rPr>
        <w:t xml:space="preserve">  </w:t>
      </w:r>
      <w:r w:rsidR="003D456D">
        <w:rPr>
          <w:sz w:val="28"/>
          <w:szCs w:val="28"/>
        </w:rPr>
        <w:t>Other</w:t>
      </w:r>
      <w:r w:rsidR="003D456D" w:rsidRPr="00EB1D18">
        <w:rPr>
          <w:sz w:val="28"/>
          <w:szCs w:val="28"/>
        </w:rPr>
        <w:t xml:space="preserve"> membe</w:t>
      </w:r>
      <w:r w:rsidR="003D456D">
        <w:rPr>
          <w:sz w:val="28"/>
          <w:szCs w:val="28"/>
        </w:rPr>
        <w:t>rs</w:t>
      </w:r>
      <w:r w:rsidR="003A0B41">
        <w:rPr>
          <w:sz w:val="28"/>
          <w:szCs w:val="28"/>
        </w:rPr>
        <w:t xml:space="preserve"> </w:t>
      </w:r>
      <w:r w:rsidR="003A0B41" w:rsidRPr="00EB1D18">
        <w:rPr>
          <w:sz w:val="28"/>
          <w:szCs w:val="28"/>
        </w:rPr>
        <w:t>noted</w:t>
      </w:r>
      <w:r w:rsidR="003A0B41">
        <w:rPr>
          <w:sz w:val="28"/>
          <w:szCs w:val="28"/>
        </w:rPr>
        <w:t xml:space="preserve"> </w:t>
      </w:r>
      <w:r w:rsidR="003A0B41" w:rsidRPr="00EB1D18">
        <w:rPr>
          <w:sz w:val="28"/>
          <w:szCs w:val="28"/>
        </w:rPr>
        <w:t>that</w:t>
      </w:r>
      <w:r w:rsidR="003A0B41">
        <w:rPr>
          <w:sz w:val="28"/>
          <w:szCs w:val="28"/>
        </w:rPr>
        <w:t xml:space="preserve"> </w:t>
      </w:r>
      <w:r w:rsidR="003A0B41" w:rsidRPr="00EB1D18">
        <w:rPr>
          <w:sz w:val="28"/>
          <w:szCs w:val="28"/>
        </w:rPr>
        <w:t>parties</w:t>
      </w:r>
      <w:r w:rsidR="003A0B41">
        <w:rPr>
          <w:sz w:val="28"/>
          <w:szCs w:val="28"/>
        </w:rPr>
        <w:t xml:space="preserve"> </w:t>
      </w:r>
      <w:r w:rsidR="003A0B41" w:rsidRPr="00EB1D18">
        <w:rPr>
          <w:sz w:val="28"/>
          <w:szCs w:val="28"/>
        </w:rPr>
        <w:t>do</w:t>
      </w:r>
      <w:r w:rsidR="003A0B41">
        <w:rPr>
          <w:sz w:val="28"/>
          <w:szCs w:val="28"/>
        </w:rPr>
        <w:t xml:space="preserve"> </w:t>
      </w:r>
      <w:r w:rsidR="003A0B41" w:rsidRPr="00EB1D18">
        <w:rPr>
          <w:sz w:val="28"/>
          <w:szCs w:val="28"/>
        </w:rPr>
        <w:t>in</w:t>
      </w:r>
      <w:r w:rsidR="003A0B41">
        <w:rPr>
          <w:sz w:val="28"/>
          <w:szCs w:val="28"/>
        </w:rPr>
        <w:t xml:space="preserve"> </w:t>
      </w:r>
      <w:r w:rsidR="003A0B41" w:rsidRPr="00EB1D18">
        <w:rPr>
          <w:sz w:val="28"/>
          <w:szCs w:val="28"/>
        </w:rPr>
        <w:t>fact</w:t>
      </w:r>
      <w:r w:rsidR="003A0B41">
        <w:rPr>
          <w:sz w:val="28"/>
          <w:szCs w:val="28"/>
        </w:rPr>
        <w:t xml:space="preserve"> </w:t>
      </w:r>
      <w:r w:rsidR="003A0B41" w:rsidRPr="00EB1D18">
        <w:rPr>
          <w:sz w:val="28"/>
          <w:szCs w:val="28"/>
        </w:rPr>
        <w:t>submit</w:t>
      </w:r>
      <w:r w:rsidR="003A0B41">
        <w:rPr>
          <w:sz w:val="28"/>
          <w:szCs w:val="28"/>
        </w:rPr>
        <w:t xml:space="preserve"> </w:t>
      </w:r>
      <w:r w:rsidR="003A0B41" w:rsidRPr="00EB1D18">
        <w:rPr>
          <w:sz w:val="28"/>
          <w:szCs w:val="28"/>
        </w:rPr>
        <w:t>such</w:t>
      </w:r>
      <w:r w:rsidR="003A0B41">
        <w:rPr>
          <w:sz w:val="28"/>
          <w:szCs w:val="28"/>
        </w:rPr>
        <w:t xml:space="preserve"> </w:t>
      </w:r>
      <w:r w:rsidR="003A0B41" w:rsidRPr="00EB1D18">
        <w:rPr>
          <w:sz w:val="28"/>
          <w:szCs w:val="28"/>
        </w:rPr>
        <w:t>reports,</w:t>
      </w:r>
      <w:r w:rsidR="003A0B41">
        <w:rPr>
          <w:sz w:val="28"/>
          <w:szCs w:val="28"/>
        </w:rPr>
        <w:t xml:space="preserve"> </w:t>
      </w:r>
      <w:r w:rsidR="004E5DF5">
        <w:rPr>
          <w:sz w:val="28"/>
          <w:szCs w:val="28"/>
        </w:rPr>
        <w:t>which</w:t>
      </w:r>
      <w:r w:rsidR="003A0B41">
        <w:rPr>
          <w:sz w:val="28"/>
          <w:szCs w:val="28"/>
        </w:rPr>
        <w:t xml:space="preserve"> </w:t>
      </w:r>
      <w:r w:rsidR="003A0B41" w:rsidRPr="00EB1D18">
        <w:rPr>
          <w:sz w:val="28"/>
          <w:szCs w:val="28"/>
        </w:rPr>
        <w:t>should</w:t>
      </w:r>
      <w:r w:rsidR="003A0B41">
        <w:rPr>
          <w:sz w:val="28"/>
          <w:szCs w:val="28"/>
        </w:rPr>
        <w:t xml:space="preserve"> </w:t>
      </w:r>
      <w:r w:rsidR="003A0B41" w:rsidRPr="00EB1D18">
        <w:rPr>
          <w:sz w:val="28"/>
          <w:szCs w:val="28"/>
        </w:rPr>
        <w:t>receive</w:t>
      </w:r>
      <w:r w:rsidR="003A0B41">
        <w:rPr>
          <w:sz w:val="28"/>
          <w:szCs w:val="28"/>
        </w:rPr>
        <w:t xml:space="preserve"> </w:t>
      </w:r>
      <w:r w:rsidR="003A0B41" w:rsidRPr="00EB1D18">
        <w:rPr>
          <w:sz w:val="28"/>
          <w:szCs w:val="28"/>
        </w:rPr>
        <w:t>similar</w:t>
      </w:r>
      <w:r w:rsidR="003A0B41">
        <w:rPr>
          <w:sz w:val="28"/>
          <w:szCs w:val="28"/>
        </w:rPr>
        <w:t xml:space="preserve"> </w:t>
      </w:r>
      <w:r w:rsidR="003A0B41" w:rsidRPr="00EB1D18">
        <w:rPr>
          <w:sz w:val="28"/>
          <w:szCs w:val="28"/>
        </w:rPr>
        <w:t>treatment</w:t>
      </w:r>
      <w:r w:rsidR="00202B25">
        <w:rPr>
          <w:sz w:val="28"/>
          <w:szCs w:val="28"/>
        </w:rPr>
        <w:t xml:space="preserve"> and be</w:t>
      </w:r>
      <w:r w:rsidR="003A16EF">
        <w:rPr>
          <w:sz w:val="28"/>
          <w:szCs w:val="28"/>
        </w:rPr>
        <w:t xml:space="preserve"> </w:t>
      </w:r>
      <w:r w:rsidR="000E76BB">
        <w:rPr>
          <w:sz w:val="28"/>
          <w:szCs w:val="28"/>
        </w:rPr>
        <w:t>consider</w:t>
      </w:r>
      <w:r w:rsidR="00202B25">
        <w:rPr>
          <w:sz w:val="28"/>
          <w:szCs w:val="28"/>
        </w:rPr>
        <w:t>ed by the court</w:t>
      </w:r>
      <w:r w:rsidR="003D456D">
        <w:rPr>
          <w:sz w:val="28"/>
          <w:szCs w:val="28"/>
        </w:rPr>
        <w:t xml:space="preserve"> </w:t>
      </w:r>
      <w:r w:rsidR="000E76BB">
        <w:rPr>
          <w:sz w:val="28"/>
          <w:szCs w:val="28"/>
        </w:rPr>
        <w:t xml:space="preserve">on the same basis as any other proffered evidence. </w:t>
      </w:r>
      <w:r w:rsidR="003A16EF">
        <w:rPr>
          <w:sz w:val="28"/>
          <w:szCs w:val="28"/>
        </w:rPr>
        <w:t xml:space="preserve"> </w:t>
      </w:r>
      <w:r w:rsidR="00CB3701">
        <w:rPr>
          <w:sz w:val="28"/>
          <w:szCs w:val="28"/>
        </w:rPr>
        <w:t>But t</w:t>
      </w:r>
      <w:r w:rsidR="00CB3701" w:rsidRPr="00EB1D18">
        <w:rPr>
          <w:sz w:val="28"/>
          <w:szCs w:val="28"/>
        </w:rPr>
        <w:t>he</w:t>
      </w:r>
      <w:r w:rsidR="00CB3701">
        <w:rPr>
          <w:sz w:val="28"/>
          <w:szCs w:val="28"/>
        </w:rPr>
        <w:t xml:space="preserve"> </w:t>
      </w:r>
      <w:r w:rsidRPr="00EB1D18">
        <w:rPr>
          <w:sz w:val="28"/>
          <w:szCs w:val="28"/>
        </w:rPr>
        <w:t>Task</w:t>
      </w:r>
      <w:r w:rsidR="003743B8">
        <w:rPr>
          <w:sz w:val="28"/>
          <w:szCs w:val="28"/>
        </w:rPr>
        <w:t xml:space="preserve"> </w:t>
      </w:r>
      <w:r w:rsidRPr="00EB1D18">
        <w:rPr>
          <w:sz w:val="28"/>
          <w:szCs w:val="28"/>
        </w:rPr>
        <w:t>Force</w:t>
      </w:r>
      <w:r w:rsidR="000E76BB">
        <w:rPr>
          <w:sz w:val="28"/>
          <w:szCs w:val="28"/>
        </w:rPr>
        <w:t xml:space="preserve"> </w:t>
      </w:r>
      <w:r w:rsidR="00CA731A">
        <w:rPr>
          <w:sz w:val="28"/>
          <w:szCs w:val="28"/>
        </w:rPr>
        <w:t xml:space="preserve">decided against any change to </w:t>
      </w:r>
      <w:r w:rsidR="00572472">
        <w:rPr>
          <w:sz w:val="28"/>
          <w:szCs w:val="28"/>
        </w:rPr>
        <w:t>Rule 104</w:t>
      </w:r>
      <w:r w:rsidRPr="00EB1D18">
        <w:rPr>
          <w:sz w:val="28"/>
          <w:szCs w:val="28"/>
        </w:rPr>
        <w:t>.</w:t>
      </w:r>
    </w:p>
    <w:p w14:paraId="070E2EDE" w14:textId="55FB9905" w:rsidR="007229E6" w:rsidRDefault="00EB1D18" w:rsidP="00EB1D18">
      <w:pPr>
        <w:spacing w:line="480" w:lineRule="auto"/>
        <w:ind w:firstLine="720"/>
        <w:jc w:val="both"/>
        <w:rPr>
          <w:sz w:val="28"/>
          <w:szCs w:val="28"/>
        </w:rPr>
      </w:pPr>
      <w:r w:rsidRPr="00EB1D18">
        <w:rPr>
          <w:sz w:val="28"/>
          <w:szCs w:val="28"/>
        </w:rPr>
        <w:t>The</w:t>
      </w:r>
      <w:r w:rsidR="003743B8">
        <w:rPr>
          <w:sz w:val="28"/>
          <w:szCs w:val="28"/>
        </w:rPr>
        <w:t xml:space="preserve"> </w:t>
      </w:r>
      <w:r w:rsidRPr="00EB1D18">
        <w:rPr>
          <w:sz w:val="28"/>
          <w:szCs w:val="28"/>
        </w:rPr>
        <w:t>Task</w:t>
      </w:r>
      <w:r w:rsidR="003743B8">
        <w:rPr>
          <w:sz w:val="28"/>
          <w:szCs w:val="28"/>
        </w:rPr>
        <w:t xml:space="preserve"> </w:t>
      </w:r>
      <w:r w:rsidRPr="00EB1D18">
        <w:rPr>
          <w:sz w:val="28"/>
          <w:szCs w:val="28"/>
        </w:rPr>
        <w:t>Force</w:t>
      </w:r>
      <w:r w:rsidR="003743B8">
        <w:rPr>
          <w:sz w:val="28"/>
          <w:szCs w:val="28"/>
        </w:rPr>
        <w:t xml:space="preserve"> </w:t>
      </w:r>
      <w:r w:rsidRPr="00EB1D18">
        <w:rPr>
          <w:sz w:val="28"/>
          <w:szCs w:val="28"/>
        </w:rPr>
        <w:t>concluded</w:t>
      </w:r>
      <w:r w:rsidR="003743B8">
        <w:rPr>
          <w:sz w:val="28"/>
          <w:szCs w:val="28"/>
        </w:rPr>
        <w:t xml:space="preserve"> </w:t>
      </w:r>
      <w:r w:rsidRPr="00EB1D18">
        <w:rPr>
          <w:sz w:val="28"/>
          <w:szCs w:val="28"/>
        </w:rPr>
        <w:t>its</w:t>
      </w:r>
      <w:r w:rsidR="003743B8">
        <w:rPr>
          <w:sz w:val="28"/>
          <w:szCs w:val="28"/>
        </w:rPr>
        <w:t xml:space="preserve"> </w:t>
      </w:r>
      <w:r w:rsidRPr="00EB1D18">
        <w:rPr>
          <w:sz w:val="28"/>
          <w:szCs w:val="28"/>
        </w:rPr>
        <w:t>discussion</w:t>
      </w:r>
      <w:r w:rsidR="003743B8">
        <w:rPr>
          <w:sz w:val="28"/>
          <w:szCs w:val="28"/>
        </w:rPr>
        <w:t xml:space="preserve"> </w:t>
      </w:r>
      <w:r w:rsidRPr="00EB1D18">
        <w:rPr>
          <w:sz w:val="28"/>
          <w:szCs w:val="28"/>
        </w:rPr>
        <w:t>of</w:t>
      </w:r>
      <w:r w:rsidR="003743B8">
        <w:rPr>
          <w:sz w:val="28"/>
          <w:szCs w:val="28"/>
        </w:rPr>
        <w:t xml:space="preserve"> </w:t>
      </w:r>
      <w:r w:rsidRPr="00EB1D18">
        <w:rPr>
          <w:sz w:val="28"/>
          <w:szCs w:val="28"/>
        </w:rPr>
        <w:t>Professor</w:t>
      </w:r>
      <w:r w:rsidR="003743B8">
        <w:rPr>
          <w:sz w:val="28"/>
          <w:szCs w:val="28"/>
        </w:rPr>
        <w:t xml:space="preserve"> </w:t>
      </w:r>
      <w:r w:rsidRPr="00EB1D18">
        <w:rPr>
          <w:sz w:val="28"/>
          <w:szCs w:val="28"/>
        </w:rPr>
        <w:t>Bennett’s</w:t>
      </w:r>
      <w:r w:rsidR="003743B8">
        <w:rPr>
          <w:sz w:val="28"/>
          <w:szCs w:val="28"/>
        </w:rPr>
        <w:t xml:space="preserve"> </w:t>
      </w:r>
      <w:r w:rsidRPr="00EB1D18">
        <w:rPr>
          <w:sz w:val="28"/>
          <w:szCs w:val="28"/>
        </w:rPr>
        <w:t>comment</w:t>
      </w:r>
      <w:r w:rsidR="003743B8">
        <w:rPr>
          <w:sz w:val="28"/>
          <w:szCs w:val="28"/>
        </w:rPr>
        <w:t xml:space="preserve"> </w:t>
      </w:r>
      <w:r w:rsidRPr="00EB1D18">
        <w:rPr>
          <w:sz w:val="28"/>
          <w:szCs w:val="28"/>
        </w:rPr>
        <w:t>without</w:t>
      </w:r>
      <w:r w:rsidR="003743B8">
        <w:rPr>
          <w:sz w:val="28"/>
          <w:szCs w:val="28"/>
        </w:rPr>
        <w:t xml:space="preserve"> </w:t>
      </w:r>
      <w:r w:rsidRPr="00EB1D18">
        <w:rPr>
          <w:sz w:val="28"/>
          <w:szCs w:val="28"/>
        </w:rPr>
        <w:t>making</w:t>
      </w:r>
      <w:r w:rsidR="003743B8">
        <w:rPr>
          <w:sz w:val="28"/>
          <w:szCs w:val="28"/>
        </w:rPr>
        <w:t xml:space="preserve"> </w:t>
      </w:r>
      <w:r w:rsidRPr="00EB1D18">
        <w:rPr>
          <w:sz w:val="28"/>
          <w:szCs w:val="28"/>
        </w:rPr>
        <w:t>rule</w:t>
      </w:r>
      <w:r w:rsidR="003743B8">
        <w:rPr>
          <w:sz w:val="28"/>
          <w:szCs w:val="28"/>
        </w:rPr>
        <w:t xml:space="preserve"> </w:t>
      </w:r>
      <w:r w:rsidRPr="00EB1D18">
        <w:rPr>
          <w:sz w:val="28"/>
          <w:szCs w:val="28"/>
        </w:rPr>
        <w:t>revisions.</w:t>
      </w:r>
    </w:p>
    <w:p w14:paraId="2E99BB1F" w14:textId="528F07D5" w:rsidR="00FF51B1" w:rsidRPr="00FF51B1" w:rsidRDefault="00FF51B1" w:rsidP="00FF51B1">
      <w:pPr>
        <w:spacing w:line="480" w:lineRule="auto"/>
        <w:ind w:firstLine="720"/>
        <w:jc w:val="both"/>
        <w:rPr>
          <w:sz w:val="28"/>
          <w:szCs w:val="28"/>
        </w:rPr>
      </w:pPr>
      <w:r w:rsidRPr="00FF51B1">
        <w:rPr>
          <w:sz w:val="28"/>
          <w:szCs w:val="28"/>
          <w:u w:val="single"/>
        </w:rPr>
        <w:t>Comment</w:t>
      </w:r>
      <w:r w:rsidR="003743B8">
        <w:rPr>
          <w:sz w:val="28"/>
          <w:szCs w:val="28"/>
          <w:u w:val="single"/>
        </w:rPr>
        <w:t xml:space="preserve"> </w:t>
      </w:r>
      <w:r w:rsidRPr="00FF51B1">
        <w:rPr>
          <w:sz w:val="28"/>
          <w:szCs w:val="28"/>
          <w:u w:val="single"/>
        </w:rPr>
        <w:t>from</w:t>
      </w:r>
      <w:r w:rsidR="003743B8">
        <w:rPr>
          <w:sz w:val="28"/>
          <w:szCs w:val="28"/>
          <w:u w:val="single"/>
        </w:rPr>
        <w:t xml:space="preserve"> </w:t>
      </w:r>
      <w:r w:rsidRPr="00FF51B1">
        <w:rPr>
          <w:sz w:val="28"/>
          <w:szCs w:val="28"/>
          <w:u w:val="single"/>
        </w:rPr>
        <w:t>Amanda</w:t>
      </w:r>
      <w:r w:rsidR="003743B8">
        <w:rPr>
          <w:sz w:val="28"/>
          <w:szCs w:val="28"/>
          <w:u w:val="single"/>
        </w:rPr>
        <w:t xml:space="preserve"> </w:t>
      </w:r>
      <w:r w:rsidRPr="00FF51B1">
        <w:rPr>
          <w:sz w:val="28"/>
          <w:szCs w:val="28"/>
          <w:u w:val="single"/>
        </w:rPr>
        <w:t>Glass.</w:t>
      </w:r>
      <w:r w:rsidR="003743B8">
        <w:rPr>
          <w:sz w:val="28"/>
          <w:szCs w:val="28"/>
        </w:rPr>
        <w:t xml:space="preserve">  </w:t>
      </w:r>
      <w:r w:rsidRPr="00FF51B1">
        <w:rPr>
          <w:sz w:val="28"/>
          <w:szCs w:val="28"/>
        </w:rPr>
        <w:t>Ms.</w:t>
      </w:r>
      <w:r w:rsidR="003743B8">
        <w:rPr>
          <w:sz w:val="28"/>
          <w:szCs w:val="28"/>
        </w:rPr>
        <w:t xml:space="preserve"> </w:t>
      </w:r>
      <w:r w:rsidRPr="00FF51B1">
        <w:rPr>
          <w:sz w:val="28"/>
          <w:szCs w:val="28"/>
        </w:rPr>
        <w:t>Glass</w:t>
      </w:r>
      <w:r w:rsidR="003743B8">
        <w:rPr>
          <w:sz w:val="28"/>
          <w:szCs w:val="28"/>
        </w:rPr>
        <w:t xml:space="preserve"> </w:t>
      </w:r>
      <w:r w:rsidRPr="00FF51B1">
        <w:rPr>
          <w:sz w:val="28"/>
          <w:szCs w:val="28"/>
        </w:rPr>
        <w:t>proposed</w:t>
      </w:r>
      <w:r w:rsidR="003743B8">
        <w:rPr>
          <w:sz w:val="28"/>
          <w:szCs w:val="28"/>
        </w:rPr>
        <w:t xml:space="preserve"> </w:t>
      </w:r>
      <w:r w:rsidRPr="00FF51B1">
        <w:rPr>
          <w:sz w:val="28"/>
          <w:szCs w:val="28"/>
        </w:rPr>
        <w:t>adding</w:t>
      </w:r>
      <w:r w:rsidR="003743B8">
        <w:rPr>
          <w:sz w:val="28"/>
          <w:szCs w:val="28"/>
        </w:rPr>
        <w:t xml:space="preserve"> </w:t>
      </w:r>
      <w:r w:rsidRPr="00FF51B1">
        <w:rPr>
          <w:sz w:val="28"/>
          <w:szCs w:val="28"/>
        </w:rPr>
        <w:t>an</w:t>
      </w:r>
      <w:r w:rsidR="003743B8">
        <w:rPr>
          <w:sz w:val="28"/>
          <w:szCs w:val="28"/>
        </w:rPr>
        <w:t xml:space="preserve"> </w:t>
      </w:r>
      <w:r w:rsidRPr="00FF51B1">
        <w:rPr>
          <w:sz w:val="28"/>
          <w:szCs w:val="28"/>
        </w:rPr>
        <w:t>identical</w:t>
      </w:r>
      <w:r w:rsidR="003743B8">
        <w:rPr>
          <w:sz w:val="28"/>
          <w:szCs w:val="28"/>
        </w:rPr>
        <w:t xml:space="preserve"> </w:t>
      </w:r>
      <w:r w:rsidRPr="00FF51B1">
        <w:rPr>
          <w:sz w:val="28"/>
          <w:szCs w:val="28"/>
        </w:rPr>
        <w:t>subpart</w:t>
      </w:r>
      <w:r w:rsidR="003743B8">
        <w:rPr>
          <w:sz w:val="28"/>
          <w:szCs w:val="28"/>
        </w:rPr>
        <w:t xml:space="preserve"> </w:t>
      </w:r>
      <w:r w:rsidRPr="00FF51B1">
        <w:rPr>
          <w:sz w:val="28"/>
          <w:szCs w:val="28"/>
        </w:rPr>
        <w:t>to</w:t>
      </w:r>
      <w:r w:rsidR="003743B8">
        <w:rPr>
          <w:sz w:val="28"/>
          <w:szCs w:val="28"/>
        </w:rPr>
        <w:t xml:space="preserve"> </w:t>
      </w:r>
      <w:r w:rsidRPr="00FF51B1">
        <w:rPr>
          <w:sz w:val="28"/>
          <w:szCs w:val="28"/>
        </w:rPr>
        <w:t>Rules</w:t>
      </w:r>
      <w:r w:rsidR="003743B8">
        <w:rPr>
          <w:sz w:val="28"/>
          <w:szCs w:val="28"/>
        </w:rPr>
        <w:t xml:space="preserve"> </w:t>
      </w:r>
      <w:r w:rsidRPr="00FF51B1">
        <w:rPr>
          <w:sz w:val="28"/>
          <w:szCs w:val="28"/>
        </w:rPr>
        <w:t>332,</w:t>
      </w:r>
      <w:r w:rsidR="003743B8">
        <w:rPr>
          <w:sz w:val="28"/>
          <w:szCs w:val="28"/>
        </w:rPr>
        <w:t xml:space="preserve"> </w:t>
      </w:r>
      <w:r w:rsidRPr="00FF51B1">
        <w:rPr>
          <w:sz w:val="28"/>
          <w:szCs w:val="28"/>
        </w:rPr>
        <w:t>334,</w:t>
      </w:r>
      <w:r w:rsidR="003743B8">
        <w:rPr>
          <w:sz w:val="28"/>
          <w:szCs w:val="28"/>
        </w:rPr>
        <w:t xml:space="preserve"> </w:t>
      </w:r>
      <w:r w:rsidRPr="00FF51B1">
        <w:rPr>
          <w:sz w:val="28"/>
          <w:szCs w:val="28"/>
        </w:rPr>
        <w:t>341,</w:t>
      </w:r>
      <w:r w:rsidR="003743B8">
        <w:rPr>
          <w:sz w:val="28"/>
          <w:szCs w:val="28"/>
        </w:rPr>
        <w:t xml:space="preserve"> </w:t>
      </w:r>
      <w:r w:rsidRPr="00FF51B1">
        <w:rPr>
          <w:sz w:val="28"/>
          <w:szCs w:val="28"/>
        </w:rPr>
        <w:t>342,</w:t>
      </w:r>
      <w:r w:rsidR="003743B8">
        <w:rPr>
          <w:sz w:val="28"/>
          <w:szCs w:val="28"/>
        </w:rPr>
        <w:t xml:space="preserve"> </w:t>
      </w:r>
      <w:r w:rsidRPr="00FF51B1">
        <w:rPr>
          <w:sz w:val="28"/>
          <w:szCs w:val="28"/>
        </w:rPr>
        <w:t>343,</w:t>
      </w:r>
      <w:r w:rsidR="003743B8">
        <w:rPr>
          <w:sz w:val="28"/>
          <w:szCs w:val="28"/>
        </w:rPr>
        <w:t xml:space="preserve"> </w:t>
      </w:r>
      <w:r w:rsidRPr="00FF51B1">
        <w:rPr>
          <w:sz w:val="28"/>
          <w:szCs w:val="28"/>
        </w:rPr>
        <w:t>345,</w:t>
      </w:r>
      <w:r w:rsidR="003743B8">
        <w:rPr>
          <w:sz w:val="28"/>
          <w:szCs w:val="28"/>
        </w:rPr>
        <w:t xml:space="preserve"> </w:t>
      </w:r>
      <w:r w:rsidRPr="00FF51B1">
        <w:rPr>
          <w:sz w:val="28"/>
          <w:szCs w:val="28"/>
        </w:rPr>
        <w:t>346,</w:t>
      </w:r>
      <w:r w:rsidR="003743B8">
        <w:rPr>
          <w:sz w:val="28"/>
          <w:szCs w:val="28"/>
        </w:rPr>
        <w:t xml:space="preserve"> </w:t>
      </w:r>
      <w:r w:rsidRPr="00FF51B1">
        <w:rPr>
          <w:sz w:val="28"/>
          <w:szCs w:val="28"/>
        </w:rPr>
        <w:t>350,</w:t>
      </w:r>
      <w:r w:rsidR="003743B8">
        <w:rPr>
          <w:sz w:val="28"/>
          <w:szCs w:val="28"/>
        </w:rPr>
        <w:t xml:space="preserve"> </w:t>
      </w:r>
      <w:r w:rsidRPr="00FF51B1">
        <w:rPr>
          <w:sz w:val="28"/>
          <w:szCs w:val="28"/>
        </w:rPr>
        <w:t>and</w:t>
      </w:r>
      <w:r w:rsidR="003743B8">
        <w:rPr>
          <w:sz w:val="28"/>
          <w:szCs w:val="28"/>
        </w:rPr>
        <w:t xml:space="preserve"> </w:t>
      </w:r>
      <w:r w:rsidRPr="00FF51B1">
        <w:rPr>
          <w:sz w:val="28"/>
          <w:szCs w:val="28"/>
        </w:rPr>
        <w:t>351;</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subpart</w:t>
      </w:r>
      <w:r w:rsidR="003743B8">
        <w:rPr>
          <w:sz w:val="28"/>
          <w:szCs w:val="28"/>
        </w:rPr>
        <w:t xml:space="preserve"> </w:t>
      </w:r>
      <w:r w:rsidRPr="00FF51B1">
        <w:rPr>
          <w:sz w:val="28"/>
          <w:szCs w:val="28"/>
        </w:rPr>
        <w:t>would</w:t>
      </w:r>
      <w:r w:rsidR="003743B8">
        <w:rPr>
          <w:sz w:val="28"/>
          <w:szCs w:val="28"/>
        </w:rPr>
        <w:t xml:space="preserve"> </w:t>
      </w:r>
      <w:r w:rsidRPr="00FF51B1">
        <w:rPr>
          <w:sz w:val="28"/>
          <w:szCs w:val="28"/>
        </w:rPr>
        <w:t>require</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court</w:t>
      </w:r>
      <w:r w:rsidR="003743B8">
        <w:rPr>
          <w:sz w:val="28"/>
          <w:szCs w:val="28"/>
        </w:rPr>
        <w:t xml:space="preserve"> </w:t>
      </w:r>
      <w:r w:rsidRPr="00FF51B1">
        <w:rPr>
          <w:sz w:val="28"/>
          <w:szCs w:val="28"/>
        </w:rPr>
        <w:t>to</w:t>
      </w:r>
      <w:r w:rsidR="003743B8">
        <w:rPr>
          <w:sz w:val="28"/>
          <w:szCs w:val="28"/>
        </w:rPr>
        <w:t xml:space="preserve"> </w:t>
      </w:r>
      <w:r w:rsidRPr="00FF51B1">
        <w:rPr>
          <w:sz w:val="28"/>
          <w:szCs w:val="28"/>
        </w:rPr>
        <w:t>make</w:t>
      </w:r>
      <w:r w:rsidR="003743B8">
        <w:rPr>
          <w:sz w:val="28"/>
          <w:szCs w:val="28"/>
        </w:rPr>
        <w:t xml:space="preserve"> </w:t>
      </w:r>
      <w:r w:rsidRPr="00FF51B1">
        <w:rPr>
          <w:sz w:val="28"/>
          <w:szCs w:val="28"/>
        </w:rPr>
        <w:t>a</w:t>
      </w:r>
      <w:r w:rsidR="003743B8">
        <w:rPr>
          <w:sz w:val="28"/>
          <w:szCs w:val="28"/>
        </w:rPr>
        <w:t xml:space="preserve"> </w:t>
      </w:r>
      <w:r w:rsidRPr="00FF51B1">
        <w:rPr>
          <w:sz w:val="28"/>
          <w:szCs w:val="28"/>
        </w:rPr>
        <w:t>finding</w:t>
      </w:r>
      <w:r w:rsidR="003743B8">
        <w:rPr>
          <w:sz w:val="28"/>
          <w:szCs w:val="28"/>
        </w:rPr>
        <w:t xml:space="preserve"> </w:t>
      </w:r>
      <w:r w:rsidRPr="00FF51B1">
        <w:rPr>
          <w:sz w:val="28"/>
          <w:szCs w:val="28"/>
        </w:rPr>
        <w:t>that</w:t>
      </w:r>
      <w:r w:rsidR="003743B8">
        <w:rPr>
          <w:sz w:val="28"/>
          <w:szCs w:val="28"/>
        </w:rPr>
        <w:t xml:space="preserve"> </w:t>
      </w:r>
      <w:r w:rsidRPr="00FF51B1">
        <w:rPr>
          <w:sz w:val="28"/>
          <w:szCs w:val="28"/>
        </w:rPr>
        <w:t>identifies</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adult</w:t>
      </w:r>
      <w:r w:rsidR="003743B8">
        <w:rPr>
          <w:sz w:val="28"/>
          <w:szCs w:val="28"/>
        </w:rPr>
        <w:t xml:space="preserve"> </w:t>
      </w:r>
      <w:r w:rsidRPr="00FF51B1">
        <w:rPr>
          <w:sz w:val="28"/>
          <w:szCs w:val="28"/>
        </w:rPr>
        <w:t>who</w:t>
      </w:r>
      <w:r w:rsidR="003743B8">
        <w:rPr>
          <w:sz w:val="28"/>
          <w:szCs w:val="28"/>
        </w:rPr>
        <w:t xml:space="preserve"> </w:t>
      </w:r>
      <w:r w:rsidRPr="00FF51B1">
        <w:rPr>
          <w:sz w:val="28"/>
          <w:szCs w:val="28"/>
        </w:rPr>
        <w:t>has</w:t>
      </w:r>
      <w:r w:rsidR="003743B8">
        <w:rPr>
          <w:sz w:val="28"/>
          <w:szCs w:val="28"/>
        </w:rPr>
        <w:t xml:space="preserve"> </w:t>
      </w:r>
      <w:r w:rsidRPr="00FF51B1">
        <w:rPr>
          <w:sz w:val="28"/>
          <w:szCs w:val="28"/>
        </w:rPr>
        <w:t>special</w:t>
      </w:r>
      <w:r w:rsidR="003743B8">
        <w:rPr>
          <w:sz w:val="28"/>
          <w:szCs w:val="28"/>
        </w:rPr>
        <w:t xml:space="preserve"> </w:t>
      </w:r>
      <w:r w:rsidRPr="00FF51B1">
        <w:rPr>
          <w:sz w:val="28"/>
          <w:szCs w:val="28"/>
        </w:rPr>
        <w:t>education</w:t>
      </w:r>
      <w:r w:rsidR="003743B8">
        <w:rPr>
          <w:sz w:val="28"/>
          <w:szCs w:val="28"/>
        </w:rPr>
        <w:t xml:space="preserve"> </w:t>
      </w:r>
      <w:r w:rsidRPr="00FF51B1">
        <w:rPr>
          <w:sz w:val="28"/>
          <w:szCs w:val="28"/>
        </w:rPr>
        <w:t>decision-making</w:t>
      </w:r>
      <w:r w:rsidR="003743B8">
        <w:rPr>
          <w:sz w:val="28"/>
          <w:szCs w:val="28"/>
        </w:rPr>
        <w:t xml:space="preserve"> </w:t>
      </w:r>
      <w:r w:rsidRPr="00FF51B1">
        <w:rPr>
          <w:sz w:val="28"/>
          <w:szCs w:val="28"/>
        </w:rPr>
        <w:t>authority</w:t>
      </w:r>
      <w:r w:rsidR="003743B8">
        <w:rPr>
          <w:sz w:val="28"/>
          <w:szCs w:val="28"/>
        </w:rPr>
        <w:t xml:space="preserve"> </w:t>
      </w:r>
      <w:r w:rsidRPr="00FF51B1">
        <w:rPr>
          <w:sz w:val="28"/>
          <w:szCs w:val="28"/>
        </w:rPr>
        <w:t>for</w:t>
      </w:r>
      <w:r w:rsidR="003743B8">
        <w:rPr>
          <w:sz w:val="28"/>
          <w:szCs w:val="28"/>
        </w:rPr>
        <w:t xml:space="preserve"> </w:t>
      </w:r>
      <w:r w:rsidRPr="00FF51B1">
        <w:rPr>
          <w:sz w:val="28"/>
          <w:szCs w:val="28"/>
        </w:rPr>
        <w:t>a</w:t>
      </w:r>
      <w:r w:rsidR="003743B8">
        <w:rPr>
          <w:sz w:val="28"/>
          <w:szCs w:val="28"/>
        </w:rPr>
        <w:t xml:space="preserve"> </w:t>
      </w:r>
      <w:r w:rsidRPr="00FF51B1">
        <w:rPr>
          <w:sz w:val="28"/>
          <w:szCs w:val="28"/>
        </w:rPr>
        <w:t>child,</w:t>
      </w:r>
      <w:r w:rsidR="003743B8">
        <w:rPr>
          <w:sz w:val="28"/>
          <w:szCs w:val="28"/>
        </w:rPr>
        <w:t xml:space="preserve"> </w:t>
      </w:r>
      <w:r w:rsidRPr="00FF51B1">
        <w:rPr>
          <w:sz w:val="28"/>
          <w:szCs w:val="28"/>
        </w:rPr>
        <w:t>as</w:t>
      </w:r>
      <w:r w:rsidR="003743B8">
        <w:rPr>
          <w:sz w:val="28"/>
          <w:szCs w:val="28"/>
        </w:rPr>
        <w:t xml:space="preserve"> </w:t>
      </w:r>
      <w:r w:rsidRPr="00FF51B1">
        <w:rPr>
          <w:sz w:val="28"/>
          <w:szCs w:val="28"/>
        </w:rPr>
        <w:t>required</w:t>
      </w:r>
      <w:r w:rsidR="003743B8">
        <w:rPr>
          <w:sz w:val="28"/>
          <w:szCs w:val="28"/>
        </w:rPr>
        <w:t xml:space="preserve"> </w:t>
      </w:r>
      <w:r w:rsidRPr="00FF51B1">
        <w:rPr>
          <w:sz w:val="28"/>
          <w:szCs w:val="28"/>
        </w:rPr>
        <w:t>by</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Individuals</w:t>
      </w:r>
      <w:r w:rsidR="003743B8">
        <w:rPr>
          <w:sz w:val="28"/>
          <w:szCs w:val="28"/>
        </w:rPr>
        <w:t xml:space="preserve"> </w:t>
      </w:r>
      <w:r w:rsidRPr="00FF51B1">
        <w:rPr>
          <w:sz w:val="28"/>
          <w:szCs w:val="28"/>
        </w:rPr>
        <w:t>with</w:t>
      </w:r>
      <w:r w:rsidR="003743B8">
        <w:rPr>
          <w:sz w:val="28"/>
          <w:szCs w:val="28"/>
        </w:rPr>
        <w:t xml:space="preserve"> </w:t>
      </w:r>
      <w:r w:rsidRPr="00FF51B1">
        <w:rPr>
          <w:sz w:val="28"/>
          <w:szCs w:val="28"/>
        </w:rPr>
        <w:t>Disabilities</w:t>
      </w:r>
      <w:r w:rsidR="003743B8">
        <w:rPr>
          <w:sz w:val="28"/>
          <w:szCs w:val="28"/>
        </w:rPr>
        <w:t xml:space="preserve"> </w:t>
      </w:r>
      <w:r w:rsidRPr="00FF51B1">
        <w:rPr>
          <w:sz w:val="28"/>
          <w:szCs w:val="28"/>
        </w:rPr>
        <w:t>Education</w:t>
      </w:r>
      <w:r w:rsidR="003743B8">
        <w:rPr>
          <w:sz w:val="28"/>
          <w:szCs w:val="28"/>
        </w:rPr>
        <w:t xml:space="preserve"> </w:t>
      </w:r>
      <w:r w:rsidRPr="00FF51B1">
        <w:rPr>
          <w:sz w:val="28"/>
          <w:szCs w:val="28"/>
        </w:rPr>
        <w:t>Act</w:t>
      </w:r>
      <w:r w:rsidR="003743B8">
        <w:rPr>
          <w:sz w:val="28"/>
          <w:szCs w:val="28"/>
        </w:rPr>
        <w:t xml:space="preserve"> </w:t>
      </w:r>
      <w:r w:rsidRPr="00FF51B1">
        <w:rPr>
          <w:sz w:val="28"/>
          <w:szCs w:val="28"/>
        </w:rPr>
        <w:t>(20</w:t>
      </w:r>
      <w:r w:rsidR="003743B8">
        <w:rPr>
          <w:sz w:val="28"/>
          <w:szCs w:val="28"/>
        </w:rPr>
        <w:t xml:space="preserve"> </w:t>
      </w:r>
      <w:r w:rsidRPr="00FF51B1">
        <w:rPr>
          <w:sz w:val="28"/>
          <w:szCs w:val="28"/>
        </w:rPr>
        <w:t>U.S.C.</w:t>
      </w:r>
      <w:r w:rsidR="003743B8">
        <w:rPr>
          <w:sz w:val="28"/>
          <w:szCs w:val="28"/>
        </w:rPr>
        <w:t xml:space="preserve"> </w:t>
      </w:r>
      <w:r w:rsidRPr="00FF51B1">
        <w:rPr>
          <w:sz w:val="28"/>
          <w:szCs w:val="28"/>
        </w:rPr>
        <w:t>§§</w:t>
      </w:r>
      <w:r w:rsidR="003743B8">
        <w:rPr>
          <w:sz w:val="28"/>
          <w:szCs w:val="28"/>
        </w:rPr>
        <w:t xml:space="preserve"> </w:t>
      </w:r>
      <w:r w:rsidRPr="00FF51B1">
        <w:rPr>
          <w:sz w:val="28"/>
          <w:szCs w:val="28"/>
        </w:rPr>
        <w:t>1400,</w:t>
      </w:r>
      <w:r w:rsidR="003743B8">
        <w:rPr>
          <w:sz w:val="28"/>
          <w:szCs w:val="28"/>
        </w:rPr>
        <w:t xml:space="preserve"> </w:t>
      </w:r>
      <w:r w:rsidRPr="00FF51B1">
        <w:rPr>
          <w:sz w:val="28"/>
          <w:szCs w:val="28"/>
        </w:rPr>
        <w:t>et</w:t>
      </w:r>
      <w:r w:rsidR="003743B8">
        <w:rPr>
          <w:sz w:val="28"/>
          <w:szCs w:val="28"/>
        </w:rPr>
        <w:t xml:space="preserve"> </w:t>
      </w:r>
      <w:r w:rsidRPr="00FF51B1">
        <w:rPr>
          <w:sz w:val="28"/>
          <w:szCs w:val="28"/>
        </w:rPr>
        <w:t>seq.),</w:t>
      </w:r>
      <w:r w:rsidR="003743B8">
        <w:rPr>
          <w:sz w:val="28"/>
          <w:szCs w:val="28"/>
        </w:rPr>
        <w:t xml:space="preserve"> </w:t>
      </w:r>
      <w:r w:rsidRPr="00FF51B1">
        <w:rPr>
          <w:sz w:val="28"/>
          <w:szCs w:val="28"/>
        </w:rPr>
        <w:t>and</w:t>
      </w:r>
      <w:r w:rsidR="003743B8">
        <w:rPr>
          <w:sz w:val="28"/>
          <w:szCs w:val="28"/>
        </w:rPr>
        <w:t xml:space="preserve"> </w:t>
      </w:r>
      <w:r w:rsidRPr="00FF51B1">
        <w:rPr>
          <w:sz w:val="28"/>
          <w:szCs w:val="28"/>
        </w:rPr>
        <w:t>as</w:t>
      </w:r>
      <w:r w:rsidR="003743B8">
        <w:rPr>
          <w:sz w:val="28"/>
          <w:szCs w:val="28"/>
        </w:rPr>
        <w:t xml:space="preserve"> </w:t>
      </w:r>
      <w:r w:rsidRPr="00FF51B1">
        <w:rPr>
          <w:sz w:val="28"/>
          <w:szCs w:val="28"/>
        </w:rPr>
        <w:t>referenced</w:t>
      </w:r>
      <w:r w:rsidR="003743B8">
        <w:rPr>
          <w:sz w:val="28"/>
          <w:szCs w:val="28"/>
        </w:rPr>
        <w:t xml:space="preserve"> </w:t>
      </w:r>
      <w:r w:rsidRPr="00FF51B1">
        <w:rPr>
          <w:sz w:val="28"/>
          <w:szCs w:val="28"/>
        </w:rPr>
        <w:t>by</w:t>
      </w:r>
      <w:r w:rsidR="003743B8">
        <w:rPr>
          <w:sz w:val="28"/>
          <w:szCs w:val="28"/>
        </w:rPr>
        <w:t xml:space="preserve"> </w:t>
      </w:r>
      <w:r w:rsidRPr="00FF51B1">
        <w:rPr>
          <w:sz w:val="28"/>
          <w:szCs w:val="28"/>
        </w:rPr>
        <w:t>A.R.S.</w:t>
      </w:r>
      <w:r w:rsidR="003743B8">
        <w:rPr>
          <w:sz w:val="28"/>
          <w:szCs w:val="28"/>
        </w:rPr>
        <w:t xml:space="preserve"> </w:t>
      </w:r>
      <w:r w:rsidRPr="00FF51B1">
        <w:rPr>
          <w:sz w:val="28"/>
          <w:szCs w:val="28"/>
        </w:rPr>
        <w:t>§</w:t>
      </w:r>
      <w:r w:rsidR="003743B8">
        <w:rPr>
          <w:sz w:val="28"/>
          <w:szCs w:val="28"/>
        </w:rPr>
        <w:t xml:space="preserve"> </w:t>
      </w:r>
      <w:r w:rsidRPr="00FF51B1">
        <w:rPr>
          <w:sz w:val="28"/>
          <w:szCs w:val="28"/>
        </w:rPr>
        <w:t>8-514.08.</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Task</w:t>
      </w:r>
      <w:r w:rsidR="003743B8">
        <w:rPr>
          <w:sz w:val="28"/>
          <w:szCs w:val="28"/>
        </w:rPr>
        <w:t xml:space="preserve"> </w:t>
      </w:r>
      <w:r w:rsidRPr="00FF51B1">
        <w:rPr>
          <w:sz w:val="28"/>
          <w:szCs w:val="28"/>
        </w:rPr>
        <w:t>Force</w:t>
      </w:r>
      <w:r w:rsidR="003743B8">
        <w:rPr>
          <w:sz w:val="28"/>
          <w:szCs w:val="28"/>
        </w:rPr>
        <w:t xml:space="preserve"> </w:t>
      </w:r>
      <w:r w:rsidRPr="00FF51B1">
        <w:rPr>
          <w:sz w:val="28"/>
          <w:szCs w:val="28"/>
        </w:rPr>
        <w:t>agreed</w:t>
      </w:r>
      <w:r w:rsidR="003743B8">
        <w:rPr>
          <w:sz w:val="28"/>
          <w:szCs w:val="28"/>
        </w:rPr>
        <w:t xml:space="preserve"> </w:t>
      </w:r>
      <w:r w:rsidRPr="00FF51B1">
        <w:rPr>
          <w:sz w:val="28"/>
          <w:szCs w:val="28"/>
        </w:rPr>
        <w:t>with</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proposal</w:t>
      </w:r>
      <w:r w:rsidR="003743B8">
        <w:rPr>
          <w:sz w:val="28"/>
          <w:szCs w:val="28"/>
        </w:rPr>
        <w:t xml:space="preserve"> </w:t>
      </w:r>
      <w:r w:rsidRPr="00FF51B1">
        <w:rPr>
          <w:sz w:val="28"/>
          <w:szCs w:val="28"/>
        </w:rPr>
        <w:t>but</w:t>
      </w:r>
      <w:r w:rsidR="003743B8">
        <w:rPr>
          <w:sz w:val="28"/>
          <w:szCs w:val="28"/>
        </w:rPr>
        <w:t xml:space="preserve"> </w:t>
      </w:r>
      <w:r w:rsidRPr="00FF51B1">
        <w:rPr>
          <w:sz w:val="28"/>
          <w:szCs w:val="28"/>
        </w:rPr>
        <w:t>preferred</w:t>
      </w:r>
      <w:r w:rsidR="003743B8">
        <w:rPr>
          <w:sz w:val="28"/>
          <w:szCs w:val="28"/>
        </w:rPr>
        <w:t xml:space="preserve"> </w:t>
      </w:r>
      <w:r w:rsidRPr="00FF51B1">
        <w:rPr>
          <w:sz w:val="28"/>
          <w:szCs w:val="28"/>
        </w:rPr>
        <w:t>to</w:t>
      </w:r>
      <w:r w:rsidR="003743B8">
        <w:rPr>
          <w:sz w:val="28"/>
          <w:szCs w:val="28"/>
        </w:rPr>
        <w:t xml:space="preserve"> </w:t>
      </w:r>
      <w:r w:rsidRPr="00FF51B1">
        <w:rPr>
          <w:sz w:val="28"/>
          <w:szCs w:val="28"/>
        </w:rPr>
        <w:t>add</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provision</w:t>
      </w:r>
      <w:r w:rsidR="003743B8">
        <w:rPr>
          <w:sz w:val="28"/>
          <w:szCs w:val="28"/>
        </w:rPr>
        <w:t xml:space="preserve"> </w:t>
      </w:r>
      <w:r w:rsidRPr="00FF51B1">
        <w:rPr>
          <w:sz w:val="28"/>
          <w:szCs w:val="28"/>
        </w:rPr>
        <w:t>to</w:t>
      </w:r>
      <w:r w:rsidR="003743B8">
        <w:rPr>
          <w:sz w:val="28"/>
          <w:szCs w:val="28"/>
        </w:rPr>
        <w:t xml:space="preserve"> </w:t>
      </w:r>
      <w:r w:rsidRPr="00FF51B1">
        <w:rPr>
          <w:sz w:val="28"/>
          <w:szCs w:val="28"/>
        </w:rPr>
        <w:t>a</w:t>
      </w:r>
      <w:r w:rsidR="003743B8">
        <w:rPr>
          <w:sz w:val="28"/>
          <w:szCs w:val="28"/>
        </w:rPr>
        <w:t xml:space="preserve"> </w:t>
      </w:r>
      <w:r w:rsidRPr="00FF51B1">
        <w:rPr>
          <w:sz w:val="28"/>
          <w:szCs w:val="28"/>
        </w:rPr>
        <w:lastRenderedPageBreak/>
        <w:t>single</w:t>
      </w:r>
      <w:r w:rsidR="003743B8">
        <w:rPr>
          <w:sz w:val="28"/>
          <w:szCs w:val="28"/>
        </w:rPr>
        <w:t xml:space="preserve"> </w:t>
      </w:r>
      <w:r w:rsidRPr="00FF51B1">
        <w:rPr>
          <w:sz w:val="28"/>
          <w:szCs w:val="28"/>
        </w:rPr>
        <w:t>rule</w:t>
      </w:r>
      <w:r w:rsidR="003743B8">
        <w:rPr>
          <w:sz w:val="28"/>
          <w:szCs w:val="28"/>
        </w:rPr>
        <w:t xml:space="preserve"> </w:t>
      </w:r>
      <w:r w:rsidRPr="00FF51B1">
        <w:rPr>
          <w:sz w:val="28"/>
          <w:szCs w:val="28"/>
        </w:rPr>
        <w:t>rather</w:t>
      </w:r>
      <w:r w:rsidR="003743B8">
        <w:rPr>
          <w:sz w:val="28"/>
          <w:szCs w:val="28"/>
        </w:rPr>
        <w:t xml:space="preserve"> </w:t>
      </w:r>
      <w:r w:rsidRPr="00FF51B1">
        <w:rPr>
          <w:sz w:val="28"/>
          <w:szCs w:val="28"/>
        </w:rPr>
        <w:t>than</w:t>
      </w:r>
      <w:r w:rsidR="003743B8">
        <w:rPr>
          <w:sz w:val="28"/>
          <w:szCs w:val="28"/>
        </w:rPr>
        <w:t xml:space="preserve"> </w:t>
      </w:r>
      <w:r w:rsidRPr="00FF51B1">
        <w:rPr>
          <w:sz w:val="28"/>
          <w:szCs w:val="28"/>
        </w:rPr>
        <w:t>to</w:t>
      </w:r>
      <w:r w:rsidR="003743B8">
        <w:rPr>
          <w:sz w:val="28"/>
          <w:szCs w:val="28"/>
        </w:rPr>
        <w:t xml:space="preserve"> </w:t>
      </w:r>
      <w:r w:rsidRPr="00FF51B1">
        <w:rPr>
          <w:sz w:val="28"/>
          <w:szCs w:val="28"/>
        </w:rPr>
        <w:t>nine</w:t>
      </w:r>
      <w:r w:rsidR="003743B8">
        <w:rPr>
          <w:sz w:val="28"/>
          <w:szCs w:val="28"/>
        </w:rPr>
        <w:t xml:space="preserve"> </w:t>
      </w:r>
      <w:r w:rsidRPr="00FF51B1">
        <w:rPr>
          <w:sz w:val="28"/>
          <w:szCs w:val="28"/>
        </w:rPr>
        <w:t>separate</w:t>
      </w:r>
      <w:r w:rsidR="003743B8">
        <w:rPr>
          <w:sz w:val="28"/>
          <w:szCs w:val="28"/>
        </w:rPr>
        <w:t xml:space="preserve"> </w:t>
      </w:r>
      <w:r w:rsidRPr="00FF51B1">
        <w:rPr>
          <w:sz w:val="28"/>
          <w:szCs w:val="28"/>
        </w:rPr>
        <w:t>rules.</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Task</w:t>
      </w:r>
      <w:r w:rsidR="003743B8">
        <w:rPr>
          <w:sz w:val="28"/>
          <w:szCs w:val="28"/>
        </w:rPr>
        <w:t xml:space="preserve"> </w:t>
      </w:r>
      <w:r w:rsidRPr="00FF51B1">
        <w:rPr>
          <w:sz w:val="28"/>
          <w:szCs w:val="28"/>
        </w:rPr>
        <w:t>Force’s</w:t>
      </w:r>
      <w:r w:rsidR="003743B8">
        <w:rPr>
          <w:sz w:val="28"/>
          <w:szCs w:val="28"/>
        </w:rPr>
        <w:t xml:space="preserve"> </w:t>
      </w:r>
      <w:r w:rsidRPr="00FF51B1">
        <w:rPr>
          <w:sz w:val="28"/>
          <w:szCs w:val="28"/>
        </w:rPr>
        <w:t>proposed</w:t>
      </w:r>
      <w:r w:rsidR="003743B8">
        <w:rPr>
          <w:sz w:val="28"/>
          <w:szCs w:val="28"/>
        </w:rPr>
        <w:t xml:space="preserve"> </w:t>
      </w:r>
      <w:r w:rsidRPr="00FF51B1">
        <w:rPr>
          <w:sz w:val="28"/>
          <w:szCs w:val="28"/>
        </w:rPr>
        <w:t>language</w:t>
      </w:r>
      <w:r w:rsidR="003743B8">
        <w:rPr>
          <w:sz w:val="28"/>
          <w:szCs w:val="28"/>
        </w:rPr>
        <w:t xml:space="preserve"> </w:t>
      </w:r>
      <w:r w:rsidRPr="00FF51B1">
        <w:rPr>
          <w:sz w:val="28"/>
          <w:szCs w:val="28"/>
        </w:rPr>
        <w:t>would</w:t>
      </w:r>
      <w:r w:rsidR="003743B8">
        <w:rPr>
          <w:sz w:val="28"/>
          <w:szCs w:val="28"/>
        </w:rPr>
        <w:t xml:space="preserve"> </w:t>
      </w:r>
      <w:r w:rsidRPr="00FF51B1">
        <w:rPr>
          <w:sz w:val="28"/>
          <w:szCs w:val="28"/>
        </w:rPr>
        <w:t>be</w:t>
      </w:r>
      <w:r w:rsidR="003743B8">
        <w:rPr>
          <w:sz w:val="28"/>
          <w:szCs w:val="28"/>
        </w:rPr>
        <w:t xml:space="preserve"> </w:t>
      </w:r>
      <w:r w:rsidRPr="00FF51B1">
        <w:rPr>
          <w:sz w:val="28"/>
          <w:szCs w:val="28"/>
        </w:rPr>
        <w:t>located</w:t>
      </w:r>
      <w:r w:rsidR="003743B8">
        <w:rPr>
          <w:sz w:val="28"/>
          <w:szCs w:val="28"/>
        </w:rPr>
        <w:t xml:space="preserve"> </w:t>
      </w:r>
      <w:r w:rsidRPr="00FF51B1">
        <w:rPr>
          <w:sz w:val="28"/>
          <w:szCs w:val="28"/>
        </w:rPr>
        <w:t>in</w:t>
      </w:r>
      <w:r w:rsidR="003743B8">
        <w:rPr>
          <w:sz w:val="28"/>
          <w:szCs w:val="28"/>
        </w:rPr>
        <w:t xml:space="preserve"> </w:t>
      </w:r>
      <w:r w:rsidRPr="00FF51B1">
        <w:rPr>
          <w:sz w:val="28"/>
          <w:szCs w:val="28"/>
        </w:rPr>
        <w:t>Rule</w:t>
      </w:r>
      <w:r w:rsidR="003743B8">
        <w:rPr>
          <w:sz w:val="28"/>
          <w:szCs w:val="28"/>
        </w:rPr>
        <w:t xml:space="preserve"> </w:t>
      </w:r>
      <w:r w:rsidRPr="00FF51B1">
        <w:rPr>
          <w:sz w:val="28"/>
          <w:szCs w:val="28"/>
        </w:rPr>
        <w:t>310(c).</w:t>
      </w:r>
      <w:r w:rsidR="003743B8">
        <w:rPr>
          <w:sz w:val="28"/>
          <w:szCs w:val="28"/>
        </w:rPr>
        <w:t xml:space="preserve"> </w:t>
      </w:r>
      <w:r w:rsidRPr="00FF51B1">
        <w:rPr>
          <w:sz w:val="28"/>
          <w:szCs w:val="28"/>
        </w:rPr>
        <w:t>In</w:t>
      </w:r>
      <w:r w:rsidR="003743B8">
        <w:rPr>
          <w:sz w:val="28"/>
          <w:szCs w:val="28"/>
        </w:rPr>
        <w:t xml:space="preserve"> </w:t>
      </w:r>
      <w:r w:rsidRPr="00FF51B1">
        <w:rPr>
          <w:sz w:val="28"/>
          <w:szCs w:val="28"/>
        </w:rPr>
        <w:t>conjunction</w:t>
      </w:r>
      <w:r w:rsidR="003743B8">
        <w:rPr>
          <w:sz w:val="28"/>
          <w:szCs w:val="28"/>
        </w:rPr>
        <w:t xml:space="preserve"> </w:t>
      </w:r>
      <w:r w:rsidRPr="00FF51B1">
        <w:rPr>
          <w:sz w:val="28"/>
          <w:szCs w:val="28"/>
        </w:rPr>
        <w:t>with</w:t>
      </w:r>
      <w:r w:rsidR="003743B8">
        <w:rPr>
          <w:sz w:val="28"/>
          <w:szCs w:val="28"/>
        </w:rPr>
        <w:t xml:space="preserve"> </w:t>
      </w:r>
      <w:r w:rsidRPr="00FF51B1">
        <w:rPr>
          <w:sz w:val="28"/>
          <w:szCs w:val="28"/>
        </w:rPr>
        <w:t>this</w:t>
      </w:r>
      <w:r w:rsidR="003743B8">
        <w:rPr>
          <w:sz w:val="28"/>
          <w:szCs w:val="28"/>
        </w:rPr>
        <w:t xml:space="preserve"> </w:t>
      </w:r>
      <w:r w:rsidRPr="00FF51B1">
        <w:rPr>
          <w:sz w:val="28"/>
          <w:szCs w:val="28"/>
        </w:rPr>
        <w:t>addition,</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title</w:t>
      </w:r>
      <w:r w:rsidR="003743B8">
        <w:rPr>
          <w:sz w:val="28"/>
          <w:szCs w:val="28"/>
        </w:rPr>
        <w:t xml:space="preserve"> </w:t>
      </w:r>
      <w:r w:rsidRPr="00FF51B1">
        <w:rPr>
          <w:sz w:val="28"/>
          <w:szCs w:val="28"/>
        </w:rPr>
        <w:t>of</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Rule</w:t>
      </w:r>
      <w:r w:rsidR="003743B8">
        <w:rPr>
          <w:sz w:val="28"/>
          <w:szCs w:val="28"/>
        </w:rPr>
        <w:t xml:space="preserve"> </w:t>
      </w:r>
      <w:r w:rsidRPr="00FF51B1">
        <w:rPr>
          <w:sz w:val="28"/>
          <w:szCs w:val="28"/>
        </w:rPr>
        <w:t>310</w:t>
      </w:r>
      <w:r w:rsidR="003743B8">
        <w:rPr>
          <w:sz w:val="28"/>
          <w:szCs w:val="28"/>
        </w:rPr>
        <w:t xml:space="preserve"> </w:t>
      </w:r>
      <w:r w:rsidRPr="00FF51B1">
        <w:rPr>
          <w:sz w:val="28"/>
          <w:szCs w:val="28"/>
        </w:rPr>
        <w:t>would</w:t>
      </w:r>
      <w:r w:rsidR="003743B8">
        <w:rPr>
          <w:sz w:val="28"/>
          <w:szCs w:val="28"/>
        </w:rPr>
        <w:t xml:space="preserve"> </w:t>
      </w:r>
      <w:r w:rsidRPr="00FF51B1">
        <w:rPr>
          <w:sz w:val="28"/>
          <w:szCs w:val="28"/>
        </w:rPr>
        <w:t>be</w:t>
      </w:r>
      <w:r w:rsidR="003743B8">
        <w:rPr>
          <w:sz w:val="28"/>
          <w:szCs w:val="28"/>
        </w:rPr>
        <w:t xml:space="preserve"> </w:t>
      </w:r>
      <w:r w:rsidRPr="00FF51B1">
        <w:rPr>
          <w:sz w:val="28"/>
          <w:szCs w:val="28"/>
        </w:rPr>
        <w:t>modified</w:t>
      </w:r>
      <w:r w:rsidR="003743B8">
        <w:rPr>
          <w:sz w:val="28"/>
          <w:szCs w:val="28"/>
        </w:rPr>
        <w:t xml:space="preserve"> </w:t>
      </w:r>
      <w:r w:rsidRPr="00FF51B1">
        <w:rPr>
          <w:sz w:val="28"/>
          <w:szCs w:val="28"/>
        </w:rPr>
        <w:t>as</w:t>
      </w:r>
      <w:r w:rsidR="003743B8">
        <w:rPr>
          <w:sz w:val="28"/>
          <w:szCs w:val="28"/>
        </w:rPr>
        <w:t xml:space="preserve"> </w:t>
      </w:r>
      <w:r w:rsidRPr="00FF51B1">
        <w:rPr>
          <w:sz w:val="28"/>
          <w:szCs w:val="28"/>
        </w:rPr>
        <w:t>follows:</w:t>
      </w:r>
      <w:r w:rsidR="003743B8">
        <w:rPr>
          <w:sz w:val="28"/>
          <w:szCs w:val="28"/>
        </w:rPr>
        <w:t xml:space="preserve"> </w:t>
      </w:r>
      <w:r w:rsidR="003E05A9">
        <w:rPr>
          <w:sz w:val="28"/>
          <w:szCs w:val="28"/>
        </w:rPr>
        <w:t>“</w:t>
      </w:r>
      <w:r w:rsidRPr="00FF51B1">
        <w:rPr>
          <w:sz w:val="28"/>
          <w:szCs w:val="28"/>
        </w:rPr>
        <w:t>child’s</w:t>
      </w:r>
      <w:r w:rsidR="003743B8">
        <w:rPr>
          <w:sz w:val="28"/>
          <w:szCs w:val="28"/>
        </w:rPr>
        <w:t xml:space="preserve"> </w:t>
      </w:r>
      <w:r w:rsidRPr="00FF51B1">
        <w:rPr>
          <w:sz w:val="28"/>
          <w:szCs w:val="28"/>
        </w:rPr>
        <w:t>rights;</w:t>
      </w:r>
      <w:r w:rsidR="003743B8">
        <w:rPr>
          <w:sz w:val="28"/>
          <w:szCs w:val="28"/>
        </w:rPr>
        <w:t xml:space="preserve"> </w:t>
      </w:r>
      <w:r w:rsidRPr="00FF51B1">
        <w:rPr>
          <w:sz w:val="28"/>
          <w:szCs w:val="28"/>
          <w:u w:val="single"/>
        </w:rPr>
        <w:t>special</w:t>
      </w:r>
      <w:r w:rsidR="003743B8">
        <w:rPr>
          <w:sz w:val="28"/>
          <w:szCs w:val="28"/>
          <w:u w:val="single"/>
        </w:rPr>
        <w:t xml:space="preserve"> </w:t>
      </w:r>
      <w:r w:rsidRPr="00FF51B1">
        <w:rPr>
          <w:sz w:val="28"/>
          <w:szCs w:val="28"/>
          <w:u w:val="single"/>
        </w:rPr>
        <w:t>education</w:t>
      </w:r>
      <w:r w:rsidRPr="00FF51B1">
        <w:rPr>
          <w:sz w:val="28"/>
          <w:szCs w:val="28"/>
        </w:rPr>
        <w:t>.</w:t>
      </w:r>
      <w:r w:rsidR="003E05A9">
        <w:rPr>
          <w:sz w:val="28"/>
          <w:szCs w:val="28"/>
        </w:rPr>
        <w:t>”</w:t>
      </w:r>
      <w:r w:rsidR="003743B8">
        <w:rPr>
          <w:sz w:val="28"/>
          <w:szCs w:val="28"/>
        </w:rPr>
        <w:t xml:space="preserve">  </w:t>
      </w:r>
      <w:r w:rsidRPr="00FF51B1">
        <w:rPr>
          <w:sz w:val="28"/>
          <w:szCs w:val="28"/>
        </w:rPr>
        <w:t>New</w:t>
      </w:r>
      <w:r w:rsidR="003743B8">
        <w:rPr>
          <w:sz w:val="28"/>
          <w:szCs w:val="28"/>
        </w:rPr>
        <w:t xml:space="preserve"> </w:t>
      </w:r>
      <w:r w:rsidRPr="00FF51B1">
        <w:rPr>
          <w:sz w:val="28"/>
          <w:szCs w:val="28"/>
        </w:rPr>
        <w:t>section</w:t>
      </w:r>
      <w:r w:rsidR="003743B8">
        <w:rPr>
          <w:sz w:val="28"/>
          <w:szCs w:val="28"/>
        </w:rPr>
        <w:t xml:space="preserve"> </w:t>
      </w:r>
      <w:r w:rsidRPr="00FF51B1">
        <w:rPr>
          <w:sz w:val="28"/>
          <w:szCs w:val="28"/>
        </w:rPr>
        <w:t>(c)</w:t>
      </w:r>
      <w:r w:rsidR="003743B8">
        <w:rPr>
          <w:sz w:val="28"/>
          <w:szCs w:val="28"/>
        </w:rPr>
        <w:t xml:space="preserve"> </w:t>
      </w:r>
      <w:r w:rsidRPr="00FF51B1">
        <w:rPr>
          <w:sz w:val="28"/>
          <w:szCs w:val="28"/>
        </w:rPr>
        <w:t>provides:</w:t>
      </w:r>
    </w:p>
    <w:p w14:paraId="00DEDD35" w14:textId="6EB44931" w:rsidR="00FF51B1" w:rsidRPr="005C7CEA" w:rsidRDefault="00FF51B1" w:rsidP="00A43C54">
      <w:pPr>
        <w:spacing w:after="160" w:line="276" w:lineRule="auto"/>
        <w:ind w:left="720"/>
        <w:contextualSpacing w:val="0"/>
        <w:jc w:val="both"/>
        <w:rPr>
          <w:sz w:val="28"/>
          <w:szCs w:val="28"/>
        </w:rPr>
      </w:pPr>
      <w:r w:rsidRPr="00FF51B1">
        <w:rPr>
          <w:b/>
          <w:bCs/>
          <w:sz w:val="28"/>
          <w:szCs w:val="28"/>
        </w:rPr>
        <w:t>(c)</w:t>
      </w:r>
      <w:r w:rsidR="003743B8">
        <w:rPr>
          <w:b/>
          <w:bCs/>
          <w:sz w:val="28"/>
          <w:szCs w:val="28"/>
        </w:rPr>
        <w:t xml:space="preserve"> </w:t>
      </w:r>
      <w:r w:rsidRPr="00FF51B1">
        <w:rPr>
          <w:b/>
          <w:bCs/>
          <w:sz w:val="28"/>
          <w:szCs w:val="28"/>
        </w:rPr>
        <w:t>Special</w:t>
      </w:r>
      <w:r w:rsidR="003743B8">
        <w:rPr>
          <w:b/>
          <w:bCs/>
          <w:sz w:val="28"/>
          <w:szCs w:val="28"/>
        </w:rPr>
        <w:t xml:space="preserve"> </w:t>
      </w:r>
      <w:r w:rsidRPr="00FF51B1">
        <w:rPr>
          <w:b/>
          <w:bCs/>
          <w:sz w:val="28"/>
          <w:szCs w:val="28"/>
        </w:rPr>
        <w:t>Education.</w:t>
      </w:r>
      <w:r w:rsidR="003743B8">
        <w:rPr>
          <w:sz w:val="28"/>
          <w:szCs w:val="28"/>
        </w:rPr>
        <w:t xml:space="preserve">  </w:t>
      </w:r>
      <w:r w:rsidRPr="00FF51B1">
        <w:rPr>
          <w:sz w:val="28"/>
          <w:szCs w:val="28"/>
        </w:rPr>
        <w:t>In</w:t>
      </w:r>
      <w:r w:rsidR="003743B8">
        <w:rPr>
          <w:sz w:val="28"/>
          <w:szCs w:val="28"/>
        </w:rPr>
        <w:t xml:space="preserve"> </w:t>
      </w:r>
      <w:r w:rsidRPr="00FF51B1">
        <w:rPr>
          <w:sz w:val="28"/>
          <w:szCs w:val="28"/>
        </w:rPr>
        <w:t>a</w:t>
      </w:r>
      <w:r w:rsidR="003743B8">
        <w:rPr>
          <w:sz w:val="28"/>
          <w:szCs w:val="28"/>
        </w:rPr>
        <w:t xml:space="preserve"> </w:t>
      </w:r>
      <w:r w:rsidRPr="00FF51B1">
        <w:rPr>
          <w:sz w:val="28"/>
          <w:szCs w:val="28"/>
        </w:rPr>
        <w:t>dependency,</w:t>
      </w:r>
      <w:r w:rsidR="003743B8">
        <w:rPr>
          <w:sz w:val="28"/>
          <w:szCs w:val="28"/>
        </w:rPr>
        <w:t xml:space="preserve"> </w:t>
      </w:r>
      <w:r w:rsidRPr="00FF51B1">
        <w:rPr>
          <w:sz w:val="28"/>
          <w:szCs w:val="28"/>
        </w:rPr>
        <w:t>Title</w:t>
      </w:r>
      <w:r w:rsidR="003743B8">
        <w:rPr>
          <w:sz w:val="28"/>
          <w:szCs w:val="28"/>
        </w:rPr>
        <w:t xml:space="preserve"> </w:t>
      </w:r>
      <w:r w:rsidRPr="00FF51B1">
        <w:rPr>
          <w:sz w:val="28"/>
          <w:szCs w:val="28"/>
        </w:rPr>
        <w:t>8</w:t>
      </w:r>
      <w:r w:rsidR="003743B8">
        <w:rPr>
          <w:sz w:val="28"/>
          <w:szCs w:val="28"/>
        </w:rPr>
        <w:t xml:space="preserve"> </w:t>
      </w:r>
      <w:r w:rsidRPr="00FF51B1">
        <w:rPr>
          <w:sz w:val="28"/>
          <w:szCs w:val="28"/>
        </w:rPr>
        <w:t>guardianship,</w:t>
      </w:r>
      <w:r w:rsidR="003743B8">
        <w:rPr>
          <w:sz w:val="28"/>
          <w:szCs w:val="28"/>
        </w:rPr>
        <w:t xml:space="preserve"> </w:t>
      </w:r>
      <w:r w:rsidRPr="00FF51B1">
        <w:rPr>
          <w:sz w:val="28"/>
          <w:szCs w:val="28"/>
        </w:rPr>
        <w:t>or</w:t>
      </w:r>
      <w:r w:rsidR="003743B8">
        <w:rPr>
          <w:sz w:val="28"/>
          <w:szCs w:val="28"/>
        </w:rPr>
        <w:t xml:space="preserve"> </w:t>
      </w:r>
      <w:r w:rsidRPr="00FF51B1">
        <w:rPr>
          <w:sz w:val="28"/>
          <w:szCs w:val="28"/>
        </w:rPr>
        <w:t>termination</w:t>
      </w:r>
      <w:r w:rsidR="003743B8">
        <w:rPr>
          <w:sz w:val="28"/>
          <w:szCs w:val="28"/>
        </w:rPr>
        <w:t xml:space="preserve"> </w:t>
      </w:r>
      <w:r w:rsidRPr="00FF51B1">
        <w:rPr>
          <w:sz w:val="28"/>
          <w:szCs w:val="28"/>
        </w:rPr>
        <w:t>of</w:t>
      </w:r>
      <w:r w:rsidR="003743B8">
        <w:rPr>
          <w:sz w:val="28"/>
          <w:szCs w:val="28"/>
        </w:rPr>
        <w:t xml:space="preserve"> </w:t>
      </w:r>
      <w:r w:rsidRPr="00FF51B1">
        <w:rPr>
          <w:sz w:val="28"/>
          <w:szCs w:val="28"/>
        </w:rPr>
        <w:t>parental</w:t>
      </w:r>
      <w:r w:rsidR="003743B8">
        <w:rPr>
          <w:sz w:val="28"/>
          <w:szCs w:val="28"/>
        </w:rPr>
        <w:t xml:space="preserve"> </w:t>
      </w:r>
      <w:r w:rsidRPr="00FF51B1">
        <w:rPr>
          <w:sz w:val="28"/>
          <w:szCs w:val="28"/>
        </w:rPr>
        <w:t>rights</w:t>
      </w:r>
      <w:r w:rsidR="003743B8">
        <w:rPr>
          <w:sz w:val="28"/>
          <w:szCs w:val="28"/>
        </w:rPr>
        <w:t xml:space="preserve"> </w:t>
      </w:r>
      <w:r w:rsidRPr="00FF51B1">
        <w:rPr>
          <w:sz w:val="28"/>
          <w:szCs w:val="28"/>
        </w:rPr>
        <w:t>action,</w:t>
      </w:r>
      <w:r w:rsidR="003743B8">
        <w:rPr>
          <w:sz w:val="28"/>
          <w:szCs w:val="28"/>
        </w:rPr>
        <w:t xml:space="preserve"> </w:t>
      </w:r>
      <w:r w:rsidRPr="00FF51B1">
        <w:rPr>
          <w:sz w:val="28"/>
          <w:szCs w:val="28"/>
        </w:rPr>
        <w:t>DCS</w:t>
      </w:r>
      <w:r w:rsidR="003743B8">
        <w:rPr>
          <w:sz w:val="28"/>
          <w:szCs w:val="28"/>
        </w:rPr>
        <w:t xml:space="preserve"> </w:t>
      </w:r>
      <w:r w:rsidRPr="00FF51B1">
        <w:rPr>
          <w:sz w:val="28"/>
          <w:szCs w:val="28"/>
        </w:rPr>
        <w:t>must</w:t>
      </w:r>
      <w:r w:rsidR="003743B8">
        <w:rPr>
          <w:sz w:val="28"/>
          <w:szCs w:val="28"/>
        </w:rPr>
        <w:t xml:space="preserve"> </w:t>
      </w:r>
      <w:r w:rsidRPr="00FF51B1">
        <w:rPr>
          <w:sz w:val="28"/>
          <w:szCs w:val="28"/>
        </w:rPr>
        <w:t>promptly</w:t>
      </w:r>
      <w:r w:rsidR="003743B8">
        <w:rPr>
          <w:sz w:val="28"/>
          <w:szCs w:val="28"/>
        </w:rPr>
        <w:t xml:space="preserve"> </w:t>
      </w:r>
      <w:r w:rsidRPr="00FF51B1">
        <w:rPr>
          <w:sz w:val="28"/>
          <w:szCs w:val="28"/>
        </w:rPr>
        <w:t>notify</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court</w:t>
      </w:r>
      <w:r w:rsidR="003743B8">
        <w:rPr>
          <w:sz w:val="28"/>
          <w:szCs w:val="28"/>
        </w:rPr>
        <w:t xml:space="preserve"> </w:t>
      </w:r>
      <w:r w:rsidRPr="00FF51B1">
        <w:rPr>
          <w:sz w:val="28"/>
          <w:szCs w:val="28"/>
        </w:rPr>
        <w:t>concerning</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child’s</w:t>
      </w:r>
      <w:r w:rsidR="003743B8">
        <w:rPr>
          <w:sz w:val="28"/>
          <w:szCs w:val="28"/>
        </w:rPr>
        <w:t xml:space="preserve"> </w:t>
      </w:r>
      <w:r w:rsidRPr="00FF51B1">
        <w:rPr>
          <w:sz w:val="28"/>
          <w:szCs w:val="28"/>
        </w:rPr>
        <w:t>entitlement</w:t>
      </w:r>
      <w:r w:rsidR="003743B8">
        <w:rPr>
          <w:sz w:val="28"/>
          <w:szCs w:val="28"/>
        </w:rPr>
        <w:t xml:space="preserve"> </w:t>
      </w:r>
      <w:r w:rsidRPr="00FF51B1">
        <w:rPr>
          <w:sz w:val="28"/>
          <w:szCs w:val="28"/>
        </w:rPr>
        <w:t>to</w:t>
      </w:r>
      <w:r w:rsidR="003743B8">
        <w:rPr>
          <w:sz w:val="28"/>
          <w:szCs w:val="28"/>
        </w:rPr>
        <w:t xml:space="preserve"> </w:t>
      </w:r>
      <w:r w:rsidRPr="00FF51B1">
        <w:rPr>
          <w:sz w:val="28"/>
          <w:szCs w:val="28"/>
        </w:rPr>
        <w:t>special</w:t>
      </w:r>
      <w:r w:rsidR="003743B8">
        <w:rPr>
          <w:sz w:val="28"/>
          <w:szCs w:val="28"/>
        </w:rPr>
        <w:t xml:space="preserve"> </w:t>
      </w:r>
      <w:r w:rsidRPr="00FF51B1">
        <w:rPr>
          <w:sz w:val="28"/>
          <w:szCs w:val="28"/>
        </w:rPr>
        <w:t>education</w:t>
      </w:r>
      <w:r w:rsidR="003743B8">
        <w:rPr>
          <w:sz w:val="28"/>
          <w:szCs w:val="28"/>
        </w:rPr>
        <w:t xml:space="preserve"> </w:t>
      </w:r>
      <w:r w:rsidRPr="00FF51B1">
        <w:rPr>
          <w:sz w:val="28"/>
          <w:szCs w:val="28"/>
        </w:rPr>
        <w:t>services,</w:t>
      </w:r>
      <w:r w:rsidR="003743B8">
        <w:rPr>
          <w:sz w:val="28"/>
          <w:szCs w:val="28"/>
        </w:rPr>
        <w:t xml:space="preserve"> </w:t>
      </w:r>
      <w:r w:rsidRPr="00FF51B1">
        <w:rPr>
          <w:sz w:val="28"/>
          <w:szCs w:val="28"/>
        </w:rPr>
        <w:t>related</w:t>
      </w:r>
      <w:r w:rsidR="003743B8">
        <w:rPr>
          <w:sz w:val="28"/>
          <w:szCs w:val="28"/>
        </w:rPr>
        <w:t xml:space="preserve"> </w:t>
      </w:r>
      <w:r w:rsidRPr="00FF51B1">
        <w:rPr>
          <w:sz w:val="28"/>
          <w:szCs w:val="28"/>
        </w:rPr>
        <w:t>services,</w:t>
      </w:r>
      <w:r w:rsidR="003743B8">
        <w:rPr>
          <w:sz w:val="28"/>
          <w:szCs w:val="28"/>
        </w:rPr>
        <w:t xml:space="preserve"> </w:t>
      </w:r>
      <w:r w:rsidRPr="00FF51B1">
        <w:rPr>
          <w:sz w:val="28"/>
          <w:szCs w:val="28"/>
        </w:rPr>
        <w:t>or</w:t>
      </w:r>
      <w:r w:rsidR="003743B8">
        <w:rPr>
          <w:sz w:val="28"/>
          <w:szCs w:val="28"/>
        </w:rPr>
        <w:t xml:space="preserve"> </w:t>
      </w:r>
      <w:r w:rsidRPr="00FF51B1">
        <w:rPr>
          <w:sz w:val="28"/>
          <w:szCs w:val="28"/>
        </w:rPr>
        <w:t>an</w:t>
      </w:r>
      <w:r w:rsidR="003743B8">
        <w:rPr>
          <w:sz w:val="28"/>
          <w:szCs w:val="28"/>
        </w:rPr>
        <w:t xml:space="preserve"> </w:t>
      </w:r>
      <w:r w:rsidRPr="00FF51B1">
        <w:rPr>
          <w:sz w:val="28"/>
          <w:szCs w:val="28"/>
        </w:rPr>
        <w:t>initial</w:t>
      </w:r>
      <w:r w:rsidR="003743B8">
        <w:rPr>
          <w:sz w:val="28"/>
          <w:szCs w:val="28"/>
        </w:rPr>
        <w:t xml:space="preserve"> </w:t>
      </w:r>
      <w:r w:rsidRPr="00FF51B1">
        <w:rPr>
          <w:sz w:val="28"/>
          <w:szCs w:val="28"/>
        </w:rPr>
        <w:t>evaluation,</w:t>
      </w:r>
      <w:r w:rsidR="003743B8">
        <w:rPr>
          <w:sz w:val="28"/>
          <w:szCs w:val="28"/>
        </w:rPr>
        <w:t xml:space="preserve"> </w:t>
      </w:r>
      <w:r w:rsidRPr="00FF51B1">
        <w:rPr>
          <w:sz w:val="28"/>
          <w:szCs w:val="28"/>
        </w:rPr>
        <w:t>under</w:t>
      </w:r>
      <w:r w:rsidR="003743B8">
        <w:rPr>
          <w:sz w:val="28"/>
          <w:szCs w:val="28"/>
        </w:rPr>
        <w:t xml:space="preserve"> </w:t>
      </w:r>
      <w:r w:rsidRPr="00FF51B1">
        <w:rPr>
          <w:sz w:val="28"/>
          <w:szCs w:val="28"/>
        </w:rPr>
        <w:t>A.R.S.</w:t>
      </w:r>
      <w:r w:rsidR="003743B8">
        <w:rPr>
          <w:sz w:val="28"/>
          <w:szCs w:val="28"/>
        </w:rPr>
        <w:t xml:space="preserve"> </w:t>
      </w:r>
      <w:r w:rsidRPr="00FF51B1">
        <w:rPr>
          <w:sz w:val="28"/>
          <w:szCs w:val="28"/>
        </w:rPr>
        <w:t>§§</w:t>
      </w:r>
      <w:r w:rsidR="003743B8">
        <w:rPr>
          <w:sz w:val="28"/>
          <w:szCs w:val="28"/>
        </w:rPr>
        <w:t xml:space="preserve"> </w:t>
      </w:r>
      <w:r w:rsidRPr="00FF51B1">
        <w:rPr>
          <w:sz w:val="28"/>
          <w:szCs w:val="28"/>
        </w:rPr>
        <w:t>15-761</w:t>
      </w:r>
      <w:r w:rsidR="003743B8">
        <w:rPr>
          <w:sz w:val="28"/>
          <w:szCs w:val="28"/>
        </w:rPr>
        <w:t xml:space="preserve"> </w:t>
      </w:r>
      <w:r w:rsidRPr="00FF51B1">
        <w:rPr>
          <w:sz w:val="28"/>
          <w:szCs w:val="28"/>
        </w:rPr>
        <w:t>through</w:t>
      </w:r>
      <w:r w:rsidR="003743B8">
        <w:rPr>
          <w:sz w:val="28"/>
          <w:szCs w:val="28"/>
        </w:rPr>
        <w:t xml:space="preserve"> </w:t>
      </w:r>
      <w:r w:rsidRPr="00FF51B1">
        <w:rPr>
          <w:sz w:val="28"/>
          <w:szCs w:val="28"/>
        </w:rPr>
        <w:t>15-774.</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court</w:t>
      </w:r>
      <w:r w:rsidR="003743B8">
        <w:rPr>
          <w:sz w:val="28"/>
          <w:szCs w:val="28"/>
        </w:rPr>
        <w:t xml:space="preserve"> </w:t>
      </w:r>
      <w:r w:rsidRPr="00FF51B1">
        <w:rPr>
          <w:sz w:val="28"/>
          <w:szCs w:val="28"/>
        </w:rPr>
        <w:t>must</w:t>
      </w:r>
      <w:r w:rsidR="003743B8">
        <w:rPr>
          <w:sz w:val="28"/>
          <w:szCs w:val="28"/>
        </w:rPr>
        <w:t xml:space="preserve"> </w:t>
      </w:r>
      <w:r w:rsidRPr="00FF51B1">
        <w:rPr>
          <w:sz w:val="28"/>
          <w:szCs w:val="28"/>
        </w:rPr>
        <w:t>enter</w:t>
      </w:r>
      <w:r w:rsidR="003743B8">
        <w:rPr>
          <w:sz w:val="28"/>
          <w:szCs w:val="28"/>
        </w:rPr>
        <w:t xml:space="preserve"> </w:t>
      </w:r>
      <w:r w:rsidRPr="00FF51B1">
        <w:rPr>
          <w:sz w:val="28"/>
          <w:szCs w:val="28"/>
        </w:rPr>
        <w:t>a</w:t>
      </w:r>
      <w:r w:rsidR="003743B8">
        <w:rPr>
          <w:sz w:val="28"/>
          <w:szCs w:val="28"/>
        </w:rPr>
        <w:t xml:space="preserve"> </w:t>
      </w:r>
      <w:r w:rsidRPr="00FF51B1">
        <w:rPr>
          <w:sz w:val="28"/>
          <w:szCs w:val="28"/>
        </w:rPr>
        <w:t>signed</w:t>
      </w:r>
      <w:r w:rsidR="003743B8">
        <w:rPr>
          <w:sz w:val="28"/>
          <w:szCs w:val="28"/>
        </w:rPr>
        <w:t xml:space="preserve"> </w:t>
      </w:r>
      <w:r w:rsidRPr="00FF51B1">
        <w:rPr>
          <w:sz w:val="28"/>
          <w:szCs w:val="28"/>
        </w:rPr>
        <w:t>order</w:t>
      </w:r>
      <w:r w:rsidR="003743B8">
        <w:rPr>
          <w:sz w:val="28"/>
          <w:szCs w:val="28"/>
        </w:rPr>
        <w:t xml:space="preserve"> </w:t>
      </w:r>
      <w:r w:rsidRPr="00FF51B1">
        <w:rPr>
          <w:sz w:val="28"/>
          <w:szCs w:val="28"/>
        </w:rPr>
        <w:t>designating</w:t>
      </w:r>
      <w:r w:rsidR="003743B8">
        <w:rPr>
          <w:sz w:val="28"/>
          <w:szCs w:val="28"/>
        </w:rPr>
        <w:t xml:space="preserve"> </w:t>
      </w:r>
      <w:r w:rsidRPr="00FF51B1">
        <w:rPr>
          <w:sz w:val="28"/>
          <w:szCs w:val="28"/>
        </w:rPr>
        <w:t>a</w:t>
      </w:r>
      <w:r w:rsidR="003743B8">
        <w:rPr>
          <w:sz w:val="28"/>
          <w:szCs w:val="28"/>
        </w:rPr>
        <w:t xml:space="preserve"> </w:t>
      </w:r>
      <w:r w:rsidRPr="00FF51B1">
        <w:rPr>
          <w:sz w:val="28"/>
          <w:szCs w:val="28"/>
        </w:rPr>
        <w:t>person,</w:t>
      </w:r>
      <w:r w:rsidR="003743B8">
        <w:rPr>
          <w:sz w:val="28"/>
          <w:szCs w:val="28"/>
        </w:rPr>
        <w:t xml:space="preserve"> </w:t>
      </w:r>
      <w:r w:rsidRPr="00FF51B1">
        <w:rPr>
          <w:sz w:val="28"/>
          <w:szCs w:val="28"/>
        </w:rPr>
        <w:t>other</w:t>
      </w:r>
      <w:r w:rsidR="003743B8">
        <w:rPr>
          <w:sz w:val="28"/>
          <w:szCs w:val="28"/>
        </w:rPr>
        <w:t xml:space="preserve"> </w:t>
      </w:r>
      <w:r w:rsidRPr="00FF51B1">
        <w:rPr>
          <w:sz w:val="28"/>
          <w:szCs w:val="28"/>
        </w:rPr>
        <w:t>than</w:t>
      </w:r>
      <w:r w:rsidR="003743B8">
        <w:rPr>
          <w:sz w:val="28"/>
          <w:szCs w:val="28"/>
        </w:rPr>
        <w:t xml:space="preserve"> </w:t>
      </w:r>
      <w:r w:rsidRPr="00FF51B1">
        <w:rPr>
          <w:sz w:val="28"/>
          <w:szCs w:val="28"/>
        </w:rPr>
        <w:t>a</w:t>
      </w:r>
      <w:r w:rsidR="003743B8">
        <w:rPr>
          <w:sz w:val="28"/>
          <w:szCs w:val="28"/>
        </w:rPr>
        <w:t xml:space="preserve"> </w:t>
      </w:r>
      <w:r w:rsidRPr="00FF51B1">
        <w:rPr>
          <w:sz w:val="28"/>
          <w:szCs w:val="28"/>
        </w:rPr>
        <w:t>DCS</w:t>
      </w:r>
      <w:r w:rsidR="003743B8">
        <w:rPr>
          <w:sz w:val="28"/>
          <w:szCs w:val="28"/>
        </w:rPr>
        <w:t xml:space="preserve"> </w:t>
      </w:r>
      <w:r w:rsidRPr="00FF51B1">
        <w:rPr>
          <w:sz w:val="28"/>
          <w:szCs w:val="28"/>
        </w:rPr>
        <w:t>child</w:t>
      </w:r>
      <w:r w:rsidR="003743B8">
        <w:rPr>
          <w:sz w:val="28"/>
          <w:szCs w:val="28"/>
        </w:rPr>
        <w:t xml:space="preserve"> </w:t>
      </w:r>
      <w:r w:rsidRPr="00FF51B1">
        <w:rPr>
          <w:sz w:val="28"/>
          <w:szCs w:val="28"/>
        </w:rPr>
        <w:t>safety</w:t>
      </w:r>
      <w:r w:rsidR="003743B8">
        <w:rPr>
          <w:sz w:val="28"/>
          <w:szCs w:val="28"/>
        </w:rPr>
        <w:t xml:space="preserve"> </w:t>
      </w:r>
      <w:r w:rsidRPr="00FF51B1">
        <w:rPr>
          <w:sz w:val="28"/>
          <w:szCs w:val="28"/>
        </w:rPr>
        <w:t>worker,</w:t>
      </w:r>
      <w:r w:rsidR="003743B8">
        <w:rPr>
          <w:sz w:val="28"/>
          <w:szCs w:val="28"/>
        </w:rPr>
        <w:t xml:space="preserve"> </w:t>
      </w:r>
      <w:r w:rsidRPr="00FF51B1">
        <w:rPr>
          <w:sz w:val="28"/>
          <w:szCs w:val="28"/>
        </w:rPr>
        <w:t>who</w:t>
      </w:r>
      <w:r w:rsidR="003743B8">
        <w:rPr>
          <w:sz w:val="28"/>
          <w:szCs w:val="28"/>
        </w:rPr>
        <w:t xml:space="preserve"> </w:t>
      </w:r>
      <w:r w:rsidRPr="00FF51B1">
        <w:rPr>
          <w:sz w:val="28"/>
          <w:szCs w:val="28"/>
        </w:rPr>
        <w:t>has</w:t>
      </w:r>
      <w:r w:rsidR="003743B8">
        <w:rPr>
          <w:sz w:val="28"/>
          <w:szCs w:val="28"/>
        </w:rPr>
        <w:t xml:space="preserve"> </w:t>
      </w:r>
      <w:r w:rsidRPr="00FF51B1">
        <w:rPr>
          <w:sz w:val="28"/>
          <w:szCs w:val="28"/>
        </w:rPr>
        <w:t>special</w:t>
      </w:r>
      <w:r w:rsidR="003743B8">
        <w:rPr>
          <w:sz w:val="28"/>
          <w:szCs w:val="28"/>
        </w:rPr>
        <w:t xml:space="preserve"> </w:t>
      </w:r>
      <w:r w:rsidRPr="00FF51B1">
        <w:rPr>
          <w:sz w:val="28"/>
          <w:szCs w:val="28"/>
        </w:rPr>
        <w:t>education</w:t>
      </w:r>
      <w:r w:rsidR="003743B8">
        <w:rPr>
          <w:sz w:val="28"/>
          <w:szCs w:val="28"/>
        </w:rPr>
        <w:t xml:space="preserve"> </w:t>
      </w:r>
      <w:r w:rsidRPr="00FF51B1">
        <w:rPr>
          <w:sz w:val="28"/>
          <w:szCs w:val="28"/>
        </w:rPr>
        <w:t>decision-making</w:t>
      </w:r>
      <w:r w:rsidR="003743B8">
        <w:rPr>
          <w:sz w:val="28"/>
          <w:szCs w:val="28"/>
        </w:rPr>
        <w:t xml:space="preserve"> </w:t>
      </w:r>
      <w:r w:rsidRPr="00FF51B1">
        <w:rPr>
          <w:sz w:val="28"/>
          <w:szCs w:val="28"/>
        </w:rPr>
        <w:t>authority</w:t>
      </w:r>
      <w:r w:rsidR="003743B8">
        <w:rPr>
          <w:sz w:val="28"/>
          <w:szCs w:val="28"/>
        </w:rPr>
        <w:t xml:space="preserve"> </w:t>
      </w:r>
      <w:r w:rsidRPr="00FF51B1">
        <w:rPr>
          <w:sz w:val="28"/>
          <w:szCs w:val="28"/>
        </w:rPr>
        <w:t>as</w:t>
      </w:r>
      <w:r w:rsidR="003743B8">
        <w:rPr>
          <w:sz w:val="28"/>
          <w:szCs w:val="28"/>
        </w:rPr>
        <w:t xml:space="preserve"> </w:t>
      </w:r>
      <w:r w:rsidRPr="00FF51B1">
        <w:rPr>
          <w:sz w:val="28"/>
          <w:szCs w:val="28"/>
        </w:rPr>
        <w:t>to</w:t>
      </w:r>
      <w:r w:rsidR="003743B8">
        <w:rPr>
          <w:sz w:val="28"/>
          <w:szCs w:val="28"/>
        </w:rPr>
        <w:t xml:space="preserve"> </w:t>
      </w:r>
      <w:r w:rsidRPr="00FF51B1">
        <w:rPr>
          <w:sz w:val="28"/>
          <w:szCs w:val="28"/>
        </w:rPr>
        <w:t>the</w:t>
      </w:r>
      <w:r w:rsidR="003743B8">
        <w:rPr>
          <w:sz w:val="28"/>
          <w:szCs w:val="28"/>
        </w:rPr>
        <w:t xml:space="preserve"> </w:t>
      </w:r>
      <w:r w:rsidRPr="00FF51B1">
        <w:rPr>
          <w:sz w:val="28"/>
          <w:szCs w:val="28"/>
        </w:rPr>
        <w:t>child,</w:t>
      </w:r>
      <w:r w:rsidR="003743B8">
        <w:rPr>
          <w:sz w:val="28"/>
          <w:szCs w:val="28"/>
        </w:rPr>
        <w:t xml:space="preserve"> </w:t>
      </w:r>
      <w:r w:rsidRPr="00FF51B1">
        <w:rPr>
          <w:sz w:val="28"/>
          <w:szCs w:val="28"/>
        </w:rPr>
        <w:t>as</w:t>
      </w:r>
      <w:r w:rsidR="003743B8">
        <w:rPr>
          <w:sz w:val="28"/>
          <w:szCs w:val="28"/>
        </w:rPr>
        <w:t xml:space="preserve"> </w:t>
      </w:r>
      <w:r w:rsidRPr="00FF51B1">
        <w:rPr>
          <w:sz w:val="28"/>
          <w:szCs w:val="28"/>
        </w:rPr>
        <w:t>provided</w:t>
      </w:r>
      <w:r w:rsidR="003743B8">
        <w:rPr>
          <w:sz w:val="28"/>
          <w:szCs w:val="28"/>
        </w:rPr>
        <w:t xml:space="preserve"> </w:t>
      </w:r>
      <w:r w:rsidRPr="00FF51B1">
        <w:rPr>
          <w:sz w:val="28"/>
          <w:szCs w:val="28"/>
        </w:rPr>
        <w:t>in</w:t>
      </w:r>
      <w:r w:rsidR="003743B8">
        <w:rPr>
          <w:sz w:val="28"/>
          <w:szCs w:val="28"/>
        </w:rPr>
        <w:t xml:space="preserve"> </w:t>
      </w:r>
      <w:r w:rsidRPr="00FF51B1">
        <w:rPr>
          <w:sz w:val="28"/>
          <w:szCs w:val="28"/>
        </w:rPr>
        <w:t>A.R.S.</w:t>
      </w:r>
      <w:r w:rsidR="003743B8">
        <w:rPr>
          <w:sz w:val="28"/>
          <w:szCs w:val="28"/>
        </w:rPr>
        <w:t xml:space="preserve"> </w:t>
      </w:r>
      <w:r w:rsidRPr="00FF51B1">
        <w:rPr>
          <w:sz w:val="28"/>
          <w:szCs w:val="28"/>
        </w:rPr>
        <w:t>§</w:t>
      </w:r>
      <w:r w:rsidR="003743B8">
        <w:rPr>
          <w:sz w:val="28"/>
          <w:szCs w:val="28"/>
        </w:rPr>
        <w:t xml:space="preserve"> </w:t>
      </w:r>
      <w:r w:rsidRPr="00FF51B1">
        <w:rPr>
          <w:sz w:val="28"/>
          <w:szCs w:val="28"/>
        </w:rPr>
        <w:t>8-514.08.</w:t>
      </w:r>
    </w:p>
    <w:p w14:paraId="7FB77392" w14:textId="1270BFC7" w:rsidR="00BC55D2" w:rsidRPr="00F04575" w:rsidRDefault="00F04575" w:rsidP="00A43C54">
      <w:pPr>
        <w:pStyle w:val="ListParagraph"/>
        <w:numPr>
          <w:ilvl w:val="0"/>
          <w:numId w:val="7"/>
        </w:numPr>
        <w:spacing w:after="0" w:line="480" w:lineRule="auto"/>
        <w:ind w:left="0" w:firstLine="720"/>
        <w:contextualSpacing w:val="0"/>
        <w:rPr>
          <w:rFonts w:ascii="Times New Roman" w:hAnsi="Times New Roman" w:cs="Times New Roman"/>
          <w:sz w:val="28"/>
          <w:szCs w:val="28"/>
        </w:rPr>
      </w:pPr>
      <w:r>
        <w:rPr>
          <w:rFonts w:ascii="Times New Roman" w:hAnsi="Times New Roman" w:cs="Times New Roman"/>
          <w:b/>
          <w:sz w:val="28"/>
          <w:szCs w:val="28"/>
          <w:u w:val="single"/>
        </w:rPr>
        <w:t>Consideration</w:t>
      </w:r>
      <w:r w:rsidR="003743B8">
        <w:rPr>
          <w:rFonts w:ascii="Times New Roman" w:hAnsi="Times New Roman" w:cs="Times New Roman"/>
          <w:b/>
          <w:sz w:val="28"/>
          <w:szCs w:val="28"/>
          <w:u w:val="single"/>
        </w:rPr>
        <w:t xml:space="preserve"> </w:t>
      </w:r>
      <w:r>
        <w:rPr>
          <w:rFonts w:ascii="Times New Roman" w:hAnsi="Times New Roman" w:cs="Times New Roman"/>
          <w:b/>
          <w:sz w:val="28"/>
          <w:szCs w:val="28"/>
          <w:u w:val="single"/>
        </w:rPr>
        <w:t>of</w:t>
      </w:r>
      <w:r w:rsidR="003743B8">
        <w:rPr>
          <w:rFonts w:ascii="Times New Roman" w:hAnsi="Times New Roman" w:cs="Times New Roman"/>
          <w:b/>
          <w:sz w:val="28"/>
          <w:szCs w:val="28"/>
          <w:u w:val="single"/>
        </w:rPr>
        <w:t xml:space="preserve"> </w:t>
      </w:r>
      <w:r>
        <w:rPr>
          <w:rFonts w:ascii="Times New Roman" w:hAnsi="Times New Roman" w:cs="Times New Roman"/>
          <w:b/>
          <w:sz w:val="28"/>
          <w:szCs w:val="28"/>
          <w:u w:val="single"/>
        </w:rPr>
        <w:t>other</w:t>
      </w:r>
      <w:r w:rsidR="003743B8">
        <w:rPr>
          <w:rFonts w:ascii="Times New Roman" w:hAnsi="Times New Roman" w:cs="Times New Roman"/>
          <w:b/>
          <w:sz w:val="28"/>
          <w:szCs w:val="28"/>
          <w:u w:val="single"/>
        </w:rPr>
        <w:t xml:space="preserve"> </w:t>
      </w:r>
      <w:r>
        <w:rPr>
          <w:rFonts w:ascii="Times New Roman" w:hAnsi="Times New Roman" w:cs="Times New Roman"/>
          <w:b/>
          <w:sz w:val="28"/>
          <w:szCs w:val="28"/>
          <w:u w:val="single"/>
        </w:rPr>
        <w:t>petitions.</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The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Task</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Force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considered</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several</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pending</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rule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petitions</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at</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its</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August</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6</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meeting,</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including</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three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emergency</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rule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petitions</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filed</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by</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the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Administrative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Office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of</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the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Courts</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w:t>
      </w:r>
      <w:r w:rsidR="003E05A9">
        <w:rPr>
          <w:rFonts w:ascii="Times New Roman" w:hAnsi="Times New Roman" w:cs="Times New Roman"/>
          <w:bCs/>
          <w:sz w:val="28"/>
          <w:szCs w:val="28"/>
        </w:rPr>
        <w:t>“</w:t>
      </w:r>
      <w:r w:rsidR="00500E2D" w:rsidRPr="00500E2D">
        <w:rPr>
          <w:rFonts w:ascii="Times New Roman" w:hAnsi="Times New Roman" w:cs="Times New Roman"/>
          <w:bCs/>
          <w:sz w:val="28"/>
          <w:szCs w:val="28"/>
        </w:rPr>
        <w:t>AOC</w:t>
      </w:r>
      <w:r w:rsidR="003E05A9">
        <w:rPr>
          <w:rFonts w:ascii="Times New Roman" w:hAnsi="Times New Roman" w:cs="Times New Roman"/>
          <w:bCs/>
          <w:sz w:val="28"/>
          <w:szCs w:val="28"/>
        </w:rPr>
        <w:t>”</w:t>
      </w:r>
      <w:r w:rsidR="00500E2D" w:rsidRPr="00500E2D">
        <w:rPr>
          <w:rFonts w:ascii="Times New Roman" w:hAnsi="Times New Roman" w:cs="Times New Roman"/>
          <w:bCs/>
          <w:sz w:val="28"/>
          <w:szCs w:val="28"/>
        </w:rPr>
        <w:t>)</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in</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June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2021.</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Each</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of</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the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four</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petitions</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discussed</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below</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prompted</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a</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change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to</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the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restyled</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Juvenile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Rules.</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The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Court</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subsequently</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adopted</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each</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of</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these</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four</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petitions</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at</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its</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August</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24,</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2021</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Rules</w:t>
      </w:r>
      <w:r w:rsidR="003743B8">
        <w:rPr>
          <w:rFonts w:ascii="Times New Roman" w:hAnsi="Times New Roman" w:cs="Times New Roman"/>
          <w:bCs/>
          <w:sz w:val="28"/>
          <w:szCs w:val="28"/>
        </w:rPr>
        <w:t xml:space="preserve"> </w:t>
      </w:r>
      <w:r w:rsidR="00500E2D" w:rsidRPr="00500E2D">
        <w:rPr>
          <w:rFonts w:ascii="Times New Roman" w:hAnsi="Times New Roman" w:cs="Times New Roman"/>
          <w:bCs/>
          <w:sz w:val="28"/>
          <w:szCs w:val="28"/>
        </w:rPr>
        <w:t>Agenda.</w:t>
      </w:r>
    </w:p>
    <w:p w14:paraId="3612B70E" w14:textId="13DEF0D8" w:rsidR="00F04575" w:rsidRDefault="0037670E" w:rsidP="00E73E0B">
      <w:pPr>
        <w:pStyle w:val="ListParagraph"/>
        <w:spacing w:line="480" w:lineRule="auto"/>
        <w:ind w:left="0" w:firstLine="720"/>
        <w:rPr>
          <w:rFonts w:ascii="Times New Roman" w:hAnsi="Times New Roman" w:cs="Times New Roman"/>
          <w:sz w:val="28"/>
          <w:szCs w:val="28"/>
        </w:rPr>
      </w:pPr>
      <w:r w:rsidRPr="0037670E">
        <w:rPr>
          <w:rFonts w:ascii="Times New Roman" w:hAnsi="Times New Roman" w:cs="Times New Roman"/>
          <w:sz w:val="28"/>
          <w:szCs w:val="28"/>
          <w:u w:val="single"/>
        </w:rPr>
        <w:t>Service</w:t>
      </w:r>
      <w:r w:rsidR="003743B8">
        <w:rPr>
          <w:rFonts w:ascii="Times New Roman" w:hAnsi="Times New Roman" w:cs="Times New Roman"/>
          <w:sz w:val="28"/>
          <w:szCs w:val="28"/>
          <w:u w:val="single"/>
        </w:rPr>
        <w:t xml:space="preserve"> </w:t>
      </w:r>
      <w:r w:rsidRPr="0037670E">
        <w:rPr>
          <w:rFonts w:ascii="Times New Roman" w:hAnsi="Times New Roman" w:cs="Times New Roman"/>
          <w:sz w:val="28"/>
          <w:szCs w:val="28"/>
          <w:u w:val="single"/>
        </w:rPr>
        <w:t>by</w:t>
      </w:r>
      <w:r w:rsidR="003743B8">
        <w:rPr>
          <w:rFonts w:ascii="Times New Roman" w:hAnsi="Times New Roman" w:cs="Times New Roman"/>
          <w:sz w:val="28"/>
          <w:szCs w:val="28"/>
          <w:u w:val="single"/>
        </w:rPr>
        <w:t xml:space="preserve"> </w:t>
      </w:r>
      <w:r w:rsidRPr="0037670E">
        <w:rPr>
          <w:rFonts w:ascii="Times New Roman" w:hAnsi="Times New Roman" w:cs="Times New Roman"/>
          <w:sz w:val="28"/>
          <w:szCs w:val="28"/>
          <w:u w:val="single"/>
        </w:rPr>
        <w:t>publication.</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The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State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Bar</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of</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Arizona</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filed</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petition</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number</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R-20-0021.</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The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petition</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proposed</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amendments</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to</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Civil</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Rules</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4.1</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and</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4.2</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that</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would</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require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the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filing</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of</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a</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motion</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requesting</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judicial</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authorization</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to</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serve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case-initiating</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documents</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by</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publication.</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Restyled</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Juvenile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Rule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329</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incorporates</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the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provisions</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of</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Civil</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Rules</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4.1</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and</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4.2</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by</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reference.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The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Arizona</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Attorney</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General</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filed</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a</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lastRenderedPageBreak/>
        <w:t>comment</w:t>
      </w:r>
      <w:r w:rsidR="003743B8">
        <w:rPr>
          <w:rFonts w:ascii="Times New Roman" w:hAnsi="Times New Roman" w:cs="Times New Roman"/>
          <w:sz w:val="28"/>
          <w:szCs w:val="28"/>
        </w:rPr>
        <w:t xml:space="preserve"> </w:t>
      </w:r>
      <w:r>
        <w:rPr>
          <w:rFonts w:ascii="Times New Roman" w:hAnsi="Times New Roman" w:cs="Times New Roman"/>
          <w:sz w:val="28"/>
          <w:szCs w:val="28"/>
        </w:rPr>
        <w:t>o</w:t>
      </w:r>
      <w:r w:rsidRPr="0037670E">
        <w:rPr>
          <w:rFonts w:ascii="Times New Roman" w:hAnsi="Times New Roman" w:cs="Times New Roman"/>
          <w:sz w:val="28"/>
          <w:szCs w:val="28"/>
        </w:rPr>
        <w:t>n</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R-20-0021</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contending</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that</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the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State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Bar’s</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proposed</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amendments</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would</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be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impractical</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in</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juvenile</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dependency</w:t>
      </w:r>
      <w:r w:rsidR="003743B8">
        <w:rPr>
          <w:rFonts w:ascii="Times New Roman" w:hAnsi="Times New Roman" w:cs="Times New Roman"/>
          <w:sz w:val="28"/>
          <w:szCs w:val="28"/>
        </w:rPr>
        <w:t xml:space="preserve"> </w:t>
      </w:r>
      <w:r w:rsidRPr="0037670E">
        <w:rPr>
          <w:rFonts w:ascii="Times New Roman" w:hAnsi="Times New Roman" w:cs="Times New Roman"/>
          <w:sz w:val="28"/>
          <w:szCs w:val="28"/>
        </w:rPr>
        <w:t>proceedings.</w:t>
      </w:r>
    </w:p>
    <w:p w14:paraId="77B820A5" w14:textId="001A365C" w:rsidR="00E73E0B" w:rsidRDefault="00E73E0B" w:rsidP="00E73E0B">
      <w:pPr>
        <w:pStyle w:val="ListParagraph"/>
        <w:spacing w:line="480" w:lineRule="auto"/>
        <w:ind w:left="0" w:firstLine="720"/>
        <w:rPr>
          <w:rFonts w:ascii="Times New Roman" w:hAnsi="Times New Roman" w:cs="Times New Roman"/>
          <w:sz w:val="28"/>
          <w:szCs w:val="28"/>
        </w:rPr>
      </w:pPr>
      <w:r w:rsidRPr="00E73E0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Task</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Force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agreed</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that</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rather</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than</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cross-referencing</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Civil</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Rules</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on</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this</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subject,</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it</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would</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be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more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appropriate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to</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have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a</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publication</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provision</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in</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Juvenile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Rules</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that</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accounted</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for</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special</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requirements</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of</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dependency</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proceedings.</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Restyled</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Rule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329</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concerns</w:t>
      </w:r>
      <w:r w:rsidR="003743B8">
        <w:rPr>
          <w:rFonts w:ascii="Times New Roman" w:hAnsi="Times New Roman" w:cs="Times New Roman"/>
          <w:sz w:val="28"/>
          <w:szCs w:val="28"/>
        </w:rPr>
        <w:t xml:space="preserve"> </w:t>
      </w:r>
      <w:r w:rsidR="003E05A9">
        <w:rPr>
          <w:rFonts w:ascii="Times New Roman" w:hAnsi="Times New Roman" w:cs="Times New Roman"/>
          <w:sz w:val="28"/>
          <w:szCs w:val="28"/>
        </w:rPr>
        <w:t>“</w:t>
      </w:r>
      <w:r w:rsidRPr="00E73E0B">
        <w:rPr>
          <w:rFonts w:ascii="Times New Roman" w:hAnsi="Times New Roman" w:cs="Times New Roman"/>
          <w:sz w:val="28"/>
          <w:szCs w:val="28"/>
        </w:rPr>
        <w:t>service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of</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dependency</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petition,</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temporary</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orders,</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and</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notice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of</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hearing.</w:t>
      </w:r>
      <w:r w:rsidR="003E05A9">
        <w:rPr>
          <w:rFonts w:ascii="Times New Roman" w:hAnsi="Times New Roman" w:cs="Times New Roman"/>
          <w:sz w:val="28"/>
          <w:szCs w:val="28"/>
        </w:rPr>
        <w:t>”</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Rule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329(b)</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now</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says</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in</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part,</w:t>
      </w:r>
      <w:r w:rsidR="003743B8">
        <w:rPr>
          <w:rFonts w:ascii="Times New Roman" w:hAnsi="Times New Roman" w:cs="Times New Roman"/>
          <w:sz w:val="28"/>
          <w:szCs w:val="28"/>
        </w:rPr>
        <w:t xml:space="preserve"> </w:t>
      </w:r>
      <w:r w:rsidR="003E05A9">
        <w:rPr>
          <w:rFonts w:ascii="Times New Roman" w:hAnsi="Times New Roman" w:cs="Times New Roman"/>
          <w:sz w:val="28"/>
          <w:szCs w:val="28"/>
        </w:rPr>
        <w:t>“</w:t>
      </w:r>
      <w:r w:rsidRPr="00E73E0B">
        <w:rPr>
          <w:rFonts w:ascii="Times New Roman" w:hAnsi="Times New Roman" w:cs="Times New Roman"/>
          <w:sz w:val="28"/>
          <w:szCs w:val="28"/>
        </w:rPr>
        <w:t>For</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dependency</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proceedings,</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Civil</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Rules</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4(f),</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4.1,</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and</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4.2</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are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modified</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as</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follows:</w:t>
      </w:r>
      <w:r w:rsidR="00320456">
        <w:rPr>
          <w:rFonts w:ascii="Times New Roman" w:hAnsi="Times New Roman" w:cs="Times New Roman"/>
          <w:sz w:val="28"/>
          <w:szCs w:val="28"/>
        </w:rPr>
        <w:br/>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[subparts</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1,</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2,</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and</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3].</w:t>
      </w:r>
      <w:r w:rsidR="003E05A9">
        <w:rPr>
          <w:rFonts w:ascii="Times New Roman" w:hAnsi="Times New Roman" w:cs="Times New Roman"/>
          <w:sz w:val="28"/>
          <w:szCs w:val="28"/>
        </w:rPr>
        <w:t>”</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Task</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Force</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proposes</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adding</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a</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subpart</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4</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that</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would</w:t>
      </w:r>
      <w:r w:rsidR="003743B8">
        <w:rPr>
          <w:rFonts w:ascii="Times New Roman" w:hAnsi="Times New Roman" w:cs="Times New Roman"/>
          <w:sz w:val="28"/>
          <w:szCs w:val="28"/>
        </w:rPr>
        <w:t xml:space="preserve"> </w:t>
      </w:r>
      <w:r w:rsidRPr="00E73E0B">
        <w:rPr>
          <w:rFonts w:ascii="Times New Roman" w:hAnsi="Times New Roman" w:cs="Times New Roman"/>
          <w:sz w:val="28"/>
          <w:szCs w:val="28"/>
        </w:rPr>
        <w:t>provide:</w:t>
      </w:r>
    </w:p>
    <w:p w14:paraId="2952C3CF" w14:textId="7C60E1C4" w:rsidR="00320456" w:rsidRDefault="00344F6D" w:rsidP="00344F6D">
      <w:pPr>
        <w:pStyle w:val="ListParagraph"/>
        <w:spacing w:line="276" w:lineRule="auto"/>
        <w:ind w:firstLine="0"/>
        <w:contextualSpacing w:val="0"/>
        <w:rPr>
          <w:rFonts w:ascii="Times New Roman" w:hAnsi="Times New Roman" w:cs="Times New Roman"/>
          <w:sz w:val="28"/>
          <w:szCs w:val="28"/>
        </w:rPr>
      </w:pPr>
      <w:r w:rsidRPr="00344F6D">
        <w:rPr>
          <w:rFonts w:ascii="Times New Roman" w:hAnsi="Times New Roman" w:cs="Times New Roman"/>
          <w:b/>
          <w:bCs/>
          <w:i/>
          <w:iCs/>
          <w:sz w:val="28"/>
          <w:szCs w:val="28"/>
        </w:rPr>
        <w:t>Service</w:t>
      </w:r>
      <w:r w:rsidR="003743B8">
        <w:rPr>
          <w:rFonts w:ascii="Times New Roman" w:hAnsi="Times New Roman" w:cs="Times New Roman"/>
          <w:b/>
          <w:bCs/>
          <w:i/>
          <w:iCs/>
          <w:sz w:val="28"/>
          <w:szCs w:val="28"/>
        </w:rPr>
        <w:t xml:space="preserve"> </w:t>
      </w:r>
      <w:r w:rsidRPr="00344F6D">
        <w:rPr>
          <w:rFonts w:ascii="Times New Roman" w:hAnsi="Times New Roman" w:cs="Times New Roman"/>
          <w:b/>
          <w:bCs/>
          <w:i/>
          <w:iCs/>
          <w:sz w:val="28"/>
          <w:szCs w:val="28"/>
        </w:rPr>
        <w:t>by</w:t>
      </w:r>
      <w:r w:rsidR="003743B8">
        <w:rPr>
          <w:rFonts w:ascii="Times New Roman" w:hAnsi="Times New Roman" w:cs="Times New Roman"/>
          <w:b/>
          <w:bCs/>
          <w:i/>
          <w:iCs/>
          <w:sz w:val="28"/>
          <w:szCs w:val="28"/>
        </w:rPr>
        <w:t xml:space="preserve"> </w:t>
      </w:r>
      <w:r w:rsidRPr="00344F6D">
        <w:rPr>
          <w:rFonts w:ascii="Times New Roman" w:hAnsi="Times New Roman" w:cs="Times New Roman"/>
          <w:b/>
          <w:bCs/>
          <w:i/>
          <w:iCs/>
          <w:sz w:val="28"/>
          <w:szCs w:val="28"/>
        </w:rPr>
        <w:t>Publication.</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A</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serving</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party</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is</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not</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required</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to</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file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a</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motion</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for</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leave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to</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serve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by</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publication</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prior</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to</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initiating</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such</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service.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At</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or</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before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the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publication</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hearing,</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the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serving</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party</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must</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provide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the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court</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with</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an</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affidavit</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establishing</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reasonably</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diligent</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efforts</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to</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identify</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and</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locate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the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person</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being</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served</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and</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that</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service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by</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publication</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was</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the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best</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means</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of</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service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practicable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under</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the</w:t>
      </w:r>
      <w:r w:rsidR="003743B8">
        <w:rPr>
          <w:rFonts w:ascii="Times New Roman" w:hAnsi="Times New Roman" w:cs="Times New Roman"/>
          <w:sz w:val="28"/>
          <w:szCs w:val="28"/>
        </w:rPr>
        <w:t xml:space="preserve"> </w:t>
      </w:r>
      <w:r w:rsidRPr="00344F6D">
        <w:rPr>
          <w:rFonts w:ascii="Times New Roman" w:hAnsi="Times New Roman" w:cs="Times New Roman"/>
          <w:sz w:val="28"/>
          <w:szCs w:val="28"/>
        </w:rPr>
        <w:t>circumstances.</w:t>
      </w:r>
    </w:p>
    <w:p w14:paraId="2BB36C4E" w14:textId="23DCCED6" w:rsidR="004B61A7" w:rsidRDefault="004C727D" w:rsidP="004C727D">
      <w:pPr>
        <w:pStyle w:val="ListParagraph"/>
        <w:spacing w:after="0" w:line="480" w:lineRule="auto"/>
        <w:ind w:left="0" w:firstLine="720"/>
        <w:contextualSpacing w:val="0"/>
        <w:rPr>
          <w:rFonts w:ascii="Times New Roman" w:hAnsi="Times New Roman" w:cs="Times New Roman"/>
          <w:sz w:val="28"/>
          <w:szCs w:val="28"/>
        </w:rPr>
      </w:pPr>
      <w:r w:rsidRPr="004C727D">
        <w:rPr>
          <w:rFonts w:ascii="Times New Roman" w:hAnsi="Times New Roman" w:cs="Times New Roman"/>
          <w:sz w:val="28"/>
          <w:szCs w:val="28"/>
        </w:rPr>
        <w:t>There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is</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a</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slight</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difference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in</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the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phrasing</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of</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the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second</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sentence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of</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this</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proposed</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subpart</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and</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the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corresponding</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sentence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in</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the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rules</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proposed</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by</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R-21-0021,</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but</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the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Task</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Force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did</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not</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believe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it</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made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a</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substantive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difference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and</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believes</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the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two</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provisions</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are</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substantially</w:t>
      </w:r>
      <w:r w:rsidR="003743B8">
        <w:rPr>
          <w:rFonts w:ascii="Times New Roman" w:hAnsi="Times New Roman" w:cs="Times New Roman"/>
          <w:sz w:val="28"/>
          <w:szCs w:val="28"/>
        </w:rPr>
        <w:t xml:space="preserve"> </w:t>
      </w:r>
      <w:r w:rsidRPr="004C727D">
        <w:rPr>
          <w:rFonts w:ascii="Times New Roman" w:hAnsi="Times New Roman" w:cs="Times New Roman"/>
          <w:sz w:val="28"/>
          <w:szCs w:val="28"/>
        </w:rPr>
        <w:t>identical.</w:t>
      </w:r>
    </w:p>
    <w:p w14:paraId="5EA1AF8B" w14:textId="4882DF74" w:rsidR="004C727D" w:rsidRDefault="00A76856" w:rsidP="004C727D">
      <w:pPr>
        <w:pStyle w:val="ListParagraph"/>
        <w:spacing w:after="0" w:line="480" w:lineRule="auto"/>
        <w:ind w:left="0" w:firstLine="720"/>
        <w:contextualSpacing w:val="0"/>
        <w:rPr>
          <w:rFonts w:ascii="Times New Roman" w:hAnsi="Times New Roman" w:cs="Times New Roman"/>
          <w:sz w:val="28"/>
          <w:szCs w:val="28"/>
        </w:rPr>
      </w:pPr>
      <w:r w:rsidRPr="00A76856">
        <w:rPr>
          <w:rFonts w:ascii="Times New Roman" w:hAnsi="Times New Roman" w:cs="Times New Roman"/>
          <w:sz w:val="28"/>
          <w:szCs w:val="28"/>
          <w:u w:val="single"/>
        </w:rPr>
        <w:t>Emancipation.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AOC</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filed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R-21-0037</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to</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address</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SB</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1332</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(Laws</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2021,</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Chapter</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144);</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AOC’s</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petition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proposed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amendments</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to</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two</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current</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lastRenderedPageBreak/>
        <w:t>emancipation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rules,</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Rules</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94</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and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102.</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Task</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Force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had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previously</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considered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earlier</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version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of</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SB</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1332</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and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drafted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restyled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emancipation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rules</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accordingly.</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Task</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Force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recently</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reviewed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chaptered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version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of</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SB</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1332</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and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made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additional</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change.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legislation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allows</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ward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of</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court</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to</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file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emancipation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petition.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Rule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503(c)</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concerns</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notice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of</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emancipation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petition.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In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Rule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503(c),</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subparts</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(1)</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and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(2),</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Task</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Force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added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that</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notice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of</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hearing</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and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copy</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of</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petition</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must</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also</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be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provided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to</w:t>
      </w:r>
      <w:r w:rsidR="003743B8">
        <w:rPr>
          <w:rFonts w:ascii="Times New Roman" w:hAnsi="Times New Roman" w:cs="Times New Roman"/>
          <w:sz w:val="28"/>
          <w:szCs w:val="28"/>
        </w:rPr>
        <w:t xml:space="preserve"> </w:t>
      </w:r>
      <w:r w:rsidR="003E05A9">
        <w:rPr>
          <w:rFonts w:ascii="Times New Roman" w:hAnsi="Times New Roman" w:cs="Times New Roman"/>
          <w:sz w:val="28"/>
          <w:szCs w:val="28"/>
        </w:rPr>
        <w:t>“</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appropriate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state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agency</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if</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petitioner</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is</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a</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ward</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of</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the</w:t>
      </w:r>
      <w:r w:rsidR="003743B8">
        <w:rPr>
          <w:rFonts w:ascii="Times New Roman" w:hAnsi="Times New Roman" w:cs="Times New Roman"/>
          <w:sz w:val="28"/>
          <w:szCs w:val="28"/>
        </w:rPr>
        <w:t xml:space="preserve"> </w:t>
      </w:r>
      <w:r w:rsidRPr="00A76856">
        <w:rPr>
          <w:rFonts w:ascii="Times New Roman" w:hAnsi="Times New Roman" w:cs="Times New Roman"/>
          <w:sz w:val="28"/>
          <w:szCs w:val="28"/>
        </w:rPr>
        <w:t>state.</w:t>
      </w:r>
      <w:r w:rsidR="003E05A9">
        <w:rPr>
          <w:rFonts w:ascii="Times New Roman" w:hAnsi="Times New Roman" w:cs="Times New Roman"/>
          <w:sz w:val="28"/>
          <w:szCs w:val="28"/>
        </w:rPr>
        <w:t>”</w:t>
      </w:r>
    </w:p>
    <w:p w14:paraId="6C2110CC" w14:textId="2E915014" w:rsidR="00E4545E" w:rsidRDefault="00906DEB" w:rsidP="004C727D">
      <w:pPr>
        <w:pStyle w:val="ListParagraph"/>
        <w:spacing w:after="0" w:line="480" w:lineRule="auto"/>
        <w:ind w:left="0" w:firstLine="720"/>
        <w:contextualSpacing w:val="0"/>
        <w:rPr>
          <w:rFonts w:ascii="Times New Roman" w:hAnsi="Times New Roman" w:cs="Times New Roman"/>
          <w:sz w:val="28"/>
          <w:szCs w:val="28"/>
        </w:rPr>
      </w:pPr>
      <w:r w:rsidRPr="00906DEB">
        <w:rPr>
          <w:rFonts w:ascii="Times New Roman" w:hAnsi="Times New Roman" w:cs="Times New Roman"/>
          <w:sz w:val="28"/>
          <w:szCs w:val="28"/>
          <w:u w:val="single"/>
        </w:rPr>
        <w:t>Adoptions.</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AOC’s</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petition</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number</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R-21-0037</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concerns</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current</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Rule</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83</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w:t>
      </w:r>
      <w:r w:rsidR="003E05A9">
        <w:rPr>
          <w:rFonts w:ascii="Times New Roman" w:hAnsi="Times New Roman" w:cs="Times New Roman"/>
          <w:sz w:val="28"/>
          <w:szCs w:val="28"/>
        </w:rPr>
        <w:t>“</w:t>
      </w:r>
      <w:r w:rsidRPr="00906DEB">
        <w:rPr>
          <w:rFonts w:ascii="Times New Roman" w:hAnsi="Times New Roman" w:cs="Times New Roman"/>
          <w:sz w:val="28"/>
          <w:szCs w:val="28"/>
        </w:rPr>
        <w:t>documentation</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required</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to</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adopt</w:t>
      </w:r>
      <w:r w:rsidR="003E05A9">
        <w:rPr>
          <w:rFonts w:ascii="Times New Roman" w:hAnsi="Times New Roman" w:cs="Times New Roman"/>
          <w:sz w:val="28"/>
          <w:szCs w:val="28"/>
        </w:rPr>
        <w:t>”</w:t>
      </w:r>
      <w:r w:rsidRPr="00906DEB">
        <w:rPr>
          <w:rFonts w:ascii="Times New Roman" w:hAnsi="Times New Roman" w:cs="Times New Roman"/>
          <w:sz w:val="28"/>
          <w:szCs w:val="28"/>
        </w:rPr>
        <w:t>)</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and</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implemented</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changes</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required</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by</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SB</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1831</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(Laws</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2021,</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Chapter</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384).</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SB</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1831</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also</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required</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revisions</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to</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corresponding</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restyled</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Rule</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415</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w:t>
      </w:r>
      <w:r w:rsidR="003E05A9">
        <w:rPr>
          <w:rFonts w:ascii="Times New Roman" w:hAnsi="Times New Roman" w:cs="Times New Roman"/>
          <w:sz w:val="28"/>
          <w:szCs w:val="28"/>
        </w:rPr>
        <w:t>“</w:t>
      </w:r>
      <w:r w:rsidRPr="00906DEB">
        <w:rPr>
          <w:rFonts w:ascii="Times New Roman" w:hAnsi="Times New Roman" w:cs="Times New Roman"/>
          <w:sz w:val="28"/>
          <w:szCs w:val="28"/>
        </w:rPr>
        <w:t>documentation</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required</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to</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adopt</w:t>
      </w:r>
      <w:r w:rsidR="003E05A9">
        <w:rPr>
          <w:rFonts w:ascii="Times New Roman" w:hAnsi="Times New Roman" w:cs="Times New Roman"/>
          <w:sz w:val="28"/>
          <w:szCs w:val="28"/>
        </w:rPr>
        <w:t>”</w:t>
      </w:r>
      <w:r w:rsidRPr="00906DEB">
        <w:rPr>
          <w:rFonts w:ascii="Times New Roman" w:hAnsi="Times New Roman" w:cs="Times New Roman"/>
          <w:sz w:val="28"/>
          <w:szCs w:val="28"/>
        </w:rPr>
        <w:t>),</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section</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(a)</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w:t>
      </w:r>
      <w:r w:rsidR="003E05A9">
        <w:rPr>
          <w:rFonts w:ascii="Times New Roman" w:hAnsi="Times New Roman" w:cs="Times New Roman"/>
          <w:sz w:val="28"/>
          <w:szCs w:val="28"/>
        </w:rPr>
        <w:t>“</w:t>
      </w:r>
      <w:r w:rsidRPr="00906DEB">
        <w:rPr>
          <w:rFonts w:ascii="Times New Roman" w:hAnsi="Times New Roman" w:cs="Times New Roman"/>
          <w:sz w:val="28"/>
          <w:szCs w:val="28"/>
        </w:rPr>
        <w:t>before</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hearing</w:t>
      </w:r>
      <w:r w:rsidR="003E05A9">
        <w:rPr>
          <w:rFonts w:ascii="Times New Roman" w:hAnsi="Times New Roman" w:cs="Times New Roman"/>
          <w:sz w:val="28"/>
          <w:szCs w:val="28"/>
        </w:rPr>
        <w:t>”</w:t>
      </w:r>
      <w:r w:rsidRPr="00906DEB">
        <w:rPr>
          <w:rFonts w:ascii="Times New Roman" w:hAnsi="Times New Roman" w:cs="Times New Roman"/>
          <w:sz w:val="28"/>
          <w:szCs w:val="28"/>
        </w:rPr>
        <w:t>),</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subpart</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8,</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as</w:t>
      </w:r>
      <w:r w:rsidR="003743B8">
        <w:rPr>
          <w:rFonts w:ascii="Times New Roman" w:hAnsi="Times New Roman" w:cs="Times New Roman"/>
          <w:sz w:val="28"/>
          <w:szCs w:val="28"/>
        </w:rPr>
        <w:t xml:space="preserve"> </w:t>
      </w:r>
      <w:r w:rsidRPr="00906DEB">
        <w:rPr>
          <w:rFonts w:ascii="Times New Roman" w:hAnsi="Times New Roman" w:cs="Times New Roman"/>
          <w:sz w:val="28"/>
          <w:szCs w:val="28"/>
        </w:rPr>
        <w:t>follows:</w:t>
      </w:r>
    </w:p>
    <w:p w14:paraId="4B55DA9A" w14:textId="17F0ADF8" w:rsidR="009D668A" w:rsidRDefault="00250277" w:rsidP="00250277">
      <w:pPr>
        <w:pStyle w:val="ListParagraph"/>
        <w:spacing w:line="276" w:lineRule="auto"/>
        <w:ind w:firstLine="0"/>
        <w:contextualSpacing w:val="0"/>
        <w:rPr>
          <w:rFonts w:ascii="Times New Roman" w:hAnsi="Times New Roman" w:cs="Times New Roman"/>
          <w:sz w:val="28"/>
          <w:szCs w:val="28"/>
        </w:rPr>
      </w:pPr>
      <w:r w:rsidRPr="00250277">
        <w:rPr>
          <w:rFonts w:ascii="Times New Roman" w:hAnsi="Times New Roman" w:cs="Times New Roman"/>
          <w:sz w:val="28"/>
          <w:szCs w:val="28"/>
        </w:rPr>
        <w:t>8.</w:t>
      </w:r>
      <w:r w:rsidR="003743B8">
        <w:rPr>
          <w:rFonts w:ascii="Times New Roman" w:hAnsi="Times New Roman" w:cs="Times New Roman"/>
          <w:sz w:val="28"/>
          <w:szCs w:val="28"/>
        </w:rPr>
        <w:t xml:space="preserve"> </w:t>
      </w:r>
      <w:r w:rsidRPr="00250277">
        <w:rPr>
          <w:rFonts w:ascii="Times New Roman" w:hAnsi="Times New Roman" w:cs="Times New Roman"/>
          <w:sz w:val="28"/>
          <w:szCs w:val="28"/>
          <w:u w:val="single"/>
        </w:rPr>
        <w:t>any</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birth</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parent’s</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notarized</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statement</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as</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described</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in</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A.R.S.</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8-106;</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a</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contact</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preference</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form</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as</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described</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in</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A.R.S.</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36-340;</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and</w:t>
      </w:r>
      <w:r w:rsidR="003743B8">
        <w:rPr>
          <w:rFonts w:ascii="Times New Roman" w:hAnsi="Times New Roman" w:cs="Times New Roman"/>
          <w:sz w:val="28"/>
          <w:szCs w:val="28"/>
          <w:u w:val="single"/>
        </w:rPr>
        <w:t xml:space="preserve"> </w:t>
      </w:r>
      <w:r w:rsidRPr="00250277">
        <w:rPr>
          <w:rFonts w:ascii="Times New Roman" w:hAnsi="Times New Roman" w:cs="Times New Roman"/>
          <w:sz w:val="28"/>
          <w:szCs w:val="28"/>
          <w:u w:val="single"/>
        </w:rPr>
        <w:t>a</w:t>
      </w:r>
      <w:r w:rsidR="003743B8" w:rsidRPr="00345FD1">
        <w:rPr>
          <w:rFonts w:ascii="Times New Roman" w:hAnsi="Times New Roman" w:cs="Times New Roman"/>
          <w:sz w:val="28"/>
          <w:szCs w:val="28"/>
        </w:rPr>
        <w:t xml:space="preserve"> </w:t>
      </w:r>
      <w:proofErr w:type="gramStart"/>
      <w:r w:rsidRPr="00250277">
        <w:rPr>
          <w:rFonts w:ascii="Times New Roman" w:hAnsi="Times New Roman" w:cs="Times New Roman"/>
          <w:sz w:val="28"/>
          <w:szCs w:val="28"/>
        </w:rPr>
        <w:t>notarized</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statement</w:t>
      </w:r>
      <w:r w:rsidRPr="00C64E28">
        <w:rPr>
          <w:rFonts w:ascii="Times New Roman" w:hAnsi="Times New Roman" w:cs="Times New Roman"/>
          <w:strike/>
          <w:sz w:val="28"/>
          <w:szCs w:val="28"/>
        </w:rPr>
        <w:t>s</w:t>
      </w:r>
      <w:proofErr w:type="gramEnd"/>
      <w:r w:rsidR="003743B8">
        <w:rPr>
          <w:rFonts w:ascii="Times New Roman" w:hAnsi="Times New Roman" w:cs="Times New Roman"/>
          <w:sz w:val="28"/>
          <w:szCs w:val="28"/>
        </w:rPr>
        <w:t xml:space="preserve"> </w:t>
      </w:r>
      <w:r w:rsidRPr="00250277">
        <w:rPr>
          <w:rFonts w:ascii="Times New Roman" w:hAnsi="Times New Roman" w:cs="Times New Roman"/>
          <w:sz w:val="28"/>
          <w:szCs w:val="28"/>
        </w:rPr>
        <w:t>from</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any</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birth</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parent</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granting</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or</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denying</w:t>
      </w:r>
      <w:r w:rsidR="003743B8">
        <w:rPr>
          <w:rFonts w:ascii="Times New Roman" w:hAnsi="Times New Roman" w:cs="Times New Roman"/>
          <w:sz w:val="28"/>
          <w:szCs w:val="28"/>
        </w:rPr>
        <w:t xml:space="preserve"> </w:t>
      </w:r>
      <w:r w:rsidRPr="00D42587">
        <w:rPr>
          <w:rFonts w:ascii="Times New Roman" w:hAnsi="Times New Roman" w:cs="Times New Roman"/>
          <w:strike/>
          <w:sz w:val="28"/>
          <w:szCs w:val="28"/>
        </w:rPr>
        <w:t>permission</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for</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the</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child</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being</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adopted</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to</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obtain</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identifying</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information</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about</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the</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child</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and</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from</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the</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consenting</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parent</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upon</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the</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child</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reaching</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18</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years</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of</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age,</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and</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granting</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or</w:t>
      </w:r>
      <w:r w:rsidR="003743B8">
        <w:rPr>
          <w:rFonts w:ascii="Times New Roman" w:hAnsi="Times New Roman" w:cs="Times New Roman"/>
          <w:strike/>
          <w:sz w:val="28"/>
          <w:szCs w:val="28"/>
        </w:rPr>
        <w:t xml:space="preserve"> </w:t>
      </w:r>
      <w:r w:rsidRPr="00D42587">
        <w:rPr>
          <w:rFonts w:ascii="Times New Roman" w:hAnsi="Times New Roman" w:cs="Times New Roman"/>
          <w:strike/>
          <w:sz w:val="28"/>
          <w:szCs w:val="28"/>
        </w:rPr>
        <w:t>denying</w:t>
      </w:r>
      <w:r w:rsidR="003743B8" w:rsidRPr="00AE042F">
        <w:rPr>
          <w:rFonts w:ascii="Times New Roman" w:hAnsi="Times New Roman" w:cs="Times New Roman"/>
          <w:strike/>
          <w:sz w:val="28"/>
          <w:szCs w:val="28"/>
        </w:rPr>
        <w:t xml:space="preserve"> </w:t>
      </w:r>
      <w:r w:rsidRPr="00250277">
        <w:rPr>
          <w:rFonts w:ascii="Times New Roman" w:hAnsi="Times New Roman" w:cs="Times New Roman"/>
          <w:sz w:val="28"/>
          <w:szCs w:val="28"/>
        </w:rPr>
        <w:t>permission</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to</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be</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informed</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of</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the</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death</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of</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the</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child</w:t>
      </w:r>
      <w:r w:rsidRPr="00921CAE">
        <w:rPr>
          <w:rFonts w:ascii="Times New Roman" w:hAnsi="Times New Roman" w:cs="Times New Roman"/>
          <w:strike/>
          <w:sz w:val="28"/>
          <w:szCs w:val="28"/>
        </w:rPr>
        <w:t>,</w:t>
      </w:r>
      <w:r w:rsidR="003743B8">
        <w:rPr>
          <w:rFonts w:ascii="Times New Roman" w:hAnsi="Times New Roman" w:cs="Times New Roman"/>
          <w:strike/>
          <w:sz w:val="28"/>
          <w:szCs w:val="28"/>
        </w:rPr>
        <w:t xml:space="preserve"> </w:t>
      </w:r>
      <w:r w:rsidRPr="00921CAE">
        <w:rPr>
          <w:rFonts w:ascii="Times New Roman" w:hAnsi="Times New Roman" w:cs="Times New Roman"/>
          <w:strike/>
          <w:sz w:val="28"/>
          <w:szCs w:val="28"/>
        </w:rPr>
        <w:t>as</w:t>
      </w:r>
      <w:r w:rsidR="003743B8">
        <w:rPr>
          <w:rFonts w:ascii="Times New Roman" w:hAnsi="Times New Roman" w:cs="Times New Roman"/>
          <w:strike/>
          <w:sz w:val="28"/>
          <w:szCs w:val="28"/>
        </w:rPr>
        <w:t xml:space="preserve"> </w:t>
      </w:r>
      <w:r w:rsidRPr="00921CAE">
        <w:rPr>
          <w:rFonts w:ascii="Times New Roman" w:hAnsi="Times New Roman" w:cs="Times New Roman"/>
          <w:strike/>
          <w:sz w:val="28"/>
          <w:szCs w:val="28"/>
        </w:rPr>
        <w:t>provided</w:t>
      </w:r>
      <w:r w:rsidR="003743B8">
        <w:rPr>
          <w:rFonts w:ascii="Times New Roman" w:hAnsi="Times New Roman" w:cs="Times New Roman"/>
          <w:strike/>
          <w:sz w:val="28"/>
          <w:szCs w:val="28"/>
        </w:rPr>
        <w:t xml:space="preserve"> </w:t>
      </w:r>
      <w:r w:rsidRPr="00921CAE">
        <w:rPr>
          <w:rFonts w:ascii="Times New Roman" w:hAnsi="Times New Roman" w:cs="Times New Roman"/>
          <w:strike/>
          <w:sz w:val="28"/>
          <w:szCs w:val="28"/>
        </w:rPr>
        <w:t>by</w:t>
      </w:r>
      <w:r w:rsidR="003743B8">
        <w:rPr>
          <w:rFonts w:ascii="Times New Roman" w:hAnsi="Times New Roman" w:cs="Times New Roman"/>
          <w:strike/>
          <w:sz w:val="28"/>
          <w:szCs w:val="28"/>
        </w:rPr>
        <w:t xml:space="preserve"> </w:t>
      </w:r>
      <w:r w:rsidRPr="00921CAE">
        <w:rPr>
          <w:rFonts w:ascii="Times New Roman" w:hAnsi="Times New Roman" w:cs="Times New Roman"/>
          <w:strike/>
          <w:sz w:val="28"/>
          <w:szCs w:val="28"/>
        </w:rPr>
        <w:t>A.R.S.</w:t>
      </w:r>
      <w:r w:rsidR="003743B8">
        <w:rPr>
          <w:rFonts w:ascii="Times New Roman" w:hAnsi="Times New Roman" w:cs="Times New Roman"/>
          <w:strike/>
          <w:sz w:val="28"/>
          <w:szCs w:val="28"/>
        </w:rPr>
        <w:t xml:space="preserve"> </w:t>
      </w:r>
      <w:r w:rsidRPr="00921CAE">
        <w:rPr>
          <w:rFonts w:ascii="Times New Roman" w:hAnsi="Times New Roman" w:cs="Times New Roman"/>
          <w:strike/>
          <w:sz w:val="28"/>
          <w:szCs w:val="28"/>
        </w:rPr>
        <w:t>§§</w:t>
      </w:r>
      <w:r w:rsidR="003743B8">
        <w:rPr>
          <w:rFonts w:ascii="Times New Roman" w:hAnsi="Times New Roman" w:cs="Times New Roman"/>
          <w:strike/>
          <w:sz w:val="28"/>
          <w:szCs w:val="28"/>
        </w:rPr>
        <w:t xml:space="preserve"> </w:t>
      </w:r>
      <w:r w:rsidRPr="00921CAE">
        <w:rPr>
          <w:rFonts w:ascii="Times New Roman" w:hAnsi="Times New Roman" w:cs="Times New Roman"/>
          <w:strike/>
          <w:sz w:val="28"/>
          <w:szCs w:val="28"/>
        </w:rPr>
        <w:t>8-107,</w:t>
      </w:r>
      <w:r w:rsidR="003743B8">
        <w:rPr>
          <w:rFonts w:ascii="Times New Roman" w:hAnsi="Times New Roman" w:cs="Times New Roman"/>
          <w:strike/>
          <w:sz w:val="28"/>
          <w:szCs w:val="28"/>
        </w:rPr>
        <w:t xml:space="preserve"> </w:t>
      </w:r>
      <w:r w:rsidRPr="00921CAE">
        <w:rPr>
          <w:rFonts w:ascii="Times New Roman" w:hAnsi="Times New Roman" w:cs="Times New Roman"/>
          <w:strike/>
          <w:sz w:val="28"/>
          <w:szCs w:val="28"/>
        </w:rPr>
        <w:t>8-129,</w:t>
      </w:r>
      <w:r w:rsidR="003743B8">
        <w:rPr>
          <w:rFonts w:ascii="Times New Roman" w:hAnsi="Times New Roman" w:cs="Times New Roman"/>
          <w:strike/>
          <w:sz w:val="28"/>
          <w:szCs w:val="28"/>
        </w:rPr>
        <w:t xml:space="preserve"> </w:t>
      </w:r>
      <w:r w:rsidRPr="00921CAE">
        <w:rPr>
          <w:rFonts w:ascii="Times New Roman" w:hAnsi="Times New Roman" w:cs="Times New Roman"/>
          <w:strike/>
          <w:sz w:val="28"/>
          <w:szCs w:val="28"/>
        </w:rPr>
        <w:t>and</w:t>
      </w:r>
      <w:r w:rsidR="003743B8">
        <w:rPr>
          <w:rFonts w:ascii="Times New Roman" w:hAnsi="Times New Roman" w:cs="Times New Roman"/>
          <w:strike/>
          <w:sz w:val="28"/>
          <w:szCs w:val="28"/>
        </w:rPr>
        <w:t xml:space="preserve"> </w:t>
      </w:r>
      <w:r w:rsidRPr="00921CAE">
        <w:rPr>
          <w:rFonts w:ascii="Times New Roman" w:hAnsi="Times New Roman" w:cs="Times New Roman"/>
          <w:strike/>
          <w:sz w:val="28"/>
          <w:szCs w:val="28"/>
        </w:rPr>
        <w:t>8-130</w:t>
      </w:r>
      <w:r w:rsidRPr="00250277">
        <w:rPr>
          <w:rFonts w:ascii="Times New Roman" w:hAnsi="Times New Roman" w:cs="Times New Roman"/>
          <w:sz w:val="28"/>
          <w:szCs w:val="28"/>
        </w:rPr>
        <w:t>;</w:t>
      </w:r>
      <w:r w:rsidR="003743B8">
        <w:rPr>
          <w:rFonts w:ascii="Times New Roman" w:hAnsi="Times New Roman" w:cs="Times New Roman"/>
          <w:sz w:val="28"/>
          <w:szCs w:val="28"/>
        </w:rPr>
        <w:t xml:space="preserve"> </w:t>
      </w:r>
      <w:r w:rsidRPr="00250277">
        <w:rPr>
          <w:rFonts w:ascii="Times New Roman" w:hAnsi="Times New Roman" w:cs="Times New Roman"/>
          <w:sz w:val="28"/>
          <w:szCs w:val="28"/>
        </w:rPr>
        <w:t>…</w:t>
      </w:r>
    </w:p>
    <w:p w14:paraId="4439EBA4" w14:textId="0AD1EB45" w:rsidR="00921CAE" w:rsidRPr="00E73E0B" w:rsidRDefault="001461C1" w:rsidP="001461C1">
      <w:pPr>
        <w:pStyle w:val="ListParagraph"/>
        <w:spacing w:after="0" w:line="480" w:lineRule="auto"/>
        <w:ind w:left="0" w:firstLine="720"/>
        <w:contextualSpacing w:val="0"/>
        <w:rPr>
          <w:rFonts w:ascii="Times New Roman" w:hAnsi="Times New Roman" w:cs="Times New Roman"/>
          <w:sz w:val="28"/>
          <w:szCs w:val="28"/>
        </w:rPr>
      </w:pPr>
      <w:r w:rsidRPr="001461C1">
        <w:rPr>
          <w:rFonts w:ascii="Times New Roman" w:hAnsi="Times New Roman" w:cs="Times New Roman"/>
          <w:sz w:val="28"/>
          <w:szCs w:val="28"/>
          <w:u w:val="single"/>
        </w:rPr>
        <w:t>Appointment</w:t>
      </w:r>
      <w:r w:rsidR="003743B8">
        <w:rPr>
          <w:rFonts w:ascii="Times New Roman" w:hAnsi="Times New Roman" w:cs="Times New Roman"/>
          <w:sz w:val="28"/>
          <w:szCs w:val="28"/>
          <w:u w:val="single"/>
        </w:rPr>
        <w:t xml:space="preserve"> </w:t>
      </w:r>
      <w:r w:rsidRPr="001461C1">
        <w:rPr>
          <w:rFonts w:ascii="Times New Roman" w:hAnsi="Times New Roman" w:cs="Times New Roman"/>
          <w:sz w:val="28"/>
          <w:szCs w:val="28"/>
          <w:u w:val="single"/>
        </w:rPr>
        <w:t>of</w:t>
      </w:r>
      <w:r w:rsidR="003743B8">
        <w:rPr>
          <w:rFonts w:ascii="Times New Roman" w:hAnsi="Times New Roman" w:cs="Times New Roman"/>
          <w:sz w:val="28"/>
          <w:szCs w:val="28"/>
          <w:u w:val="single"/>
        </w:rPr>
        <w:t xml:space="preserve"> </w:t>
      </w:r>
      <w:r w:rsidRPr="001461C1">
        <w:rPr>
          <w:rFonts w:ascii="Times New Roman" w:hAnsi="Times New Roman" w:cs="Times New Roman"/>
          <w:sz w:val="28"/>
          <w:szCs w:val="28"/>
          <w:u w:val="single"/>
        </w:rPr>
        <w:t>an</w:t>
      </w:r>
      <w:r w:rsidR="003743B8">
        <w:rPr>
          <w:rFonts w:ascii="Times New Roman" w:hAnsi="Times New Roman" w:cs="Times New Roman"/>
          <w:sz w:val="28"/>
          <w:szCs w:val="28"/>
          <w:u w:val="single"/>
        </w:rPr>
        <w:t xml:space="preserve"> </w:t>
      </w:r>
      <w:r w:rsidRPr="001461C1">
        <w:rPr>
          <w:rFonts w:ascii="Times New Roman" w:hAnsi="Times New Roman" w:cs="Times New Roman"/>
          <w:sz w:val="28"/>
          <w:szCs w:val="28"/>
          <w:u w:val="single"/>
        </w:rPr>
        <w:t>attorney</w:t>
      </w:r>
      <w:r w:rsidR="003743B8">
        <w:rPr>
          <w:rFonts w:ascii="Times New Roman" w:hAnsi="Times New Roman" w:cs="Times New Roman"/>
          <w:sz w:val="28"/>
          <w:szCs w:val="28"/>
          <w:u w:val="single"/>
        </w:rPr>
        <w:t xml:space="preserve"> </w:t>
      </w:r>
      <w:r w:rsidRPr="001461C1">
        <w:rPr>
          <w:rFonts w:ascii="Times New Roman" w:hAnsi="Times New Roman" w:cs="Times New Roman"/>
          <w:sz w:val="28"/>
          <w:szCs w:val="28"/>
          <w:u w:val="single"/>
        </w:rPr>
        <w:t>and</w:t>
      </w:r>
      <w:r w:rsidR="003743B8">
        <w:rPr>
          <w:rFonts w:ascii="Times New Roman" w:hAnsi="Times New Roman" w:cs="Times New Roman"/>
          <w:sz w:val="28"/>
          <w:szCs w:val="28"/>
          <w:u w:val="single"/>
        </w:rPr>
        <w:t xml:space="preserve"> </w:t>
      </w:r>
      <w:r w:rsidRPr="001461C1">
        <w:rPr>
          <w:rFonts w:ascii="Times New Roman" w:hAnsi="Times New Roman" w:cs="Times New Roman"/>
          <w:sz w:val="28"/>
          <w:szCs w:val="28"/>
          <w:u w:val="single"/>
        </w:rPr>
        <w:t>a</w:t>
      </w:r>
      <w:r w:rsidR="003743B8">
        <w:rPr>
          <w:rFonts w:ascii="Times New Roman" w:hAnsi="Times New Roman" w:cs="Times New Roman"/>
          <w:sz w:val="28"/>
          <w:szCs w:val="28"/>
          <w:u w:val="single"/>
        </w:rPr>
        <w:t xml:space="preserve"> </w:t>
      </w:r>
      <w:r w:rsidRPr="001461C1">
        <w:rPr>
          <w:rFonts w:ascii="Times New Roman" w:hAnsi="Times New Roman" w:cs="Times New Roman"/>
          <w:sz w:val="28"/>
          <w:szCs w:val="28"/>
          <w:u w:val="single"/>
        </w:rPr>
        <w:t>GAL.</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The</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AOC’s</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rule</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petition</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number</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R-21-0038</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included</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changes</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to</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several</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current</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rules</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regarding</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the</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appointment</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of</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an</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attorney</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and</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GAL</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in</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juvenile</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court</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proceedings.</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The</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AOC’s</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changes</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were</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the</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result</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lastRenderedPageBreak/>
        <w:t>of</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the</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enactment</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of</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SB</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1391</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(Laws</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2021,</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Chapter</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228).</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The</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Task</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Force’s</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revisions</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to</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its</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restyled</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rules</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on</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this</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subject</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are</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detailed</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in</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the</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next</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part</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of</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this</w:t>
      </w:r>
      <w:r w:rsidR="003743B8">
        <w:rPr>
          <w:rFonts w:ascii="Times New Roman" w:hAnsi="Times New Roman" w:cs="Times New Roman"/>
          <w:sz w:val="28"/>
          <w:szCs w:val="28"/>
        </w:rPr>
        <w:t xml:space="preserve"> </w:t>
      </w:r>
      <w:r w:rsidRPr="001461C1">
        <w:rPr>
          <w:rFonts w:ascii="Times New Roman" w:hAnsi="Times New Roman" w:cs="Times New Roman"/>
          <w:sz w:val="28"/>
          <w:szCs w:val="28"/>
        </w:rPr>
        <w:t>reply.</w:t>
      </w:r>
    </w:p>
    <w:p w14:paraId="78B947D6" w14:textId="189FDFA8" w:rsidR="00F04575" w:rsidRPr="00F04575" w:rsidRDefault="00F04575" w:rsidP="00F04575">
      <w:pPr>
        <w:pStyle w:val="ListParagraph"/>
        <w:numPr>
          <w:ilvl w:val="0"/>
          <w:numId w:val="7"/>
        </w:numPr>
        <w:spacing w:line="480" w:lineRule="auto"/>
        <w:ind w:left="0" w:firstLine="720"/>
        <w:rPr>
          <w:rFonts w:ascii="Times New Roman" w:hAnsi="Times New Roman" w:cs="Times New Roman"/>
          <w:sz w:val="28"/>
          <w:szCs w:val="28"/>
        </w:rPr>
      </w:pPr>
      <w:r>
        <w:rPr>
          <w:rFonts w:ascii="Times New Roman" w:hAnsi="Times New Roman" w:cs="Times New Roman"/>
          <w:b/>
          <w:bCs/>
          <w:sz w:val="28"/>
          <w:szCs w:val="28"/>
          <w:u w:val="single"/>
        </w:rPr>
        <w:t>Rules changes on the Task Force’s Initiative.</w:t>
      </w:r>
      <w:r w:rsidR="003743B8">
        <w:rPr>
          <w:rFonts w:ascii="Times New Roman" w:hAnsi="Times New Roman" w:cs="Times New Roman"/>
          <w:sz w:val="28"/>
          <w:szCs w:val="28"/>
        </w:rPr>
        <w:t xml:space="preserve">  </w:t>
      </w:r>
      <w:r w:rsidR="008450B0">
        <w:rPr>
          <w:rFonts w:ascii="Times New Roman" w:hAnsi="Times New Roman" w:cs="Times New Roman"/>
          <w:sz w:val="28"/>
          <w:szCs w:val="28"/>
        </w:rPr>
        <w:t>Rule</w:t>
      </w:r>
      <w:r w:rsidR="003743B8">
        <w:rPr>
          <w:rFonts w:ascii="Times New Roman" w:hAnsi="Times New Roman" w:cs="Times New Roman"/>
          <w:sz w:val="28"/>
          <w:szCs w:val="28"/>
        </w:rPr>
        <w:t xml:space="preserve"> </w:t>
      </w:r>
      <w:r w:rsidR="008450B0">
        <w:rPr>
          <w:rFonts w:ascii="Times New Roman" w:hAnsi="Times New Roman" w:cs="Times New Roman"/>
          <w:sz w:val="28"/>
          <w:szCs w:val="28"/>
        </w:rPr>
        <w:t>changes</w:t>
      </w:r>
      <w:r w:rsidR="003743B8">
        <w:rPr>
          <w:rFonts w:ascii="Times New Roman" w:hAnsi="Times New Roman" w:cs="Times New Roman"/>
          <w:sz w:val="28"/>
          <w:szCs w:val="28"/>
        </w:rPr>
        <w:t xml:space="preserve"> </w:t>
      </w:r>
      <w:r w:rsidR="008450B0">
        <w:rPr>
          <w:rFonts w:ascii="Times New Roman" w:hAnsi="Times New Roman" w:cs="Times New Roman"/>
          <w:sz w:val="28"/>
          <w:szCs w:val="28"/>
        </w:rPr>
        <w:t>proposed</w:t>
      </w:r>
      <w:r w:rsidR="003743B8">
        <w:rPr>
          <w:rFonts w:ascii="Times New Roman" w:hAnsi="Times New Roman" w:cs="Times New Roman"/>
          <w:sz w:val="28"/>
          <w:szCs w:val="28"/>
        </w:rPr>
        <w:t xml:space="preserve"> </w:t>
      </w:r>
      <w:r w:rsidR="008450B0">
        <w:rPr>
          <w:rFonts w:ascii="Times New Roman" w:hAnsi="Times New Roman" w:cs="Times New Roman"/>
          <w:sz w:val="28"/>
          <w:szCs w:val="28"/>
        </w:rPr>
        <w:t>by</w:t>
      </w:r>
      <w:r w:rsidR="003743B8">
        <w:rPr>
          <w:rFonts w:ascii="Times New Roman" w:hAnsi="Times New Roman" w:cs="Times New Roman"/>
          <w:sz w:val="28"/>
          <w:szCs w:val="28"/>
        </w:rPr>
        <w:t xml:space="preserve"> </w:t>
      </w:r>
      <w:r w:rsidR="008450B0">
        <w:rPr>
          <w:rFonts w:ascii="Times New Roman" w:hAnsi="Times New Roman" w:cs="Times New Roman"/>
          <w:sz w:val="28"/>
          <w:szCs w:val="28"/>
        </w:rPr>
        <w:t>the</w:t>
      </w:r>
      <w:r w:rsidR="003743B8">
        <w:rPr>
          <w:rFonts w:ascii="Times New Roman" w:hAnsi="Times New Roman" w:cs="Times New Roman"/>
          <w:sz w:val="28"/>
          <w:szCs w:val="28"/>
        </w:rPr>
        <w:t xml:space="preserve"> </w:t>
      </w:r>
      <w:r w:rsidR="008450B0">
        <w:rPr>
          <w:rFonts w:ascii="Times New Roman" w:hAnsi="Times New Roman" w:cs="Times New Roman"/>
          <w:sz w:val="28"/>
          <w:szCs w:val="28"/>
        </w:rPr>
        <w:t>Task</w:t>
      </w:r>
      <w:r w:rsidR="003743B8">
        <w:rPr>
          <w:rFonts w:ascii="Times New Roman" w:hAnsi="Times New Roman" w:cs="Times New Roman"/>
          <w:sz w:val="28"/>
          <w:szCs w:val="28"/>
        </w:rPr>
        <w:t xml:space="preserve"> </w:t>
      </w:r>
      <w:r w:rsidR="008450B0">
        <w:rPr>
          <w:rFonts w:ascii="Times New Roman" w:hAnsi="Times New Roman" w:cs="Times New Roman"/>
          <w:sz w:val="28"/>
          <w:szCs w:val="28"/>
        </w:rPr>
        <w:t>Force</w:t>
      </w:r>
      <w:r w:rsidR="003743B8">
        <w:rPr>
          <w:rFonts w:ascii="Times New Roman" w:hAnsi="Times New Roman" w:cs="Times New Roman"/>
          <w:sz w:val="28"/>
          <w:szCs w:val="28"/>
        </w:rPr>
        <w:t xml:space="preserve"> </w:t>
      </w:r>
      <w:r w:rsidR="008450B0">
        <w:rPr>
          <w:rFonts w:ascii="Times New Roman" w:hAnsi="Times New Roman" w:cs="Times New Roman"/>
          <w:sz w:val="28"/>
          <w:szCs w:val="28"/>
        </w:rPr>
        <w:t>are</w:t>
      </w:r>
      <w:r w:rsidR="003743B8">
        <w:rPr>
          <w:rFonts w:ascii="Times New Roman" w:hAnsi="Times New Roman" w:cs="Times New Roman"/>
          <w:sz w:val="28"/>
          <w:szCs w:val="28"/>
        </w:rPr>
        <w:t xml:space="preserve"> </w:t>
      </w:r>
      <w:r w:rsidR="008450B0">
        <w:rPr>
          <w:rFonts w:ascii="Times New Roman" w:hAnsi="Times New Roman" w:cs="Times New Roman"/>
          <w:sz w:val="28"/>
          <w:szCs w:val="28"/>
        </w:rPr>
        <w:t>generally</w:t>
      </w:r>
      <w:r w:rsidR="003743B8">
        <w:rPr>
          <w:rFonts w:ascii="Times New Roman" w:hAnsi="Times New Roman" w:cs="Times New Roman"/>
          <w:sz w:val="28"/>
          <w:szCs w:val="28"/>
        </w:rPr>
        <w:t xml:space="preserve"> </w:t>
      </w:r>
      <w:r w:rsidR="008450B0">
        <w:rPr>
          <w:rFonts w:ascii="Times New Roman" w:hAnsi="Times New Roman" w:cs="Times New Roman"/>
          <w:sz w:val="28"/>
          <w:szCs w:val="28"/>
        </w:rPr>
        <w:t>of</w:t>
      </w:r>
      <w:r w:rsidR="003743B8">
        <w:rPr>
          <w:rFonts w:ascii="Times New Roman" w:hAnsi="Times New Roman" w:cs="Times New Roman"/>
          <w:sz w:val="28"/>
          <w:szCs w:val="28"/>
        </w:rPr>
        <w:t xml:space="preserve"> </w:t>
      </w:r>
      <w:r w:rsidR="008450B0">
        <w:rPr>
          <w:rFonts w:ascii="Times New Roman" w:hAnsi="Times New Roman" w:cs="Times New Roman"/>
          <w:sz w:val="28"/>
          <w:szCs w:val="28"/>
        </w:rPr>
        <w:t>two</w:t>
      </w:r>
      <w:r w:rsidR="003743B8">
        <w:rPr>
          <w:rFonts w:ascii="Times New Roman" w:hAnsi="Times New Roman" w:cs="Times New Roman"/>
          <w:sz w:val="28"/>
          <w:szCs w:val="28"/>
        </w:rPr>
        <w:t xml:space="preserve"> </w:t>
      </w:r>
      <w:r w:rsidR="008450B0">
        <w:rPr>
          <w:rFonts w:ascii="Times New Roman" w:hAnsi="Times New Roman" w:cs="Times New Roman"/>
          <w:sz w:val="28"/>
          <w:szCs w:val="28"/>
        </w:rPr>
        <w:t>type</w:t>
      </w:r>
      <w:r w:rsidR="000B1C63">
        <w:rPr>
          <w:rFonts w:ascii="Times New Roman" w:hAnsi="Times New Roman" w:cs="Times New Roman"/>
          <w:sz w:val="28"/>
          <w:szCs w:val="28"/>
        </w:rPr>
        <w:t>s.</w:t>
      </w:r>
    </w:p>
    <w:p w14:paraId="35638C5F" w14:textId="1D72B389" w:rsidR="000B1C63" w:rsidRPr="00F04575" w:rsidRDefault="00F11795" w:rsidP="008877D7">
      <w:pPr>
        <w:pStyle w:val="ListParagraph"/>
        <w:spacing w:line="480" w:lineRule="auto"/>
        <w:ind w:left="90" w:firstLine="630"/>
        <w:rPr>
          <w:rFonts w:ascii="Times New Roman" w:hAnsi="Times New Roman" w:cs="Times New Roman"/>
          <w:sz w:val="28"/>
          <w:szCs w:val="28"/>
        </w:rPr>
      </w:pPr>
      <w:r w:rsidRPr="00F11795">
        <w:rPr>
          <w:rFonts w:ascii="Times New Roman" w:hAnsi="Times New Roman" w:cs="Times New Roman"/>
          <w:sz w:val="28"/>
          <w:szCs w:val="28"/>
        </w:rPr>
        <w:t>The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first</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type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of</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change</w:t>
      </w:r>
      <w:r w:rsidR="00C4251E">
        <w:rPr>
          <w:rFonts w:ascii="Times New Roman" w:hAnsi="Times New Roman" w:cs="Times New Roman"/>
          <w:sz w:val="28"/>
          <w:szCs w:val="28"/>
        </w:rPr>
        <w:t>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addressed</w:t>
      </w:r>
      <w:r w:rsidR="003743B8">
        <w:rPr>
          <w:rFonts w:ascii="Times New Roman" w:hAnsi="Times New Roman" w:cs="Times New Roman"/>
          <w:sz w:val="28"/>
          <w:szCs w:val="28"/>
        </w:rPr>
        <w:t xml:space="preserve"> </w:t>
      </w:r>
      <w:r w:rsidR="003E05A9">
        <w:rPr>
          <w:rFonts w:ascii="Times New Roman" w:hAnsi="Times New Roman" w:cs="Times New Roman"/>
          <w:sz w:val="28"/>
          <w:szCs w:val="28"/>
        </w:rPr>
        <w:t>“</w:t>
      </w:r>
      <w:r w:rsidRPr="00F11795">
        <w:rPr>
          <w:rFonts w:ascii="Times New Roman" w:hAnsi="Times New Roman" w:cs="Times New Roman"/>
          <w:sz w:val="28"/>
          <w:szCs w:val="28"/>
        </w:rPr>
        <w:t>nits,</w:t>
      </w:r>
      <w:r w:rsidR="003E05A9">
        <w:rPr>
          <w:rFonts w:ascii="Times New Roman" w:hAnsi="Times New Roman" w:cs="Times New Roman"/>
          <w:sz w:val="28"/>
          <w:szCs w:val="28"/>
        </w:rPr>
        <w:t>”</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slang</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term</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meaning</w:t>
      </w:r>
      <w:r w:rsidR="003743B8">
        <w:rPr>
          <w:rFonts w:ascii="Times New Roman" w:hAnsi="Times New Roman" w:cs="Times New Roman"/>
          <w:sz w:val="28"/>
          <w:szCs w:val="28"/>
        </w:rPr>
        <w:t xml:space="preserve"> </w:t>
      </w:r>
      <w:r w:rsidR="003E05A9">
        <w:rPr>
          <w:rFonts w:ascii="Times New Roman" w:hAnsi="Times New Roman" w:cs="Times New Roman"/>
          <w:sz w:val="28"/>
          <w:szCs w:val="28"/>
        </w:rPr>
        <w:t>“</w:t>
      </w:r>
      <w:r w:rsidRPr="00F11795">
        <w:rPr>
          <w:rFonts w:ascii="Times New Roman" w:hAnsi="Times New Roman" w:cs="Times New Roman"/>
          <w:sz w:val="28"/>
          <w:szCs w:val="28"/>
        </w:rPr>
        <w:t>small</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flaws.</w:t>
      </w:r>
      <w:r w:rsidR="003E05A9">
        <w:rPr>
          <w:rFonts w:ascii="Times New Roman" w:hAnsi="Times New Roman" w:cs="Times New Roman"/>
          <w:sz w:val="28"/>
          <w:szCs w:val="28"/>
        </w:rPr>
        <w:t>”</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There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were,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unfortunately,</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scores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of</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nits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in</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version</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of</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rules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filed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in</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April.</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Task</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Force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corrected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nits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involving</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spelling</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and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punctuation</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errors,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formatting</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irregularities,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and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extraneous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or</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omitted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words.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Other</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nits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were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addressed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with</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word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modification;</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for</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examples,</w:t>
      </w:r>
      <w:r w:rsidR="003743B8">
        <w:rPr>
          <w:rFonts w:ascii="Times New Roman" w:hAnsi="Times New Roman" w:cs="Times New Roman"/>
          <w:sz w:val="28"/>
          <w:szCs w:val="28"/>
        </w:rPr>
        <w:t xml:space="preserve"> </w:t>
      </w:r>
      <w:r w:rsidR="003E05A9">
        <w:rPr>
          <w:rFonts w:ascii="Times New Roman" w:hAnsi="Times New Roman" w:cs="Times New Roman"/>
          <w:sz w:val="28"/>
          <w:szCs w:val="28"/>
        </w:rPr>
        <w:t>“</w:t>
      </w:r>
      <w:r w:rsidRPr="00F11795">
        <w:rPr>
          <w:rFonts w:ascii="Times New Roman" w:hAnsi="Times New Roman" w:cs="Times New Roman"/>
          <w:sz w:val="28"/>
          <w:szCs w:val="28"/>
        </w:rPr>
        <w:t>upon</w:t>
      </w:r>
      <w:r w:rsidR="003E05A9">
        <w:rPr>
          <w:rFonts w:ascii="Times New Roman" w:hAnsi="Times New Roman" w:cs="Times New Roman"/>
          <w:sz w:val="28"/>
          <w:szCs w:val="28"/>
        </w:rPr>
        <w:t>”</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became</w:t>
      </w:r>
      <w:r w:rsidR="003743B8">
        <w:rPr>
          <w:rFonts w:ascii="Times New Roman" w:hAnsi="Times New Roman" w:cs="Times New Roman"/>
          <w:sz w:val="28"/>
          <w:szCs w:val="28"/>
        </w:rPr>
        <w:t xml:space="preserve"> </w:t>
      </w:r>
      <w:r w:rsidR="003E05A9">
        <w:rPr>
          <w:rFonts w:ascii="Times New Roman" w:hAnsi="Times New Roman" w:cs="Times New Roman"/>
          <w:sz w:val="28"/>
          <w:szCs w:val="28"/>
        </w:rPr>
        <w:t>“</w:t>
      </w:r>
      <w:r w:rsidRPr="00F11795">
        <w:rPr>
          <w:rFonts w:ascii="Times New Roman" w:hAnsi="Times New Roman" w:cs="Times New Roman"/>
          <w:sz w:val="28"/>
          <w:szCs w:val="28"/>
        </w:rPr>
        <w:t>on,</w:t>
      </w:r>
      <w:r w:rsidR="003E05A9">
        <w:rPr>
          <w:rFonts w:ascii="Times New Roman" w:hAnsi="Times New Roman" w:cs="Times New Roman"/>
          <w:sz w:val="28"/>
          <w:szCs w:val="28"/>
        </w:rPr>
        <w:t>”</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and</w:t>
      </w:r>
      <w:r w:rsidR="003743B8">
        <w:rPr>
          <w:rFonts w:ascii="Times New Roman" w:hAnsi="Times New Roman" w:cs="Times New Roman"/>
          <w:sz w:val="28"/>
          <w:szCs w:val="28"/>
        </w:rPr>
        <w:t xml:space="preserve"> </w:t>
      </w:r>
      <w:r w:rsidR="003E05A9">
        <w:rPr>
          <w:rFonts w:ascii="Times New Roman" w:hAnsi="Times New Roman" w:cs="Times New Roman"/>
          <w:sz w:val="28"/>
          <w:szCs w:val="28"/>
        </w:rPr>
        <w:t>“</w:t>
      </w:r>
      <w:r w:rsidRPr="00F11795">
        <w:rPr>
          <w:rFonts w:ascii="Times New Roman" w:hAnsi="Times New Roman" w:cs="Times New Roman"/>
          <w:sz w:val="28"/>
          <w:szCs w:val="28"/>
        </w:rPr>
        <w:t>education</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stability</w:t>
      </w:r>
      <w:r w:rsidR="003E05A9">
        <w:rPr>
          <w:rFonts w:ascii="Times New Roman" w:hAnsi="Times New Roman" w:cs="Times New Roman"/>
          <w:sz w:val="28"/>
          <w:szCs w:val="28"/>
        </w:rPr>
        <w:t>”</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became</w:t>
      </w:r>
      <w:r w:rsidR="003743B8">
        <w:rPr>
          <w:rFonts w:ascii="Times New Roman" w:hAnsi="Times New Roman" w:cs="Times New Roman"/>
          <w:sz w:val="28"/>
          <w:szCs w:val="28"/>
        </w:rPr>
        <w:t xml:space="preserve"> </w:t>
      </w:r>
      <w:r w:rsidR="003E05A9">
        <w:rPr>
          <w:rFonts w:ascii="Times New Roman" w:hAnsi="Times New Roman" w:cs="Times New Roman"/>
          <w:sz w:val="28"/>
          <w:szCs w:val="28"/>
        </w:rPr>
        <w:t>“</w:t>
      </w:r>
      <w:r w:rsidRPr="00F11795">
        <w:rPr>
          <w:rFonts w:ascii="Times New Roman" w:hAnsi="Times New Roman" w:cs="Times New Roman"/>
          <w:sz w:val="28"/>
          <w:szCs w:val="28"/>
        </w:rPr>
        <w:t>educational</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stability.</w:t>
      </w:r>
      <w:r w:rsidR="003E05A9">
        <w:rPr>
          <w:rFonts w:ascii="Times New Roman" w:hAnsi="Times New Roman" w:cs="Times New Roman"/>
          <w:sz w:val="28"/>
          <w:szCs w:val="28"/>
        </w:rPr>
        <w:t>”</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universe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of</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nits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also</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involved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word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changes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that</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enhanced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phrasing</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without</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changing</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meaning.</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Task</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Force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revisions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of</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those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nits,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for</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example,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changed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passive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voice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to</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active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voice;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added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clarifying</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word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or</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words;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substituted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more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appropriate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word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or</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phrase;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and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reordered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sequence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of</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words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in</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phrase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or</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sentence.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There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are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too</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many</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nits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to</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mention</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each,</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but</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by</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addressing</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them,</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Task</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Force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has</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improved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accuracy,</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clarity,</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and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readability</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of</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the</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restyled</w:t>
      </w:r>
      <w:r w:rsidR="003743B8">
        <w:rPr>
          <w:rFonts w:ascii="Times New Roman" w:hAnsi="Times New Roman" w:cs="Times New Roman"/>
          <w:sz w:val="28"/>
          <w:szCs w:val="28"/>
        </w:rPr>
        <w:t xml:space="preserve"> </w:t>
      </w:r>
      <w:r w:rsidRPr="00F11795">
        <w:rPr>
          <w:rFonts w:ascii="Times New Roman" w:hAnsi="Times New Roman" w:cs="Times New Roman"/>
          <w:sz w:val="28"/>
          <w:szCs w:val="28"/>
        </w:rPr>
        <w:t>rules.</w:t>
      </w:r>
    </w:p>
    <w:p w14:paraId="74C03107" w14:textId="3E657E90" w:rsidR="00F04575" w:rsidRPr="00F04575" w:rsidRDefault="009D431B" w:rsidP="008877D7">
      <w:pPr>
        <w:pStyle w:val="ListParagraph"/>
        <w:spacing w:line="480" w:lineRule="auto"/>
        <w:ind w:left="0" w:firstLine="720"/>
        <w:rPr>
          <w:rFonts w:ascii="Times New Roman" w:hAnsi="Times New Roman" w:cs="Times New Roman"/>
          <w:sz w:val="28"/>
          <w:szCs w:val="28"/>
        </w:rPr>
      </w:pPr>
      <w:r w:rsidRPr="009D431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Task</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Force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made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other</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changes</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that</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were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more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substantive.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Those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changes</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are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detailed</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below</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and</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are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provided</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Part</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by</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Part,</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beginning</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with</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Part</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I.</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This</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reply</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notes</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thereafter</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Task</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Force’s</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request</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for</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amendments</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to</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Title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8</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of</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Arizona</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Revised</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Statutes,</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which</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it</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has</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separately</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conveyed</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to</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Administrative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lastRenderedPageBreak/>
        <w:t>Office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of</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Court’s</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legislative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affairs</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group.</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A</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representative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of</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that</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group</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discussed</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those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requests</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with</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the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Task</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Force</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at</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its</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August</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6,</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2021</w:t>
      </w:r>
      <w:r w:rsidR="003743B8">
        <w:rPr>
          <w:rFonts w:ascii="Times New Roman" w:hAnsi="Times New Roman" w:cs="Times New Roman"/>
          <w:sz w:val="28"/>
          <w:szCs w:val="28"/>
        </w:rPr>
        <w:t xml:space="preserve"> </w:t>
      </w:r>
      <w:r w:rsidRPr="009D431B">
        <w:rPr>
          <w:rFonts w:ascii="Times New Roman" w:hAnsi="Times New Roman" w:cs="Times New Roman"/>
          <w:sz w:val="28"/>
          <w:szCs w:val="28"/>
        </w:rPr>
        <w:t>meeting.</w:t>
      </w:r>
    </w:p>
    <w:p w14:paraId="1C99465D" w14:textId="732E9F9C" w:rsidR="00256281" w:rsidRDefault="00E87FE0" w:rsidP="00F04575">
      <w:pPr>
        <w:pStyle w:val="ListParagraph"/>
        <w:spacing w:line="480" w:lineRule="auto"/>
        <w:ind w:firstLine="0"/>
        <w:rPr>
          <w:rFonts w:ascii="Times New Roman" w:hAnsi="Times New Roman" w:cs="Times New Roman"/>
          <w:sz w:val="28"/>
          <w:szCs w:val="28"/>
          <w:u w:val="single"/>
        </w:rPr>
      </w:pPr>
      <w:r>
        <w:rPr>
          <w:rFonts w:ascii="Times New Roman" w:hAnsi="Times New Roman" w:cs="Times New Roman"/>
          <w:sz w:val="28"/>
          <w:szCs w:val="28"/>
          <w:u w:val="single"/>
        </w:rPr>
        <w:t>Part</w:t>
      </w:r>
      <w:r w:rsidR="003743B8">
        <w:rPr>
          <w:rFonts w:ascii="Times New Roman" w:hAnsi="Times New Roman" w:cs="Times New Roman"/>
          <w:sz w:val="28"/>
          <w:szCs w:val="28"/>
          <w:u w:val="single"/>
        </w:rPr>
        <w:t xml:space="preserve"> </w:t>
      </w:r>
      <w:r>
        <w:rPr>
          <w:rFonts w:ascii="Times New Roman" w:hAnsi="Times New Roman" w:cs="Times New Roman"/>
          <w:sz w:val="28"/>
          <w:szCs w:val="28"/>
          <w:u w:val="single"/>
        </w:rPr>
        <w:t>I.</w:t>
      </w:r>
      <w:r w:rsidR="003743B8">
        <w:rPr>
          <w:rFonts w:ascii="Times New Roman" w:hAnsi="Times New Roman" w:cs="Times New Roman"/>
          <w:sz w:val="28"/>
          <w:szCs w:val="28"/>
          <w:u w:val="single"/>
        </w:rPr>
        <w:t xml:space="preserve">  </w:t>
      </w:r>
      <w:r>
        <w:rPr>
          <w:rFonts w:ascii="Times New Roman" w:hAnsi="Times New Roman" w:cs="Times New Roman"/>
          <w:sz w:val="28"/>
          <w:szCs w:val="28"/>
          <w:u w:val="single"/>
        </w:rPr>
        <w:t>General</w:t>
      </w:r>
      <w:r w:rsidR="003743B8">
        <w:rPr>
          <w:rFonts w:ascii="Times New Roman" w:hAnsi="Times New Roman" w:cs="Times New Roman"/>
          <w:sz w:val="28"/>
          <w:szCs w:val="28"/>
          <w:u w:val="single"/>
        </w:rPr>
        <w:t xml:space="preserve"> </w:t>
      </w:r>
      <w:r>
        <w:rPr>
          <w:rFonts w:ascii="Times New Roman" w:hAnsi="Times New Roman" w:cs="Times New Roman"/>
          <w:sz w:val="28"/>
          <w:szCs w:val="28"/>
          <w:u w:val="single"/>
        </w:rPr>
        <w:t>Provisions</w:t>
      </w:r>
    </w:p>
    <w:p w14:paraId="7F056BA7" w14:textId="7114628E" w:rsidR="00E87FE0" w:rsidRDefault="003743B8" w:rsidP="003743B8">
      <w:pPr>
        <w:pStyle w:val="ListParagraph"/>
        <w:spacing w:after="0" w:line="480" w:lineRule="auto"/>
        <w:ind w:left="0" w:firstLine="720"/>
        <w:contextualSpacing w:val="0"/>
        <w:rPr>
          <w:rFonts w:ascii="Times New Roman" w:hAnsi="Times New Roman" w:cs="Times New Roman"/>
          <w:sz w:val="28"/>
          <w:szCs w:val="28"/>
        </w:rPr>
      </w:pPr>
      <w:r w:rsidRPr="003743B8">
        <w:rPr>
          <w:rFonts w:ascii="Times New Roman" w:hAnsi="Times New Roman" w:cs="Times New Roman"/>
          <w:i/>
          <w:iCs/>
          <w:sz w:val="28"/>
          <w:szCs w:val="28"/>
        </w:rPr>
        <w:t>Rule</w:t>
      </w:r>
      <w:r>
        <w:rPr>
          <w:rFonts w:ascii="Times New Roman" w:hAnsi="Times New Roman" w:cs="Times New Roman"/>
          <w:i/>
          <w:iCs/>
          <w:sz w:val="28"/>
          <w:szCs w:val="28"/>
        </w:rPr>
        <w:t xml:space="preserve"> </w:t>
      </w:r>
      <w:r w:rsidRPr="003743B8">
        <w:rPr>
          <w:rFonts w:ascii="Times New Roman" w:hAnsi="Times New Roman" w:cs="Times New Roman"/>
          <w:i/>
          <w:iCs/>
          <w:sz w:val="28"/>
          <w:szCs w:val="28"/>
        </w:rPr>
        <w:t>104</w:t>
      </w:r>
      <w:r>
        <w:rPr>
          <w:rFonts w:ascii="Times New Roman" w:hAnsi="Times New Roman" w:cs="Times New Roman"/>
          <w:i/>
          <w:iCs/>
          <w:sz w:val="28"/>
          <w:szCs w:val="28"/>
        </w:rPr>
        <w:t xml:space="preserve"> </w:t>
      </w:r>
      <w:r w:rsidRPr="003743B8">
        <w:rPr>
          <w:rFonts w:ascii="Times New Roman" w:hAnsi="Times New Roman" w:cs="Times New Roman"/>
          <w:i/>
          <w:iCs/>
          <w:sz w:val="28"/>
          <w:szCs w:val="28"/>
        </w:rPr>
        <w:t>(</w:t>
      </w:r>
      <w:r w:rsidR="003E05A9">
        <w:rPr>
          <w:rFonts w:ascii="Times New Roman" w:hAnsi="Times New Roman" w:cs="Times New Roman"/>
          <w:i/>
          <w:iCs/>
          <w:sz w:val="28"/>
          <w:szCs w:val="28"/>
        </w:rPr>
        <w:t>“</w:t>
      </w:r>
      <w:r w:rsidRPr="003743B8">
        <w:rPr>
          <w:rFonts w:ascii="Times New Roman" w:hAnsi="Times New Roman" w:cs="Times New Roman"/>
          <w:i/>
          <w:iCs/>
          <w:sz w:val="28"/>
          <w:szCs w:val="28"/>
        </w:rPr>
        <w:t>applicability</w:t>
      </w:r>
      <w:r>
        <w:rPr>
          <w:rFonts w:ascii="Times New Roman" w:hAnsi="Times New Roman" w:cs="Times New Roman"/>
          <w:i/>
          <w:iCs/>
          <w:sz w:val="28"/>
          <w:szCs w:val="28"/>
        </w:rPr>
        <w:t xml:space="preserve"> </w:t>
      </w:r>
      <w:r w:rsidRPr="003743B8">
        <w:rPr>
          <w:rFonts w:ascii="Times New Roman" w:hAnsi="Times New Roman" w:cs="Times New Roman"/>
          <w:i/>
          <w:iCs/>
          <w:sz w:val="28"/>
          <w:szCs w:val="28"/>
        </w:rPr>
        <w:t>of</w:t>
      </w:r>
      <w:r>
        <w:rPr>
          <w:rFonts w:ascii="Times New Roman" w:hAnsi="Times New Roman" w:cs="Times New Roman"/>
          <w:i/>
          <w:iCs/>
          <w:sz w:val="28"/>
          <w:szCs w:val="28"/>
        </w:rPr>
        <w:t xml:space="preserve"> </w:t>
      </w:r>
      <w:r w:rsidRPr="003743B8">
        <w:rPr>
          <w:rFonts w:ascii="Times New Roman" w:hAnsi="Times New Roman" w:cs="Times New Roman"/>
          <w:i/>
          <w:iCs/>
          <w:sz w:val="28"/>
          <w:szCs w:val="28"/>
        </w:rPr>
        <w:t>the</w:t>
      </w:r>
      <w:r>
        <w:rPr>
          <w:rFonts w:ascii="Times New Roman" w:hAnsi="Times New Roman" w:cs="Times New Roman"/>
          <w:i/>
          <w:iCs/>
          <w:sz w:val="28"/>
          <w:szCs w:val="28"/>
        </w:rPr>
        <w:t xml:space="preserve"> </w:t>
      </w:r>
      <w:r w:rsidRPr="003743B8">
        <w:rPr>
          <w:rFonts w:ascii="Times New Roman" w:hAnsi="Times New Roman" w:cs="Times New Roman"/>
          <w:i/>
          <w:iCs/>
          <w:sz w:val="28"/>
          <w:szCs w:val="28"/>
        </w:rPr>
        <w:t>Arizona</w:t>
      </w:r>
      <w:r>
        <w:rPr>
          <w:rFonts w:ascii="Times New Roman" w:hAnsi="Times New Roman" w:cs="Times New Roman"/>
          <w:i/>
          <w:iCs/>
          <w:sz w:val="28"/>
          <w:szCs w:val="28"/>
        </w:rPr>
        <w:t xml:space="preserve"> </w:t>
      </w:r>
      <w:r w:rsidRPr="003743B8">
        <w:rPr>
          <w:rFonts w:ascii="Times New Roman" w:hAnsi="Times New Roman" w:cs="Times New Roman"/>
          <w:i/>
          <w:iCs/>
          <w:sz w:val="28"/>
          <w:szCs w:val="28"/>
        </w:rPr>
        <w:t>Rules</w:t>
      </w:r>
      <w:r>
        <w:rPr>
          <w:rFonts w:ascii="Times New Roman" w:hAnsi="Times New Roman" w:cs="Times New Roman"/>
          <w:i/>
          <w:iCs/>
          <w:sz w:val="28"/>
          <w:szCs w:val="28"/>
        </w:rPr>
        <w:t xml:space="preserve"> </w:t>
      </w:r>
      <w:r w:rsidRPr="003743B8">
        <w:rPr>
          <w:rFonts w:ascii="Times New Roman" w:hAnsi="Times New Roman" w:cs="Times New Roman"/>
          <w:i/>
          <w:iCs/>
          <w:sz w:val="28"/>
          <w:szCs w:val="28"/>
        </w:rPr>
        <w:t>of</w:t>
      </w:r>
      <w:r>
        <w:rPr>
          <w:rFonts w:ascii="Times New Roman" w:hAnsi="Times New Roman" w:cs="Times New Roman"/>
          <w:i/>
          <w:iCs/>
          <w:sz w:val="28"/>
          <w:szCs w:val="28"/>
        </w:rPr>
        <w:t xml:space="preserve"> </w:t>
      </w:r>
      <w:r w:rsidRPr="003743B8">
        <w:rPr>
          <w:rFonts w:ascii="Times New Roman" w:hAnsi="Times New Roman" w:cs="Times New Roman"/>
          <w:i/>
          <w:iCs/>
          <w:sz w:val="28"/>
          <w:szCs w:val="28"/>
        </w:rPr>
        <w:t>Evidence,</w:t>
      </w:r>
      <w:r>
        <w:rPr>
          <w:rFonts w:ascii="Times New Roman" w:hAnsi="Times New Roman" w:cs="Times New Roman"/>
          <w:i/>
          <w:iCs/>
          <w:sz w:val="28"/>
          <w:szCs w:val="28"/>
        </w:rPr>
        <w:t xml:space="preserve"> </w:t>
      </w:r>
      <w:r w:rsidRPr="003743B8">
        <w:rPr>
          <w:rFonts w:ascii="Times New Roman" w:hAnsi="Times New Roman" w:cs="Times New Roman"/>
          <w:i/>
          <w:iCs/>
          <w:sz w:val="28"/>
          <w:szCs w:val="28"/>
        </w:rPr>
        <w:t>etc.</w:t>
      </w:r>
      <w:r w:rsidR="003E05A9">
        <w:rPr>
          <w:rFonts w:ascii="Times New Roman" w:hAnsi="Times New Roman" w:cs="Times New Roman"/>
          <w:i/>
          <w:iCs/>
          <w:sz w:val="28"/>
          <w:szCs w:val="28"/>
        </w:rPr>
        <w:t>”</w:t>
      </w:r>
      <w:r w:rsidRPr="003743B8">
        <w:rPr>
          <w:rFonts w:ascii="Times New Roman" w:hAnsi="Times New Roman" w:cs="Times New Roman"/>
          <w:i/>
          <w:iCs/>
          <w:sz w:val="28"/>
          <w:szCs w:val="28"/>
        </w:rPr>
        <w:t>).</w:t>
      </w:r>
      <w:r>
        <w:rPr>
          <w:rFonts w:ascii="Times New Roman" w:hAnsi="Times New Roman" w:cs="Times New Roman"/>
          <w:sz w:val="28"/>
          <w:szCs w:val="28"/>
        </w:rPr>
        <w:t xml:space="preserve">  </w:t>
      </w:r>
      <w:r w:rsidRPr="003743B8">
        <w:rPr>
          <w:rFonts w:ascii="Times New Roman" w:hAnsi="Times New Roman" w:cs="Times New Roman"/>
          <w:sz w:val="28"/>
          <w:szCs w:val="28"/>
        </w:rPr>
        <w:t>The</w:t>
      </w:r>
      <w:r>
        <w:rPr>
          <w:rFonts w:ascii="Times New Roman" w:hAnsi="Times New Roman" w:cs="Times New Roman"/>
          <w:sz w:val="28"/>
          <w:szCs w:val="28"/>
        </w:rPr>
        <w:t xml:space="preserve"> </w:t>
      </w:r>
      <w:r w:rsidRPr="003743B8">
        <w:rPr>
          <w:rFonts w:ascii="Times New Roman" w:hAnsi="Times New Roman" w:cs="Times New Roman"/>
          <w:sz w:val="28"/>
          <w:szCs w:val="28"/>
        </w:rPr>
        <w:t>word</w:t>
      </w:r>
      <w:r>
        <w:rPr>
          <w:rFonts w:ascii="Times New Roman" w:hAnsi="Times New Roman" w:cs="Times New Roman"/>
          <w:sz w:val="28"/>
          <w:szCs w:val="28"/>
        </w:rPr>
        <w:t xml:space="preserve"> </w:t>
      </w:r>
      <w:r w:rsidR="003E05A9">
        <w:rPr>
          <w:rFonts w:ascii="Times New Roman" w:hAnsi="Times New Roman" w:cs="Times New Roman"/>
          <w:sz w:val="28"/>
          <w:szCs w:val="28"/>
        </w:rPr>
        <w:t>“</w:t>
      </w:r>
      <w:r w:rsidRPr="003743B8">
        <w:rPr>
          <w:rFonts w:ascii="Times New Roman" w:hAnsi="Times New Roman" w:cs="Times New Roman"/>
          <w:sz w:val="28"/>
          <w:szCs w:val="28"/>
        </w:rPr>
        <w:t>adoption</w:t>
      </w:r>
      <w:r w:rsidR="003E05A9">
        <w:rPr>
          <w:rFonts w:ascii="Times New Roman" w:hAnsi="Times New Roman" w:cs="Times New Roman"/>
          <w:sz w:val="28"/>
          <w:szCs w:val="28"/>
        </w:rPr>
        <w:t>”</w:t>
      </w:r>
      <w:r>
        <w:rPr>
          <w:rFonts w:ascii="Times New Roman" w:hAnsi="Times New Roman" w:cs="Times New Roman"/>
          <w:sz w:val="28"/>
          <w:szCs w:val="28"/>
        </w:rPr>
        <w:t xml:space="preserve"> </w:t>
      </w:r>
      <w:r w:rsidRPr="003743B8">
        <w:rPr>
          <w:rFonts w:ascii="Times New Roman" w:hAnsi="Times New Roman" w:cs="Times New Roman"/>
          <w:sz w:val="28"/>
          <w:szCs w:val="28"/>
        </w:rPr>
        <w:t>was</w:t>
      </w:r>
      <w:r>
        <w:rPr>
          <w:rFonts w:ascii="Times New Roman" w:hAnsi="Times New Roman" w:cs="Times New Roman"/>
          <w:sz w:val="28"/>
          <w:szCs w:val="28"/>
        </w:rPr>
        <w:t xml:space="preserve"> </w:t>
      </w:r>
      <w:r w:rsidRPr="003743B8">
        <w:rPr>
          <w:rFonts w:ascii="Times New Roman" w:hAnsi="Times New Roman" w:cs="Times New Roman"/>
          <w:sz w:val="28"/>
          <w:szCs w:val="28"/>
        </w:rPr>
        <w:t>added</w:t>
      </w:r>
      <w:r>
        <w:rPr>
          <w:rFonts w:ascii="Times New Roman" w:hAnsi="Times New Roman" w:cs="Times New Roman"/>
          <w:sz w:val="28"/>
          <w:szCs w:val="28"/>
        </w:rPr>
        <w:t xml:space="preserve"> </w:t>
      </w:r>
      <w:r w:rsidRPr="003743B8">
        <w:rPr>
          <w:rFonts w:ascii="Times New Roman" w:hAnsi="Times New Roman" w:cs="Times New Roman"/>
          <w:sz w:val="28"/>
          <w:szCs w:val="28"/>
        </w:rPr>
        <w:t>to</w:t>
      </w:r>
      <w:r>
        <w:rPr>
          <w:rFonts w:ascii="Times New Roman" w:hAnsi="Times New Roman" w:cs="Times New Roman"/>
          <w:sz w:val="28"/>
          <w:szCs w:val="28"/>
        </w:rPr>
        <w:t xml:space="preserve"> </w:t>
      </w:r>
      <w:r w:rsidRPr="003743B8">
        <w:rPr>
          <w:rFonts w:ascii="Times New Roman" w:hAnsi="Times New Roman" w:cs="Times New Roman"/>
          <w:sz w:val="28"/>
          <w:szCs w:val="28"/>
        </w:rPr>
        <w:t>section</w:t>
      </w:r>
      <w:r>
        <w:rPr>
          <w:rFonts w:ascii="Times New Roman" w:hAnsi="Times New Roman" w:cs="Times New Roman"/>
          <w:sz w:val="28"/>
          <w:szCs w:val="28"/>
        </w:rPr>
        <w:t xml:space="preserve"> </w:t>
      </w:r>
      <w:r w:rsidRPr="003743B8">
        <w:rPr>
          <w:rFonts w:ascii="Times New Roman" w:hAnsi="Times New Roman" w:cs="Times New Roman"/>
          <w:sz w:val="28"/>
          <w:szCs w:val="28"/>
        </w:rPr>
        <w:t>(c)</w:t>
      </w:r>
      <w:r>
        <w:rPr>
          <w:rFonts w:ascii="Times New Roman" w:hAnsi="Times New Roman" w:cs="Times New Roman"/>
          <w:sz w:val="28"/>
          <w:szCs w:val="28"/>
        </w:rPr>
        <w:t xml:space="preserve"> </w:t>
      </w:r>
      <w:r w:rsidRPr="003743B8">
        <w:rPr>
          <w:rFonts w:ascii="Times New Roman" w:hAnsi="Times New Roman" w:cs="Times New Roman"/>
          <w:sz w:val="28"/>
          <w:szCs w:val="28"/>
        </w:rPr>
        <w:t>(</w:t>
      </w:r>
      <w:r w:rsidR="003E05A9">
        <w:rPr>
          <w:rFonts w:ascii="Times New Roman" w:hAnsi="Times New Roman" w:cs="Times New Roman"/>
          <w:sz w:val="28"/>
          <w:szCs w:val="28"/>
        </w:rPr>
        <w:t>“</w:t>
      </w:r>
      <w:r w:rsidRPr="003743B8">
        <w:rPr>
          <w:rFonts w:ascii="Times New Roman" w:hAnsi="Times New Roman" w:cs="Times New Roman"/>
          <w:sz w:val="28"/>
          <w:szCs w:val="28"/>
        </w:rPr>
        <w:t>admissibility</w:t>
      </w:r>
      <w:r>
        <w:rPr>
          <w:rFonts w:ascii="Times New Roman" w:hAnsi="Times New Roman" w:cs="Times New Roman"/>
          <w:sz w:val="28"/>
          <w:szCs w:val="28"/>
        </w:rPr>
        <w:t xml:space="preserve"> </w:t>
      </w:r>
      <w:r w:rsidRPr="003743B8">
        <w:rPr>
          <w:rFonts w:ascii="Times New Roman" w:hAnsi="Times New Roman" w:cs="Times New Roman"/>
          <w:sz w:val="28"/>
          <w:szCs w:val="28"/>
        </w:rPr>
        <w:t>of</w:t>
      </w:r>
      <w:r>
        <w:rPr>
          <w:rFonts w:ascii="Times New Roman" w:hAnsi="Times New Roman" w:cs="Times New Roman"/>
          <w:sz w:val="28"/>
          <w:szCs w:val="28"/>
        </w:rPr>
        <w:t xml:space="preserve"> </w:t>
      </w:r>
      <w:r w:rsidRPr="003743B8">
        <w:rPr>
          <w:rFonts w:ascii="Times New Roman" w:hAnsi="Times New Roman" w:cs="Times New Roman"/>
          <w:sz w:val="28"/>
          <w:szCs w:val="28"/>
        </w:rPr>
        <w:t>a</w:t>
      </w:r>
      <w:r>
        <w:rPr>
          <w:rFonts w:ascii="Times New Roman" w:hAnsi="Times New Roman" w:cs="Times New Roman"/>
          <w:sz w:val="28"/>
          <w:szCs w:val="28"/>
        </w:rPr>
        <w:t xml:space="preserve"> </w:t>
      </w:r>
      <w:r w:rsidRPr="003743B8">
        <w:rPr>
          <w:rFonts w:ascii="Times New Roman" w:hAnsi="Times New Roman" w:cs="Times New Roman"/>
          <w:sz w:val="28"/>
          <w:szCs w:val="28"/>
        </w:rPr>
        <w:t>child’s</w:t>
      </w:r>
      <w:r>
        <w:rPr>
          <w:rFonts w:ascii="Times New Roman" w:hAnsi="Times New Roman" w:cs="Times New Roman"/>
          <w:sz w:val="28"/>
          <w:szCs w:val="28"/>
        </w:rPr>
        <w:t xml:space="preserve"> </w:t>
      </w:r>
      <w:r w:rsidRPr="003743B8">
        <w:rPr>
          <w:rFonts w:ascii="Times New Roman" w:hAnsi="Times New Roman" w:cs="Times New Roman"/>
          <w:sz w:val="28"/>
          <w:szCs w:val="28"/>
        </w:rPr>
        <w:t>statement</w:t>
      </w:r>
      <w:r>
        <w:rPr>
          <w:rFonts w:ascii="Times New Roman" w:hAnsi="Times New Roman" w:cs="Times New Roman"/>
          <w:sz w:val="28"/>
          <w:szCs w:val="28"/>
        </w:rPr>
        <w:t xml:space="preserve"> </w:t>
      </w:r>
      <w:r w:rsidRPr="003743B8">
        <w:rPr>
          <w:rFonts w:ascii="Times New Roman" w:hAnsi="Times New Roman" w:cs="Times New Roman"/>
          <w:sz w:val="28"/>
          <w:szCs w:val="28"/>
        </w:rPr>
        <w:t>or</w:t>
      </w:r>
      <w:r>
        <w:rPr>
          <w:rFonts w:ascii="Times New Roman" w:hAnsi="Times New Roman" w:cs="Times New Roman"/>
          <w:sz w:val="28"/>
          <w:szCs w:val="28"/>
        </w:rPr>
        <w:t xml:space="preserve"> </w:t>
      </w:r>
      <w:r w:rsidRPr="003743B8">
        <w:rPr>
          <w:rFonts w:ascii="Times New Roman" w:hAnsi="Times New Roman" w:cs="Times New Roman"/>
          <w:sz w:val="28"/>
          <w:szCs w:val="28"/>
        </w:rPr>
        <w:t>conduct</w:t>
      </w:r>
      <w:r w:rsidR="003E05A9">
        <w:rPr>
          <w:rFonts w:ascii="Times New Roman" w:hAnsi="Times New Roman" w:cs="Times New Roman"/>
          <w:sz w:val="28"/>
          <w:szCs w:val="28"/>
        </w:rPr>
        <w:t>”</w:t>
      </w:r>
      <w:r w:rsidRPr="003743B8">
        <w:rPr>
          <w:rFonts w:ascii="Times New Roman" w:hAnsi="Times New Roman" w:cs="Times New Roman"/>
          <w:sz w:val="28"/>
          <w:szCs w:val="28"/>
        </w:rPr>
        <w:t>),</w:t>
      </w:r>
      <w:r>
        <w:rPr>
          <w:rFonts w:ascii="Times New Roman" w:hAnsi="Times New Roman" w:cs="Times New Roman"/>
          <w:sz w:val="28"/>
          <w:szCs w:val="28"/>
        </w:rPr>
        <w:t xml:space="preserve"> </w:t>
      </w:r>
      <w:r w:rsidRPr="003743B8">
        <w:rPr>
          <w:rFonts w:ascii="Times New Roman" w:hAnsi="Times New Roman" w:cs="Times New Roman"/>
          <w:sz w:val="28"/>
          <w:szCs w:val="28"/>
        </w:rPr>
        <w:t>i.e.,</w:t>
      </w:r>
      <w:r>
        <w:rPr>
          <w:rFonts w:ascii="Times New Roman" w:hAnsi="Times New Roman" w:cs="Times New Roman"/>
          <w:sz w:val="28"/>
          <w:szCs w:val="28"/>
        </w:rPr>
        <w:t xml:space="preserve"> </w:t>
      </w:r>
      <w:r w:rsidR="003E05A9">
        <w:rPr>
          <w:rFonts w:ascii="Times New Roman" w:hAnsi="Times New Roman" w:cs="Times New Roman"/>
          <w:sz w:val="28"/>
          <w:szCs w:val="28"/>
        </w:rPr>
        <w:t>“</w:t>
      </w:r>
      <w:r w:rsidRPr="003743B8">
        <w:rPr>
          <w:rFonts w:ascii="Times New Roman" w:hAnsi="Times New Roman" w:cs="Times New Roman"/>
          <w:sz w:val="28"/>
          <w:szCs w:val="28"/>
        </w:rPr>
        <w:t>In</w:t>
      </w:r>
      <w:r>
        <w:rPr>
          <w:rFonts w:ascii="Times New Roman" w:hAnsi="Times New Roman" w:cs="Times New Roman"/>
          <w:sz w:val="28"/>
          <w:szCs w:val="28"/>
        </w:rPr>
        <w:t xml:space="preserve"> </w:t>
      </w:r>
      <w:r w:rsidRPr="003743B8">
        <w:rPr>
          <w:rFonts w:ascii="Times New Roman" w:hAnsi="Times New Roman" w:cs="Times New Roman"/>
          <w:sz w:val="28"/>
          <w:szCs w:val="28"/>
        </w:rPr>
        <w:t>all</w:t>
      </w:r>
      <w:r>
        <w:rPr>
          <w:rFonts w:ascii="Times New Roman" w:hAnsi="Times New Roman" w:cs="Times New Roman"/>
          <w:sz w:val="28"/>
          <w:szCs w:val="28"/>
        </w:rPr>
        <w:t xml:space="preserve"> </w:t>
      </w:r>
      <w:r w:rsidRPr="003743B8">
        <w:rPr>
          <w:rFonts w:ascii="Times New Roman" w:hAnsi="Times New Roman" w:cs="Times New Roman"/>
          <w:sz w:val="28"/>
          <w:szCs w:val="28"/>
        </w:rPr>
        <w:t>adoption,</w:t>
      </w:r>
      <w:r>
        <w:rPr>
          <w:rFonts w:ascii="Times New Roman" w:hAnsi="Times New Roman" w:cs="Times New Roman"/>
          <w:sz w:val="28"/>
          <w:szCs w:val="28"/>
        </w:rPr>
        <w:t xml:space="preserve"> </w:t>
      </w:r>
      <w:r w:rsidRPr="003743B8">
        <w:rPr>
          <w:rFonts w:ascii="Times New Roman" w:hAnsi="Times New Roman" w:cs="Times New Roman"/>
          <w:sz w:val="28"/>
          <w:szCs w:val="28"/>
        </w:rPr>
        <w:t>dependency,</w:t>
      </w:r>
      <w:r>
        <w:rPr>
          <w:rFonts w:ascii="Times New Roman" w:hAnsi="Times New Roman" w:cs="Times New Roman"/>
          <w:sz w:val="28"/>
          <w:szCs w:val="28"/>
        </w:rPr>
        <w:t xml:space="preserve"> </w:t>
      </w:r>
      <w:r w:rsidRPr="003743B8">
        <w:rPr>
          <w:rFonts w:ascii="Times New Roman" w:hAnsi="Times New Roman" w:cs="Times New Roman"/>
          <w:sz w:val="28"/>
          <w:szCs w:val="28"/>
        </w:rPr>
        <w:t>termination,</w:t>
      </w:r>
      <w:r>
        <w:rPr>
          <w:rFonts w:ascii="Times New Roman" w:hAnsi="Times New Roman" w:cs="Times New Roman"/>
          <w:sz w:val="28"/>
          <w:szCs w:val="28"/>
        </w:rPr>
        <w:t xml:space="preserve"> </w:t>
      </w:r>
      <w:r w:rsidRPr="003743B8">
        <w:rPr>
          <w:rFonts w:ascii="Times New Roman" w:hAnsi="Times New Roman" w:cs="Times New Roman"/>
          <w:sz w:val="28"/>
          <w:szCs w:val="28"/>
        </w:rPr>
        <w:t>and</w:t>
      </w:r>
      <w:r>
        <w:rPr>
          <w:rFonts w:ascii="Times New Roman" w:hAnsi="Times New Roman" w:cs="Times New Roman"/>
          <w:sz w:val="28"/>
          <w:szCs w:val="28"/>
        </w:rPr>
        <w:t xml:space="preserve"> </w:t>
      </w:r>
      <w:r w:rsidRPr="003743B8">
        <w:rPr>
          <w:rFonts w:ascii="Times New Roman" w:hAnsi="Times New Roman" w:cs="Times New Roman"/>
          <w:sz w:val="28"/>
          <w:szCs w:val="28"/>
        </w:rPr>
        <w:t>Title</w:t>
      </w:r>
      <w:r>
        <w:rPr>
          <w:rFonts w:ascii="Times New Roman" w:hAnsi="Times New Roman" w:cs="Times New Roman"/>
          <w:sz w:val="28"/>
          <w:szCs w:val="28"/>
        </w:rPr>
        <w:t xml:space="preserve"> </w:t>
      </w:r>
      <w:r w:rsidRPr="003743B8">
        <w:rPr>
          <w:rFonts w:ascii="Times New Roman" w:hAnsi="Times New Roman" w:cs="Times New Roman"/>
          <w:sz w:val="28"/>
          <w:szCs w:val="28"/>
        </w:rPr>
        <w:t>8</w:t>
      </w:r>
      <w:r>
        <w:rPr>
          <w:rFonts w:ascii="Times New Roman" w:hAnsi="Times New Roman" w:cs="Times New Roman"/>
          <w:sz w:val="28"/>
          <w:szCs w:val="28"/>
        </w:rPr>
        <w:t xml:space="preserve"> </w:t>
      </w:r>
      <w:r w:rsidRPr="003743B8">
        <w:rPr>
          <w:rFonts w:ascii="Times New Roman" w:hAnsi="Times New Roman" w:cs="Times New Roman"/>
          <w:sz w:val="28"/>
          <w:szCs w:val="28"/>
        </w:rPr>
        <w:t>guardianship</w:t>
      </w:r>
      <w:r>
        <w:rPr>
          <w:rFonts w:ascii="Times New Roman" w:hAnsi="Times New Roman" w:cs="Times New Roman"/>
          <w:sz w:val="28"/>
          <w:szCs w:val="28"/>
        </w:rPr>
        <w:t xml:space="preserve"> </w:t>
      </w:r>
      <w:r w:rsidRPr="003743B8">
        <w:rPr>
          <w:rFonts w:ascii="Times New Roman" w:hAnsi="Times New Roman" w:cs="Times New Roman"/>
          <w:sz w:val="28"/>
          <w:szCs w:val="28"/>
        </w:rPr>
        <w:t>proceedings,</w:t>
      </w:r>
      <w:r>
        <w:rPr>
          <w:rFonts w:ascii="Times New Roman" w:hAnsi="Times New Roman" w:cs="Times New Roman"/>
          <w:sz w:val="28"/>
          <w:szCs w:val="28"/>
        </w:rPr>
        <w:t xml:space="preserve"> </w:t>
      </w:r>
      <w:r w:rsidRPr="003743B8">
        <w:rPr>
          <w:rFonts w:ascii="Times New Roman" w:hAnsi="Times New Roman" w:cs="Times New Roman"/>
          <w:sz w:val="28"/>
          <w:szCs w:val="28"/>
        </w:rPr>
        <w:t>evidence</w:t>
      </w:r>
      <w:r>
        <w:rPr>
          <w:rFonts w:ascii="Times New Roman" w:hAnsi="Times New Roman" w:cs="Times New Roman"/>
          <w:sz w:val="28"/>
          <w:szCs w:val="28"/>
        </w:rPr>
        <w:t xml:space="preserve"> </w:t>
      </w:r>
      <w:r w:rsidRPr="003743B8">
        <w:rPr>
          <w:rFonts w:ascii="Times New Roman" w:hAnsi="Times New Roman" w:cs="Times New Roman"/>
          <w:sz w:val="28"/>
          <w:szCs w:val="28"/>
        </w:rPr>
        <w:t>of</w:t>
      </w:r>
      <w:r>
        <w:rPr>
          <w:rFonts w:ascii="Times New Roman" w:hAnsi="Times New Roman" w:cs="Times New Roman"/>
          <w:sz w:val="28"/>
          <w:szCs w:val="28"/>
        </w:rPr>
        <w:t xml:space="preserve"> </w:t>
      </w:r>
      <w:r w:rsidRPr="003743B8">
        <w:rPr>
          <w:rFonts w:ascii="Times New Roman" w:hAnsi="Times New Roman" w:cs="Times New Roman"/>
          <w:sz w:val="28"/>
          <w:szCs w:val="28"/>
        </w:rPr>
        <w:t>a</w:t>
      </w:r>
      <w:r>
        <w:rPr>
          <w:rFonts w:ascii="Times New Roman" w:hAnsi="Times New Roman" w:cs="Times New Roman"/>
          <w:sz w:val="28"/>
          <w:szCs w:val="28"/>
        </w:rPr>
        <w:t xml:space="preserve"> </w:t>
      </w:r>
      <w:r w:rsidRPr="003743B8">
        <w:rPr>
          <w:rFonts w:ascii="Times New Roman" w:hAnsi="Times New Roman" w:cs="Times New Roman"/>
          <w:sz w:val="28"/>
          <w:szCs w:val="28"/>
        </w:rPr>
        <w:t>child’s</w:t>
      </w:r>
      <w:r>
        <w:rPr>
          <w:rFonts w:ascii="Times New Roman" w:hAnsi="Times New Roman" w:cs="Times New Roman"/>
          <w:sz w:val="28"/>
          <w:szCs w:val="28"/>
        </w:rPr>
        <w:t xml:space="preserve"> </w:t>
      </w:r>
      <w:r w:rsidRPr="003743B8">
        <w:rPr>
          <w:rFonts w:ascii="Times New Roman" w:hAnsi="Times New Roman" w:cs="Times New Roman"/>
          <w:sz w:val="28"/>
          <w:szCs w:val="28"/>
        </w:rPr>
        <w:t>out-of-court</w:t>
      </w:r>
      <w:r>
        <w:rPr>
          <w:rFonts w:ascii="Times New Roman" w:hAnsi="Times New Roman" w:cs="Times New Roman"/>
          <w:sz w:val="28"/>
          <w:szCs w:val="28"/>
        </w:rPr>
        <w:t xml:space="preserve"> </w:t>
      </w:r>
      <w:r w:rsidRPr="003743B8">
        <w:rPr>
          <w:rFonts w:ascii="Times New Roman" w:hAnsi="Times New Roman" w:cs="Times New Roman"/>
          <w:sz w:val="28"/>
          <w:szCs w:val="28"/>
        </w:rPr>
        <w:t>statement</w:t>
      </w:r>
      <w:r>
        <w:rPr>
          <w:rFonts w:ascii="Times New Roman" w:hAnsi="Times New Roman" w:cs="Times New Roman"/>
          <w:sz w:val="28"/>
          <w:szCs w:val="28"/>
        </w:rPr>
        <w:t xml:space="preserve"> </w:t>
      </w:r>
      <w:r w:rsidRPr="003743B8">
        <w:rPr>
          <w:rFonts w:ascii="Times New Roman" w:hAnsi="Times New Roman" w:cs="Times New Roman"/>
          <w:sz w:val="28"/>
          <w:szCs w:val="28"/>
        </w:rPr>
        <w:t>…</w:t>
      </w:r>
      <w:r>
        <w:rPr>
          <w:rFonts w:ascii="Times New Roman" w:hAnsi="Times New Roman" w:cs="Times New Roman"/>
          <w:sz w:val="28"/>
          <w:szCs w:val="28"/>
        </w:rPr>
        <w:t xml:space="preserve"> </w:t>
      </w:r>
      <w:r w:rsidRPr="003743B8">
        <w:rPr>
          <w:rFonts w:ascii="Times New Roman" w:hAnsi="Times New Roman" w:cs="Times New Roman"/>
          <w:sz w:val="28"/>
          <w:szCs w:val="28"/>
        </w:rPr>
        <w:t>is</w:t>
      </w:r>
      <w:r>
        <w:rPr>
          <w:rFonts w:ascii="Times New Roman" w:hAnsi="Times New Roman" w:cs="Times New Roman"/>
          <w:sz w:val="28"/>
          <w:szCs w:val="28"/>
        </w:rPr>
        <w:t xml:space="preserve"> </w:t>
      </w:r>
      <w:r w:rsidRPr="003743B8">
        <w:rPr>
          <w:rFonts w:ascii="Times New Roman" w:hAnsi="Times New Roman" w:cs="Times New Roman"/>
          <w:sz w:val="28"/>
          <w:szCs w:val="28"/>
        </w:rPr>
        <w:t>admissible</w:t>
      </w:r>
      <w:r>
        <w:rPr>
          <w:rFonts w:ascii="Times New Roman" w:hAnsi="Times New Roman" w:cs="Times New Roman"/>
          <w:sz w:val="28"/>
          <w:szCs w:val="28"/>
        </w:rPr>
        <w:t xml:space="preserve"> </w:t>
      </w:r>
      <w:r w:rsidRPr="003743B8">
        <w:rPr>
          <w:rFonts w:ascii="Times New Roman" w:hAnsi="Times New Roman" w:cs="Times New Roman"/>
          <w:sz w:val="28"/>
          <w:szCs w:val="28"/>
        </w:rPr>
        <w:t>[etc.].</w:t>
      </w:r>
      <w:r w:rsidR="003E05A9">
        <w:rPr>
          <w:rFonts w:ascii="Times New Roman" w:hAnsi="Times New Roman" w:cs="Times New Roman"/>
          <w:sz w:val="28"/>
          <w:szCs w:val="28"/>
        </w:rPr>
        <w:t>”</w:t>
      </w:r>
    </w:p>
    <w:p w14:paraId="4A6B8A44" w14:textId="65B68E07" w:rsidR="003743B8" w:rsidRDefault="008C344C" w:rsidP="003743B8">
      <w:pPr>
        <w:pStyle w:val="ListParagraph"/>
        <w:spacing w:after="0" w:line="480" w:lineRule="auto"/>
        <w:ind w:left="0" w:firstLine="720"/>
        <w:contextualSpacing w:val="0"/>
        <w:rPr>
          <w:rFonts w:ascii="Times New Roman" w:hAnsi="Times New Roman" w:cs="Times New Roman"/>
          <w:sz w:val="28"/>
          <w:szCs w:val="28"/>
        </w:rPr>
      </w:pPr>
      <w:r w:rsidRPr="008C344C">
        <w:rPr>
          <w:rFonts w:ascii="Times New Roman" w:hAnsi="Times New Roman" w:cs="Times New Roman"/>
          <w:i/>
          <w:iCs/>
          <w:sz w:val="28"/>
          <w:szCs w:val="28"/>
        </w:rPr>
        <w:t>Rule 105 (</w:t>
      </w:r>
      <w:r w:rsidR="003E05A9">
        <w:rPr>
          <w:rFonts w:ascii="Times New Roman" w:hAnsi="Times New Roman" w:cs="Times New Roman"/>
          <w:i/>
          <w:iCs/>
          <w:sz w:val="28"/>
          <w:szCs w:val="28"/>
        </w:rPr>
        <w:t>“</w:t>
      </w:r>
      <w:r w:rsidRPr="008C344C">
        <w:rPr>
          <w:rFonts w:ascii="Times New Roman" w:hAnsi="Times New Roman" w:cs="Times New Roman"/>
          <w:i/>
          <w:iCs/>
          <w:sz w:val="28"/>
          <w:szCs w:val="28"/>
        </w:rPr>
        <w:t>form of filed documents</w:t>
      </w:r>
      <w:r w:rsidR="003E05A9">
        <w:rPr>
          <w:rFonts w:ascii="Times New Roman" w:hAnsi="Times New Roman" w:cs="Times New Roman"/>
          <w:i/>
          <w:iCs/>
          <w:sz w:val="28"/>
          <w:szCs w:val="28"/>
        </w:rPr>
        <w:t>”</w:t>
      </w:r>
      <w:r w:rsidRPr="008C344C">
        <w:rPr>
          <w:rFonts w:ascii="Times New Roman" w:hAnsi="Times New Roman" w:cs="Times New Roman"/>
          <w:i/>
          <w:iCs/>
          <w:sz w:val="28"/>
          <w:szCs w:val="28"/>
        </w:rPr>
        <w:t>).</w:t>
      </w:r>
      <w:r w:rsidRPr="008C344C">
        <w:rPr>
          <w:rFonts w:ascii="Times New Roman" w:hAnsi="Times New Roman" w:cs="Times New Roman"/>
          <w:sz w:val="28"/>
          <w:szCs w:val="28"/>
        </w:rPr>
        <w:t xml:space="preserve">  Two new sections have been added.  A new section (f) (</w:t>
      </w:r>
      <w:r w:rsidR="003E05A9">
        <w:rPr>
          <w:rFonts w:ascii="Times New Roman" w:hAnsi="Times New Roman" w:cs="Times New Roman"/>
          <w:sz w:val="28"/>
          <w:szCs w:val="28"/>
        </w:rPr>
        <w:t>“</w:t>
      </w:r>
      <w:r w:rsidRPr="008C344C">
        <w:rPr>
          <w:rFonts w:ascii="Times New Roman" w:hAnsi="Times New Roman" w:cs="Times New Roman"/>
          <w:sz w:val="28"/>
          <w:szCs w:val="28"/>
        </w:rPr>
        <w:t>signature</w:t>
      </w:r>
      <w:r w:rsidR="003E05A9">
        <w:rPr>
          <w:rFonts w:ascii="Times New Roman" w:hAnsi="Times New Roman" w:cs="Times New Roman"/>
          <w:sz w:val="28"/>
          <w:szCs w:val="28"/>
        </w:rPr>
        <w:t>”</w:t>
      </w:r>
      <w:r w:rsidRPr="008C344C">
        <w:rPr>
          <w:rFonts w:ascii="Times New Roman" w:hAnsi="Times New Roman" w:cs="Times New Roman"/>
          <w:sz w:val="28"/>
          <w:szCs w:val="28"/>
        </w:rPr>
        <w:t xml:space="preserve">) reproduces Civil Rule 11(a). </w:t>
      </w:r>
      <w:r>
        <w:rPr>
          <w:rFonts w:ascii="Times New Roman" w:hAnsi="Times New Roman" w:cs="Times New Roman"/>
          <w:sz w:val="28"/>
          <w:szCs w:val="28"/>
        </w:rPr>
        <w:t xml:space="preserve"> </w:t>
      </w:r>
      <w:r w:rsidRPr="008C344C">
        <w:rPr>
          <w:rFonts w:ascii="Times New Roman" w:hAnsi="Times New Roman" w:cs="Times New Roman"/>
          <w:sz w:val="28"/>
          <w:szCs w:val="28"/>
        </w:rPr>
        <w:t>The restyled rules previously had no requirement for a signature on a court filing.  New section (f), like the Civil Rule, includes a subpart concerning signatures on electronically filed documents.  The Task Force also added a new section (h) (</w:t>
      </w:r>
      <w:r w:rsidR="003E05A9">
        <w:rPr>
          <w:rFonts w:ascii="Times New Roman" w:hAnsi="Times New Roman" w:cs="Times New Roman"/>
          <w:sz w:val="28"/>
          <w:szCs w:val="28"/>
        </w:rPr>
        <w:t>“</w:t>
      </w:r>
      <w:r w:rsidRPr="008C344C">
        <w:rPr>
          <w:rFonts w:ascii="Times New Roman" w:hAnsi="Times New Roman" w:cs="Times New Roman"/>
          <w:sz w:val="28"/>
          <w:szCs w:val="28"/>
        </w:rPr>
        <w:t>unsworn documents under penalty of perjury</w:t>
      </w:r>
      <w:r w:rsidR="003E05A9">
        <w:rPr>
          <w:rFonts w:ascii="Times New Roman" w:hAnsi="Times New Roman" w:cs="Times New Roman"/>
          <w:sz w:val="28"/>
          <w:szCs w:val="28"/>
        </w:rPr>
        <w:t>”</w:t>
      </w:r>
      <w:r w:rsidRPr="008C344C">
        <w:rPr>
          <w:rFonts w:ascii="Times New Roman" w:hAnsi="Times New Roman" w:cs="Times New Roman"/>
          <w:sz w:val="28"/>
          <w:szCs w:val="28"/>
        </w:rPr>
        <w:t xml:space="preserve">), which is the same as Civil Rule 80(c).  It omitted the last sentence of Civil Rule 80(c), however, which says, </w:t>
      </w:r>
      <w:r w:rsidR="003E05A9">
        <w:rPr>
          <w:rFonts w:ascii="Times New Roman" w:hAnsi="Times New Roman" w:cs="Times New Roman"/>
          <w:sz w:val="28"/>
          <w:szCs w:val="28"/>
        </w:rPr>
        <w:t>“</w:t>
      </w:r>
      <w:r w:rsidRPr="008C344C">
        <w:rPr>
          <w:rFonts w:ascii="Times New Roman" w:hAnsi="Times New Roman" w:cs="Times New Roman"/>
          <w:sz w:val="28"/>
          <w:szCs w:val="28"/>
        </w:rPr>
        <w:t>This rule does not apply to a deposition, oath of office, or an oath required to be taken before a specified official other than a notary public.</w:t>
      </w:r>
      <w:r w:rsidR="003E05A9">
        <w:rPr>
          <w:rFonts w:ascii="Times New Roman" w:hAnsi="Times New Roman" w:cs="Times New Roman"/>
          <w:sz w:val="28"/>
          <w:szCs w:val="28"/>
        </w:rPr>
        <w:t>”</w:t>
      </w:r>
      <w:r w:rsidRPr="008C344C">
        <w:rPr>
          <w:rFonts w:ascii="Times New Roman" w:hAnsi="Times New Roman" w:cs="Times New Roman"/>
          <w:sz w:val="28"/>
          <w:szCs w:val="28"/>
        </w:rPr>
        <w:t xml:space="preserve">  The Task Force believed this sentence had little or no practical application in juvenile proceedings.</w:t>
      </w:r>
    </w:p>
    <w:p w14:paraId="20493D58" w14:textId="0CD8F24B" w:rsidR="006769DD" w:rsidRPr="006769DD" w:rsidRDefault="006769DD" w:rsidP="006769DD">
      <w:pPr>
        <w:pStyle w:val="ListParagraph"/>
        <w:spacing w:after="0" w:line="480" w:lineRule="auto"/>
        <w:ind w:left="0" w:firstLine="720"/>
        <w:contextualSpacing w:val="0"/>
        <w:rPr>
          <w:rFonts w:ascii="Times New Roman" w:hAnsi="Times New Roman" w:cs="Times New Roman"/>
          <w:sz w:val="28"/>
          <w:szCs w:val="28"/>
        </w:rPr>
      </w:pPr>
      <w:r w:rsidRPr="006769DD">
        <w:rPr>
          <w:rFonts w:ascii="Times New Roman" w:hAnsi="Times New Roman" w:cs="Times New Roman"/>
          <w:i/>
          <w:iCs/>
          <w:sz w:val="28"/>
          <w:szCs w:val="28"/>
        </w:rPr>
        <w:t>Rule 107 (</w:t>
      </w:r>
      <w:r w:rsidR="003E05A9">
        <w:rPr>
          <w:rFonts w:ascii="Times New Roman" w:hAnsi="Times New Roman" w:cs="Times New Roman"/>
          <w:i/>
          <w:iCs/>
          <w:sz w:val="28"/>
          <w:szCs w:val="28"/>
        </w:rPr>
        <w:t>“</w:t>
      </w:r>
      <w:r w:rsidRPr="006769DD">
        <w:rPr>
          <w:rFonts w:ascii="Times New Roman" w:hAnsi="Times New Roman" w:cs="Times New Roman"/>
          <w:i/>
          <w:iCs/>
          <w:sz w:val="28"/>
          <w:szCs w:val="28"/>
        </w:rPr>
        <w:t>computing and extending time</w:t>
      </w:r>
      <w:r w:rsidR="003E05A9">
        <w:rPr>
          <w:rFonts w:ascii="Times New Roman" w:hAnsi="Times New Roman" w:cs="Times New Roman"/>
          <w:i/>
          <w:iCs/>
          <w:sz w:val="28"/>
          <w:szCs w:val="28"/>
        </w:rPr>
        <w:t>”</w:t>
      </w:r>
      <w:r w:rsidRPr="006769DD">
        <w:rPr>
          <w:rFonts w:ascii="Times New Roman" w:hAnsi="Times New Roman" w:cs="Times New Roman"/>
          <w:i/>
          <w:iCs/>
          <w:sz w:val="28"/>
          <w:szCs w:val="28"/>
        </w:rPr>
        <w:t>).</w:t>
      </w:r>
      <w:r w:rsidRPr="006769DD">
        <w:rPr>
          <w:rFonts w:ascii="Times New Roman" w:hAnsi="Times New Roman" w:cs="Times New Roman"/>
          <w:sz w:val="28"/>
          <w:szCs w:val="28"/>
        </w:rPr>
        <w:t xml:space="preserve">  The rule as initially proposed referred readers to Rule 212 for computing time in a delinquency proceeding and to Civil Rule 6 for computing time in all other matters.</w:t>
      </w:r>
      <w:r>
        <w:rPr>
          <w:rFonts w:ascii="Times New Roman" w:hAnsi="Times New Roman" w:cs="Times New Roman"/>
          <w:sz w:val="28"/>
          <w:szCs w:val="28"/>
        </w:rPr>
        <w:t xml:space="preserve"> </w:t>
      </w:r>
      <w:r w:rsidRPr="006769DD">
        <w:rPr>
          <w:rFonts w:ascii="Times New Roman" w:hAnsi="Times New Roman" w:cs="Times New Roman"/>
          <w:sz w:val="28"/>
          <w:szCs w:val="28"/>
        </w:rPr>
        <w:t xml:space="preserve"> Rule 212, in turn, referred </w:t>
      </w:r>
      <w:r w:rsidRPr="006769DD">
        <w:rPr>
          <w:rFonts w:ascii="Times New Roman" w:hAnsi="Times New Roman" w:cs="Times New Roman"/>
          <w:sz w:val="28"/>
          <w:szCs w:val="28"/>
        </w:rPr>
        <w:lastRenderedPageBreak/>
        <w:t xml:space="preserve">readers to Criminal Rule 1.3. </w:t>
      </w:r>
      <w:r>
        <w:rPr>
          <w:rFonts w:ascii="Times New Roman" w:hAnsi="Times New Roman" w:cs="Times New Roman"/>
          <w:sz w:val="28"/>
          <w:szCs w:val="28"/>
        </w:rPr>
        <w:t xml:space="preserve"> </w:t>
      </w:r>
      <w:r w:rsidRPr="006769DD">
        <w:rPr>
          <w:rFonts w:ascii="Times New Roman" w:hAnsi="Times New Roman" w:cs="Times New Roman"/>
          <w:sz w:val="28"/>
          <w:szCs w:val="28"/>
        </w:rPr>
        <w:t>The proposed juvenile rules on computing time for responding to motions in Part II and Part III cases, however, confounded the referenced provisions in other rules sets, particularly those provisions that provide additional time after service by mail or by electronic methods.</w:t>
      </w:r>
    </w:p>
    <w:p w14:paraId="657F66F9" w14:textId="5ECE6D3F" w:rsidR="008C344C" w:rsidRDefault="006769DD" w:rsidP="006769DD">
      <w:pPr>
        <w:pStyle w:val="ListParagraph"/>
        <w:spacing w:after="0" w:line="480" w:lineRule="auto"/>
        <w:ind w:left="0" w:firstLine="720"/>
        <w:contextualSpacing w:val="0"/>
        <w:rPr>
          <w:rFonts w:ascii="Times New Roman" w:hAnsi="Times New Roman" w:cs="Times New Roman"/>
          <w:sz w:val="28"/>
          <w:szCs w:val="28"/>
        </w:rPr>
      </w:pPr>
      <w:r w:rsidRPr="006769DD">
        <w:rPr>
          <w:rFonts w:ascii="Times New Roman" w:hAnsi="Times New Roman" w:cs="Times New Roman"/>
          <w:sz w:val="28"/>
          <w:szCs w:val="28"/>
        </w:rPr>
        <w:t>To prevent possible confusion, the Task Force struck the content of proposed Rule 107 and substituted new content.  Newly proposed Rule 107, section (a) (</w:t>
      </w:r>
      <w:r w:rsidR="003E05A9">
        <w:rPr>
          <w:rFonts w:ascii="Times New Roman" w:hAnsi="Times New Roman" w:cs="Times New Roman"/>
          <w:sz w:val="28"/>
          <w:szCs w:val="28"/>
        </w:rPr>
        <w:t>“</w:t>
      </w:r>
      <w:r w:rsidRPr="006769DD">
        <w:rPr>
          <w:rFonts w:ascii="Times New Roman" w:hAnsi="Times New Roman" w:cs="Times New Roman"/>
          <w:sz w:val="28"/>
          <w:szCs w:val="28"/>
        </w:rPr>
        <w:t>general time computation</w:t>
      </w:r>
      <w:r w:rsidR="003E05A9">
        <w:rPr>
          <w:rFonts w:ascii="Times New Roman" w:hAnsi="Times New Roman" w:cs="Times New Roman"/>
          <w:sz w:val="28"/>
          <w:szCs w:val="28"/>
        </w:rPr>
        <w:t>”</w:t>
      </w:r>
      <w:r w:rsidRPr="006769DD">
        <w:rPr>
          <w:rFonts w:ascii="Times New Roman" w:hAnsi="Times New Roman" w:cs="Times New Roman"/>
          <w:sz w:val="28"/>
          <w:szCs w:val="28"/>
        </w:rPr>
        <w:t>) and section (b) (</w:t>
      </w:r>
      <w:r w:rsidR="003E05A9">
        <w:rPr>
          <w:rFonts w:ascii="Times New Roman" w:hAnsi="Times New Roman" w:cs="Times New Roman"/>
          <w:sz w:val="28"/>
          <w:szCs w:val="28"/>
        </w:rPr>
        <w:t>“</w:t>
      </w:r>
      <w:r w:rsidRPr="006769DD">
        <w:rPr>
          <w:rFonts w:ascii="Times New Roman" w:hAnsi="Times New Roman" w:cs="Times New Roman"/>
          <w:sz w:val="28"/>
          <w:szCs w:val="28"/>
        </w:rPr>
        <w:t>entry</w:t>
      </w:r>
      <w:r w:rsidR="003E05A9">
        <w:rPr>
          <w:rFonts w:ascii="Times New Roman" w:hAnsi="Times New Roman" w:cs="Times New Roman"/>
          <w:sz w:val="28"/>
          <w:szCs w:val="28"/>
        </w:rPr>
        <w:t>”</w:t>
      </w:r>
      <w:r w:rsidRPr="006769DD">
        <w:rPr>
          <w:rFonts w:ascii="Times New Roman" w:hAnsi="Times New Roman" w:cs="Times New Roman"/>
          <w:sz w:val="28"/>
          <w:szCs w:val="28"/>
        </w:rPr>
        <w:t>) derive from Criminal Rule 1.3(a) and (c).  To ensure that juvenile cases proceed expeditiously, Rule 107(a)(5) (</w:t>
      </w:r>
      <w:r w:rsidR="003E05A9">
        <w:rPr>
          <w:rFonts w:ascii="Times New Roman" w:hAnsi="Times New Roman" w:cs="Times New Roman"/>
          <w:sz w:val="28"/>
          <w:szCs w:val="28"/>
        </w:rPr>
        <w:t>“</w:t>
      </w:r>
      <w:r w:rsidRPr="006769DD">
        <w:rPr>
          <w:rFonts w:ascii="Times New Roman" w:hAnsi="Times New Roman" w:cs="Times New Roman"/>
          <w:sz w:val="28"/>
          <w:szCs w:val="28"/>
        </w:rPr>
        <w:t>additional time after service</w:t>
      </w:r>
      <w:r w:rsidR="003E05A9">
        <w:rPr>
          <w:rFonts w:ascii="Times New Roman" w:hAnsi="Times New Roman" w:cs="Times New Roman"/>
          <w:sz w:val="28"/>
          <w:szCs w:val="28"/>
        </w:rPr>
        <w:t>”</w:t>
      </w:r>
      <w:r w:rsidRPr="006769DD">
        <w:rPr>
          <w:rFonts w:ascii="Times New Roman" w:hAnsi="Times New Roman" w:cs="Times New Roman"/>
          <w:sz w:val="28"/>
          <w:szCs w:val="28"/>
        </w:rPr>
        <w:t>) does not allow additional time when a document is served electronically.  Five extra days are added under this new provision only when service is made by U.S. mail.  But if a time period is less than seven days, the proposed time computation excludes intermediate Saturdays, Sundays, and holidays, thereby providing extra time for a response.  Newly proposed section (b) (</w:t>
      </w:r>
      <w:r w:rsidR="003E05A9">
        <w:rPr>
          <w:rFonts w:ascii="Times New Roman" w:hAnsi="Times New Roman" w:cs="Times New Roman"/>
          <w:sz w:val="28"/>
          <w:szCs w:val="28"/>
        </w:rPr>
        <w:t>“</w:t>
      </w:r>
      <w:r w:rsidRPr="006769DD">
        <w:rPr>
          <w:rFonts w:ascii="Times New Roman" w:hAnsi="Times New Roman" w:cs="Times New Roman"/>
          <w:sz w:val="28"/>
          <w:szCs w:val="28"/>
        </w:rPr>
        <w:t>extending time</w:t>
      </w:r>
      <w:r w:rsidR="003E05A9">
        <w:rPr>
          <w:rFonts w:ascii="Times New Roman" w:hAnsi="Times New Roman" w:cs="Times New Roman"/>
          <w:sz w:val="28"/>
          <w:szCs w:val="28"/>
        </w:rPr>
        <w:t>”</w:t>
      </w:r>
      <w:r w:rsidRPr="006769DD">
        <w:rPr>
          <w:rFonts w:ascii="Times New Roman" w:hAnsi="Times New Roman" w:cs="Times New Roman"/>
          <w:sz w:val="28"/>
          <w:szCs w:val="28"/>
        </w:rPr>
        <w:t>) derives from Civil Rule 6(b)(1).  Unlike its Civil Rule counterpart, however, proposed Rule 107(b) contains no exceptions.</w:t>
      </w:r>
    </w:p>
    <w:p w14:paraId="03E645CB" w14:textId="72D90B26" w:rsidR="00F62759" w:rsidRDefault="00BF5F87" w:rsidP="00345FD1">
      <w:pPr>
        <w:spacing w:line="480" w:lineRule="auto"/>
        <w:ind w:firstLine="720"/>
        <w:jc w:val="both"/>
        <w:rPr>
          <w:rFonts w:eastAsiaTheme="minorEastAsia"/>
          <w:sz w:val="22"/>
        </w:rPr>
      </w:pPr>
      <w:r>
        <w:rPr>
          <w:i/>
          <w:iCs/>
          <w:sz w:val="28"/>
          <w:szCs w:val="28"/>
        </w:rPr>
        <w:t xml:space="preserve">Rule 111 (“Indian Child Welfare Act”).  </w:t>
      </w:r>
      <w:r w:rsidR="009A49FC">
        <w:rPr>
          <w:sz w:val="28"/>
          <w:szCs w:val="28"/>
        </w:rPr>
        <w:t>Restyled s</w:t>
      </w:r>
      <w:r w:rsidR="00503B46">
        <w:rPr>
          <w:sz w:val="28"/>
          <w:szCs w:val="28"/>
        </w:rPr>
        <w:t>ection (c)</w:t>
      </w:r>
      <w:r w:rsidR="00A4201B">
        <w:rPr>
          <w:sz w:val="28"/>
          <w:szCs w:val="28"/>
        </w:rPr>
        <w:t xml:space="preserve"> (“excluded proceedings”), subpart (1) (“delinquency and incorr</w:t>
      </w:r>
      <w:r w:rsidR="002D6598">
        <w:rPr>
          <w:sz w:val="28"/>
          <w:szCs w:val="28"/>
        </w:rPr>
        <w:t>ig</w:t>
      </w:r>
      <w:r w:rsidR="00A4201B">
        <w:rPr>
          <w:sz w:val="28"/>
          <w:szCs w:val="28"/>
        </w:rPr>
        <w:t>ibility”)</w:t>
      </w:r>
      <w:r w:rsidR="002D6598">
        <w:rPr>
          <w:sz w:val="28"/>
          <w:szCs w:val="28"/>
        </w:rPr>
        <w:t xml:space="preserve"> </w:t>
      </w:r>
      <w:r w:rsidR="009A49FC">
        <w:rPr>
          <w:sz w:val="28"/>
          <w:szCs w:val="28"/>
        </w:rPr>
        <w:t xml:space="preserve">provides, “ICWA does not apply in delinquency or incorrigibility </w:t>
      </w:r>
      <w:proofErr w:type="gramStart"/>
      <w:r w:rsidR="009A49FC">
        <w:rPr>
          <w:sz w:val="28"/>
          <w:szCs w:val="28"/>
        </w:rPr>
        <w:t xml:space="preserve">proceedings </w:t>
      </w:r>
      <w:r w:rsidR="00576BD0">
        <w:rPr>
          <w:sz w:val="28"/>
          <w:szCs w:val="28"/>
        </w:rPr>
        <w:t xml:space="preserve"> when</w:t>
      </w:r>
      <w:proofErr w:type="gramEnd"/>
      <w:r w:rsidR="009A49FC">
        <w:rPr>
          <w:sz w:val="28"/>
          <w:szCs w:val="28"/>
        </w:rPr>
        <w:t xml:space="preserve"> there is an out-of-home placement.”  </w:t>
      </w:r>
      <w:r w:rsidR="00A04BA9" w:rsidRPr="6C228434">
        <w:rPr>
          <w:color w:val="000000" w:themeColor="text1"/>
          <w:sz w:val="28"/>
          <w:szCs w:val="28"/>
        </w:rPr>
        <w:t>This provision could be interpreted to</w:t>
      </w:r>
      <w:r w:rsidR="00B27B6F" w:rsidRPr="6C228434">
        <w:rPr>
          <w:color w:val="000000" w:themeColor="text1"/>
          <w:sz w:val="28"/>
          <w:szCs w:val="28"/>
        </w:rPr>
        <w:t xml:space="preserve"> mean that ICWA </w:t>
      </w:r>
      <w:r w:rsidR="00B27B6F" w:rsidRPr="6C228434">
        <w:rPr>
          <w:i/>
          <w:color w:val="000000" w:themeColor="text1"/>
          <w:sz w:val="28"/>
          <w:szCs w:val="28"/>
        </w:rPr>
        <w:t xml:space="preserve">would </w:t>
      </w:r>
      <w:r w:rsidR="00B27B6F" w:rsidRPr="6C228434">
        <w:rPr>
          <w:color w:val="000000" w:themeColor="text1"/>
          <w:sz w:val="28"/>
          <w:szCs w:val="28"/>
        </w:rPr>
        <w:t xml:space="preserve">apply in delinquency </w:t>
      </w:r>
      <w:r w:rsidR="00907F02" w:rsidRPr="6C228434">
        <w:rPr>
          <w:color w:val="000000" w:themeColor="text1"/>
          <w:sz w:val="28"/>
          <w:szCs w:val="28"/>
        </w:rPr>
        <w:t>and</w:t>
      </w:r>
      <w:r w:rsidR="00B27B6F" w:rsidRPr="6C228434">
        <w:rPr>
          <w:color w:val="000000" w:themeColor="text1"/>
          <w:sz w:val="28"/>
          <w:szCs w:val="28"/>
        </w:rPr>
        <w:t xml:space="preserve"> incorrigibility proceedings when there</w:t>
      </w:r>
      <w:r w:rsidR="00576BD0">
        <w:rPr>
          <w:color w:val="000000" w:themeColor="text1"/>
          <w:sz w:val="28"/>
          <w:szCs w:val="28"/>
        </w:rPr>
        <w:t xml:space="preserve"> i</w:t>
      </w:r>
      <w:r w:rsidR="00B27B6F" w:rsidRPr="6C228434">
        <w:rPr>
          <w:color w:val="000000" w:themeColor="text1"/>
          <w:sz w:val="28"/>
          <w:szCs w:val="28"/>
        </w:rPr>
        <w:t xml:space="preserve">s an out of home </w:t>
      </w:r>
      <w:r w:rsidR="00B27B6F" w:rsidRPr="6C228434">
        <w:rPr>
          <w:color w:val="000000" w:themeColor="text1"/>
          <w:sz w:val="28"/>
          <w:szCs w:val="28"/>
        </w:rPr>
        <w:lastRenderedPageBreak/>
        <w:t xml:space="preserve">placement.  </w:t>
      </w:r>
      <w:r w:rsidR="0034630B">
        <w:rPr>
          <w:sz w:val="28"/>
          <w:szCs w:val="28"/>
        </w:rPr>
        <w:t>This is incorrect as a matter of law</w:t>
      </w:r>
      <w:r w:rsidR="00B27B6F" w:rsidRPr="6C228434">
        <w:rPr>
          <w:color w:val="000000" w:themeColor="text1"/>
          <w:sz w:val="28"/>
          <w:szCs w:val="28"/>
        </w:rPr>
        <w:t>.  ICWA does</w:t>
      </w:r>
      <w:r w:rsidR="00576BD0">
        <w:rPr>
          <w:color w:val="000000" w:themeColor="text1"/>
          <w:sz w:val="28"/>
          <w:szCs w:val="28"/>
        </w:rPr>
        <w:t xml:space="preserve"> </w:t>
      </w:r>
      <w:r w:rsidR="00B27B6F" w:rsidRPr="6C228434">
        <w:rPr>
          <w:color w:val="000000" w:themeColor="text1"/>
          <w:sz w:val="28"/>
          <w:szCs w:val="28"/>
        </w:rPr>
        <w:t>n</w:t>
      </w:r>
      <w:r w:rsidR="00576BD0">
        <w:rPr>
          <w:color w:val="000000" w:themeColor="text1"/>
          <w:sz w:val="28"/>
          <w:szCs w:val="28"/>
        </w:rPr>
        <w:t>o</w:t>
      </w:r>
      <w:r w:rsidR="00B27B6F" w:rsidRPr="6C228434">
        <w:rPr>
          <w:color w:val="000000" w:themeColor="text1"/>
          <w:sz w:val="28"/>
          <w:szCs w:val="28"/>
        </w:rPr>
        <w:t>t apply to delinquency proceedings</w:t>
      </w:r>
      <w:r w:rsidR="00042EB3" w:rsidRPr="6C228434">
        <w:rPr>
          <w:color w:val="000000" w:themeColor="text1"/>
          <w:sz w:val="28"/>
          <w:szCs w:val="28"/>
        </w:rPr>
        <w:t>.  Under</w:t>
      </w:r>
      <w:r w:rsidR="00B27B6F" w:rsidRPr="6C228434">
        <w:rPr>
          <w:color w:val="000000" w:themeColor="text1"/>
          <w:sz w:val="28"/>
          <w:szCs w:val="28"/>
        </w:rPr>
        <w:t xml:space="preserve"> </w:t>
      </w:r>
      <w:r w:rsidR="005705C6">
        <w:rPr>
          <w:color w:val="000000" w:themeColor="text1"/>
          <w:sz w:val="28"/>
          <w:szCs w:val="28"/>
        </w:rPr>
        <w:t xml:space="preserve">the </w:t>
      </w:r>
      <w:r w:rsidR="0073292D">
        <w:rPr>
          <w:color w:val="000000" w:themeColor="text1"/>
          <w:sz w:val="28"/>
          <w:szCs w:val="28"/>
        </w:rPr>
        <w:t>definition</w:t>
      </w:r>
      <w:r w:rsidR="005705C6">
        <w:rPr>
          <w:color w:val="000000" w:themeColor="text1"/>
          <w:sz w:val="28"/>
          <w:szCs w:val="28"/>
        </w:rPr>
        <w:t>s</w:t>
      </w:r>
      <w:r w:rsidR="0073292D">
        <w:rPr>
          <w:color w:val="000000" w:themeColor="text1"/>
          <w:sz w:val="28"/>
          <w:szCs w:val="28"/>
        </w:rPr>
        <w:t xml:space="preserve"> </w:t>
      </w:r>
      <w:r w:rsidR="00D25B95">
        <w:rPr>
          <w:color w:val="000000" w:themeColor="text1"/>
          <w:sz w:val="28"/>
          <w:szCs w:val="28"/>
        </w:rPr>
        <w:t>in an</w:t>
      </w:r>
      <w:r w:rsidR="00925A71">
        <w:rPr>
          <w:color w:val="000000" w:themeColor="text1"/>
          <w:sz w:val="28"/>
          <w:szCs w:val="28"/>
        </w:rPr>
        <w:t xml:space="preserve"> Indian Child Welfare</w:t>
      </w:r>
      <w:r w:rsidR="00D25B95">
        <w:rPr>
          <w:color w:val="000000" w:themeColor="text1"/>
          <w:sz w:val="28"/>
          <w:szCs w:val="28"/>
        </w:rPr>
        <w:t xml:space="preserve"> statute, </w:t>
      </w:r>
      <w:r w:rsidR="00B27B6F" w:rsidRPr="6C228434">
        <w:rPr>
          <w:color w:val="000000" w:themeColor="text1"/>
          <w:sz w:val="28"/>
          <w:szCs w:val="28"/>
        </w:rPr>
        <w:t>25 U</w:t>
      </w:r>
      <w:r w:rsidR="00042EB3" w:rsidRPr="6C228434">
        <w:rPr>
          <w:color w:val="000000" w:themeColor="text1"/>
          <w:sz w:val="28"/>
          <w:szCs w:val="28"/>
        </w:rPr>
        <w:t>.</w:t>
      </w:r>
      <w:r w:rsidR="00B27B6F" w:rsidRPr="6C228434">
        <w:rPr>
          <w:color w:val="000000" w:themeColor="text1"/>
          <w:sz w:val="28"/>
          <w:szCs w:val="28"/>
        </w:rPr>
        <w:t>S</w:t>
      </w:r>
      <w:r w:rsidR="00042EB3" w:rsidRPr="6C228434">
        <w:rPr>
          <w:color w:val="000000" w:themeColor="text1"/>
          <w:sz w:val="28"/>
          <w:szCs w:val="28"/>
        </w:rPr>
        <w:t>.</w:t>
      </w:r>
      <w:r w:rsidR="00B27B6F" w:rsidRPr="6C228434">
        <w:rPr>
          <w:color w:val="000000" w:themeColor="text1"/>
          <w:sz w:val="28"/>
          <w:szCs w:val="28"/>
        </w:rPr>
        <w:t>C</w:t>
      </w:r>
      <w:r w:rsidR="00042EB3" w:rsidRPr="6C228434">
        <w:rPr>
          <w:color w:val="000000" w:themeColor="text1"/>
          <w:sz w:val="28"/>
          <w:szCs w:val="28"/>
        </w:rPr>
        <w:t>. §</w:t>
      </w:r>
      <w:r w:rsidR="00B27B6F" w:rsidRPr="6C228434">
        <w:rPr>
          <w:color w:val="000000" w:themeColor="text1"/>
          <w:sz w:val="28"/>
          <w:szCs w:val="28"/>
        </w:rPr>
        <w:t xml:space="preserve"> 1903</w:t>
      </w:r>
      <w:r w:rsidR="00042FA0" w:rsidRPr="6C228434">
        <w:rPr>
          <w:color w:val="000000" w:themeColor="text1"/>
          <w:sz w:val="28"/>
          <w:szCs w:val="28"/>
        </w:rPr>
        <w:t>, a</w:t>
      </w:r>
      <w:r w:rsidR="00B27B6F" w:rsidRPr="6C228434">
        <w:rPr>
          <w:color w:val="000000" w:themeColor="text1"/>
          <w:sz w:val="28"/>
          <w:szCs w:val="28"/>
        </w:rPr>
        <w:t xml:space="preserve"> child custody proceeding "</w:t>
      </w:r>
      <w:r w:rsidR="00B27B6F" w:rsidRPr="6C228434">
        <w:rPr>
          <w:color w:val="333333"/>
          <w:sz w:val="28"/>
          <w:szCs w:val="28"/>
        </w:rPr>
        <w:t>shall not include a placement based upon an act which, if committed by an adult, would be deemed a crime</w:t>
      </w:r>
      <w:r w:rsidR="00042FA0" w:rsidRPr="6C228434">
        <w:rPr>
          <w:color w:val="333333"/>
          <w:sz w:val="28"/>
          <w:szCs w:val="28"/>
        </w:rPr>
        <w:t>.</w:t>
      </w:r>
      <w:r w:rsidR="00B27B6F" w:rsidRPr="6C228434">
        <w:rPr>
          <w:color w:val="333333"/>
          <w:sz w:val="28"/>
          <w:szCs w:val="28"/>
        </w:rPr>
        <w:t>"</w:t>
      </w:r>
      <w:r w:rsidR="00042FA0" w:rsidRPr="6C228434">
        <w:rPr>
          <w:color w:val="333333"/>
          <w:sz w:val="28"/>
          <w:szCs w:val="28"/>
        </w:rPr>
        <w:t xml:space="preserve">  I</w:t>
      </w:r>
      <w:r w:rsidR="004649C5" w:rsidRPr="6C228434">
        <w:rPr>
          <w:color w:val="333333"/>
          <w:sz w:val="28"/>
          <w:szCs w:val="28"/>
        </w:rPr>
        <w:t>CWA</w:t>
      </w:r>
      <w:r w:rsidR="00B27B6F" w:rsidRPr="6C228434">
        <w:rPr>
          <w:color w:val="000000" w:themeColor="text1"/>
          <w:sz w:val="28"/>
          <w:szCs w:val="28"/>
        </w:rPr>
        <w:t xml:space="preserve"> does apply</w:t>
      </w:r>
      <w:r w:rsidR="004649C5" w:rsidRPr="6C228434">
        <w:rPr>
          <w:color w:val="000000" w:themeColor="text1"/>
          <w:sz w:val="28"/>
          <w:szCs w:val="28"/>
        </w:rPr>
        <w:t>, however,</w:t>
      </w:r>
      <w:r w:rsidR="00B27B6F" w:rsidRPr="6C228434">
        <w:rPr>
          <w:color w:val="000000" w:themeColor="text1"/>
          <w:sz w:val="28"/>
          <w:szCs w:val="28"/>
        </w:rPr>
        <w:t xml:space="preserve"> to incorrigibility proceedings (referred to </w:t>
      </w:r>
      <w:r w:rsidR="004649C5" w:rsidRPr="6C228434">
        <w:rPr>
          <w:color w:val="000000" w:themeColor="text1"/>
          <w:sz w:val="28"/>
          <w:szCs w:val="28"/>
        </w:rPr>
        <w:t xml:space="preserve">in the regulations </w:t>
      </w:r>
      <w:r w:rsidR="00B27B6F" w:rsidRPr="6C228434">
        <w:rPr>
          <w:color w:val="000000" w:themeColor="text1"/>
          <w:sz w:val="28"/>
          <w:szCs w:val="28"/>
        </w:rPr>
        <w:t xml:space="preserve">as status offenses) if they result in an out of home placement.  </w:t>
      </w:r>
      <w:r w:rsidR="005B48E4">
        <w:rPr>
          <w:color w:val="000000" w:themeColor="text1"/>
          <w:sz w:val="28"/>
          <w:szCs w:val="28"/>
        </w:rPr>
        <w:t xml:space="preserve">See </w:t>
      </w:r>
      <w:r w:rsidR="00B27B6F" w:rsidRPr="6C228434">
        <w:rPr>
          <w:color w:val="000000" w:themeColor="text1"/>
          <w:sz w:val="28"/>
          <w:szCs w:val="28"/>
        </w:rPr>
        <w:t>25 C</w:t>
      </w:r>
      <w:r w:rsidR="004649C5" w:rsidRPr="6C228434">
        <w:rPr>
          <w:color w:val="000000" w:themeColor="text1"/>
          <w:sz w:val="28"/>
          <w:szCs w:val="28"/>
        </w:rPr>
        <w:t>.</w:t>
      </w:r>
      <w:r w:rsidR="00B27B6F" w:rsidRPr="6C228434">
        <w:rPr>
          <w:color w:val="000000" w:themeColor="text1"/>
          <w:sz w:val="28"/>
          <w:szCs w:val="28"/>
        </w:rPr>
        <w:t>F</w:t>
      </w:r>
      <w:r w:rsidR="004649C5" w:rsidRPr="6C228434">
        <w:rPr>
          <w:color w:val="000000" w:themeColor="text1"/>
          <w:sz w:val="28"/>
          <w:szCs w:val="28"/>
        </w:rPr>
        <w:t>.</w:t>
      </w:r>
      <w:r w:rsidR="00B27B6F" w:rsidRPr="6C228434">
        <w:rPr>
          <w:color w:val="000000" w:themeColor="text1"/>
          <w:sz w:val="28"/>
          <w:szCs w:val="28"/>
        </w:rPr>
        <w:t>R</w:t>
      </w:r>
      <w:r w:rsidR="004649C5" w:rsidRPr="6C228434">
        <w:rPr>
          <w:color w:val="000000" w:themeColor="text1"/>
          <w:sz w:val="28"/>
          <w:szCs w:val="28"/>
        </w:rPr>
        <w:t>.</w:t>
      </w:r>
      <w:r w:rsidR="00B27B6F" w:rsidRPr="6C228434">
        <w:rPr>
          <w:color w:val="000000" w:themeColor="text1"/>
          <w:sz w:val="28"/>
          <w:szCs w:val="28"/>
        </w:rPr>
        <w:t xml:space="preserve"> </w:t>
      </w:r>
      <w:r w:rsidR="004649C5" w:rsidRPr="6C228434">
        <w:rPr>
          <w:color w:val="000000" w:themeColor="text1"/>
          <w:sz w:val="28"/>
          <w:szCs w:val="28"/>
        </w:rPr>
        <w:t xml:space="preserve">§ </w:t>
      </w:r>
      <w:r w:rsidR="00B27B6F" w:rsidRPr="6C228434">
        <w:rPr>
          <w:color w:val="000000" w:themeColor="text1"/>
          <w:sz w:val="28"/>
          <w:szCs w:val="28"/>
        </w:rPr>
        <w:t>23.10</w:t>
      </w:r>
      <w:r w:rsidR="00925A71">
        <w:rPr>
          <w:color w:val="000000" w:themeColor="text1"/>
          <w:sz w:val="28"/>
          <w:szCs w:val="28"/>
        </w:rPr>
        <w:t>3(a)</w:t>
      </w:r>
      <w:r w:rsidR="005B48E4">
        <w:rPr>
          <w:color w:val="000000" w:themeColor="text1"/>
          <w:sz w:val="28"/>
          <w:szCs w:val="28"/>
        </w:rPr>
        <w:t>, which</w:t>
      </w:r>
      <w:r w:rsidR="00B27B6F" w:rsidRPr="6C228434">
        <w:rPr>
          <w:color w:val="000000" w:themeColor="text1"/>
          <w:sz w:val="28"/>
          <w:szCs w:val="28"/>
        </w:rPr>
        <w:t xml:space="preserve"> provides that ICWA applies to a "</w:t>
      </w:r>
      <w:r w:rsidR="00B27B6F" w:rsidRPr="6C228434">
        <w:rPr>
          <w:color w:val="333333"/>
          <w:sz w:val="28"/>
          <w:szCs w:val="28"/>
        </w:rPr>
        <w:t>proceeding involving </w:t>
      </w:r>
      <w:r w:rsidR="00345FD1" w:rsidRPr="00C75C80">
        <w:rPr>
          <w:color w:val="000000" w:themeColor="text1"/>
          <w:sz w:val="28"/>
          <w:szCs w:val="28"/>
        </w:rPr>
        <w:t>status offenses</w:t>
      </w:r>
      <w:r w:rsidR="00B27B6F" w:rsidRPr="6C228434">
        <w:rPr>
          <w:color w:val="333333"/>
          <w:sz w:val="28"/>
          <w:szCs w:val="28"/>
        </w:rPr>
        <w:t> if any part of the proceeding results in the need for out-of-home placement of the child, including a foster-care, pre</w:t>
      </w:r>
      <w:r w:rsidR="004649C5" w:rsidRPr="6C228434">
        <w:rPr>
          <w:color w:val="333333"/>
          <w:sz w:val="28"/>
          <w:szCs w:val="28"/>
        </w:rPr>
        <w:t>-</w:t>
      </w:r>
      <w:r w:rsidR="00B27B6F" w:rsidRPr="6C228434">
        <w:rPr>
          <w:color w:val="333333"/>
          <w:sz w:val="28"/>
          <w:szCs w:val="28"/>
        </w:rPr>
        <w:t>adoptive, or </w:t>
      </w:r>
      <w:r w:rsidR="00345FD1" w:rsidRPr="00C75C80">
        <w:rPr>
          <w:color w:val="000000" w:themeColor="text1"/>
          <w:sz w:val="28"/>
          <w:szCs w:val="28"/>
        </w:rPr>
        <w:t>adoptive placement</w:t>
      </w:r>
      <w:r w:rsidR="00B27B6F" w:rsidRPr="6C228434">
        <w:rPr>
          <w:color w:val="333333"/>
          <w:sz w:val="28"/>
          <w:szCs w:val="28"/>
        </w:rPr>
        <w:t>, or </w:t>
      </w:r>
      <w:r w:rsidR="00345FD1" w:rsidRPr="00C75C80">
        <w:rPr>
          <w:color w:val="000000" w:themeColor="text1"/>
          <w:sz w:val="28"/>
          <w:szCs w:val="28"/>
        </w:rPr>
        <w:t>termination of parental rights</w:t>
      </w:r>
      <w:r w:rsidR="00B27B6F" w:rsidRPr="6C228434">
        <w:rPr>
          <w:color w:val="333333"/>
          <w:sz w:val="28"/>
          <w:szCs w:val="28"/>
        </w:rPr>
        <w:t>."</w:t>
      </w:r>
      <w:r w:rsidR="00B27B6F" w:rsidRPr="6C228434">
        <w:rPr>
          <w:color w:val="000000" w:themeColor="text1"/>
          <w:sz w:val="28"/>
          <w:szCs w:val="28"/>
        </w:rPr>
        <w:t> </w:t>
      </w:r>
      <w:r w:rsidR="00DD0E1E" w:rsidRPr="6C228434">
        <w:rPr>
          <w:color w:val="000000" w:themeColor="text1"/>
          <w:sz w:val="28"/>
          <w:szCs w:val="28"/>
        </w:rPr>
        <w:t xml:space="preserve">  The Task Force has therefore rewritten </w:t>
      </w:r>
      <w:r w:rsidR="00F62759" w:rsidRPr="6C228434">
        <w:rPr>
          <w:color w:val="000000" w:themeColor="text1"/>
          <w:sz w:val="28"/>
          <w:szCs w:val="28"/>
        </w:rPr>
        <w:t>Rule 111(c)(2) to say, “ICWA does not apply to delinquency proceed</w:t>
      </w:r>
      <w:r w:rsidR="00C64E28" w:rsidRPr="6C228434">
        <w:rPr>
          <w:color w:val="000000" w:themeColor="text1"/>
          <w:sz w:val="28"/>
          <w:szCs w:val="28"/>
        </w:rPr>
        <w:t>ings.  I</w:t>
      </w:r>
      <w:r w:rsidR="007048E3" w:rsidRPr="6C228434">
        <w:rPr>
          <w:color w:val="000000" w:themeColor="text1"/>
          <w:sz w:val="28"/>
          <w:szCs w:val="28"/>
        </w:rPr>
        <w:t xml:space="preserve">CWA does not apply to </w:t>
      </w:r>
      <w:r w:rsidR="00B83516" w:rsidRPr="6C228434">
        <w:rPr>
          <w:color w:val="000000" w:themeColor="text1"/>
          <w:sz w:val="28"/>
          <w:szCs w:val="28"/>
        </w:rPr>
        <w:t xml:space="preserve">an </w:t>
      </w:r>
      <w:r w:rsidR="00F62759" w:rsidRPr="6C228434">
        <w:rPr>
          <w:color w:val="000000" w:themeColor="text1"/>
          <w:sz w:val="28"/>
          <w:szCs w:val="28"/>
        </w:rPr>
        <w:t xml:space="preserve">incorrigibility proceeding unless </w:t>
      </w:r>
      <w:r w:rsidR="00B83516" w:rsidRPr="6C228434">
        <w:rPr>
          <w:color w:val="000000" w:themeColor="text1"/>
          <w:sz w:val="28"/>
          <w:szCs w:val="28"/>
        </w:rPr>
        <w:t xml:space="preserve">it </w:t>
      </w:r>
      <w:r w:rsidR="00F62759" w:rsidRPr="6C228434">
        <w:rPr>
          <w:color w:val="000000" w:themeColor="text1"/>
          <w:sz w:val="28"/>
          <w:szCs w:val="28"/>
        </w:rPr>
        <w:t>result</w:t>
      </w:r>
      <w:r w:rsidR="00B83516" w:rsidRPr="6C228434">
        <w:rPr>
          <w:color w:val="000000" w:themeColor="text1"/>
          <w:sz w:val="28"/>
          <w:szCs w:val="28"/>
        </w:rPr>
        <w:t>s</w:t>
      </w:r>
      <w:r w:rsidR="00F62759" w:rsidRPr="6C228434">
        <w:rPr>
          <w:color w:val="000000" w:themeColor="text1"/>
          <w:sz w:val="28"/>
          <w:szCs w:val="28"/>
        </w:rPr>
        <w:t xml:space="preserve"> in an out</w:t>
      </w:r>
      <w:r w:rsidR="007048E3" w:rsidRPr="6C228434">
        <w:rPr>
          <w:color w:val="000000" w:themeColor="text1"/>
          <w:sz w:val="28"/>
          <w:szCs w:val="28"/>
        </w:rPr>
        <w:t>-</w:t>
      </w:r>
      <w:r w:rsidR="00F62759" w:rsidRPr="6C228434">
        <w:rPr>
          <w:color w:val="000000" w:themeColor="text1"/>
          <w:sz w:val="28"/>
          <w:szCs w:val="28"/>
        </w:rPr>
        <w:t>of</w:t>
      </w:r>
      <w:r w:rsidR="007048E3" w:rsidRPr="6C228434">
        <w:rPr>
          <w:color w:val="000000" w:themeColor="text1"/>
          <w:sz w:val="28"/>
          <w:szCs w:val="28"/>
        </w:rPr>
        <w:t>-</w:t>
      </w:r>
      <w:r w:rsidR="00F62759" w:rsidRPr="6C228434">
        <w:rPr>
          <w:color w:val="000000" w:themeColor="text1"/>
          <w:sz w:val="28"/>
          <w:szCs w:val="28"/>
        </w:rPr>
        <w:t>home placement.”</w:t>
      </w:r>
    </w:p>
    <w:p w14:paraId="431039B0" w14:textId="0B8DB32F" w:rsidR="006769DD" w:rsidRDefault="003C46CF" w:rsidP="006769DD">
      <w:pPr>
        <w:pStyle w:val="ListParagraph"/>
        <w:spacing w:after="0" w:line="480" w:lineRule="auto"/>
        <w:ind w:left="0" w:firstLine="720"/>
        <w:contextualSpacing w:val="0"/>
        <w:rPr>
          <w:rFonts w:ascii="Times New Roman" w:hAnsi="Times New Roman" w:cs="Times New Roman"/>
          <w:sz w:val="28"/>
          <w:szCs w:val="28"/>
        </w:rPr>
      </w:pPr>
      <w:r w:rsidRPr="003C46CF">
        <w:rPr>
          <w:rFonts w:ascii="Times New Roman" w:hAnsi="Times New Roman" w:cs="Times New Roman"/>
          <w:i/>
          <w:iCs/>
          <w:sz w:val="28"/>
          <w:szCs w:val="28"/>
        </w:rPr>
        <w:t>Rule 112 (</w:t>
      </w:r>
      <w:r w:rsidR="003E05A9">
        <w:rPr>
          <w:rFonts w:ascii="Times New Roman" w:hAnsi="Times New Roman" w:cs="Times New Roman"/>
          <w:i/>
          <w:iCs/>
          <w:sz w:val="28"/>
          <w:szCs w:val="28"/>
        </w:rPr>
        <w:t>“</w:t>
      </w:r>
      <w:r w:rsidRPr="003C46CF">
        <w:rPr>
          <w:rFonts w:ascii="Times New Roman" w:hAnsi="Times New Roman" w:cs="Times New Roman"/>
          <w:i/>
          <w:iCs/>
          <w:sz w:val="28"/>
          <w:szCs w:val="28"/>
        </w:rPr>
        <w:t>court appointed special advocate [CASA]</w:t>
      </w:r>
      <w:r w:rsidR="003E05A9">
        <w:rPr>
          <w:rFonts w:ascii="Times New Roman" w:hAnsi="Times New Roman" w:cs="Times New Roman"/>
          <w:i/>
          <w:iCs/>
          <w:sz w:val="28"/>
          <w:szCs w:val="28"/>
        </w:rPr>
        <w:t>”</w:t>
      </w:r>
      <w:r w:rsidRPr="003C46CF">
        <w:rPr>
          <w:rFonts w:ascii="Times New Roman" w:hAnsi="Times New Roman" w:cs="Times New Roman"/>
          <w:i/>
          <w:iCs/>
          <w:sz w:val="28"/>
          <w:szCs w:val="28"/>
        </w:rPr>
        <w:t>).</w:t>
      </w:r>
      <w:r w:rsidRPr="003C46CF">
        <w:rPr>
          <w:rFonts w:ascii="Times New Roman" w:hAnsi="Times New Roman" w:cs="Times New Roman"/>
          <w:sz w:val="28"/>
          <w:szCs w:val="28"/>
        </w:rPr>
        <w:t xml:space="preserve">  In addition to the existing reference to A.R.S. § 8-523, Rule 112 now also refers to A.R.S. § 8-522’s CASA immunity language.  The Task Force included this immunity language, which is not found in current Rule </w:t>
      </w:r>
      <w:r w:rsidR="00C26A76" w:rsidRPr="003C46CF">
        <w:rPr>
          <w:rFonts w:ascii="Times New Roman" w:hAnsi="Times New Roman" w:cs="Times New Roman"/>
          <w:sz w:val="28"/>
          <w:szCs w:val="28"/>
        </w:rPr>
        <w:t>3,</w:t>
      </w:r>
      <w:r w:rsidRPr="003C46CF">
        <w:rPr>
          <w:rFonts w:ascii="Times New Roman" w:hAnsi="Times New Roman" w:cs="Times New Roman"/>
          <w:sz w:val="28"/>
          <w:szCs w:val="28"/>
        </w:rPr>
        <w:t xml:space="preserve"> but which mirrors A.R.S. § 8-522(H), to reassure volunteer CASAs and assist in recruiting and retaining them</w:t>
      </w:r>
      <w:r>
        <w:rPr>
          <w:rFonts w:ascii="Times New Roman" w:hAnsi="Times New Roman" w:cs="Times New Roman"/>
          <w:sz w:val="28"/>
          <w:szCs w:val="28"/>
        </w:rPr>
        <w:t>.</w:t>
      </w:r>
    </w:p>
    <w:p w14:paraId="54DA1B84" w14:textId="3D6DE7AE" w:rsidR="001D6872" w:rsidRDefault="001D6872" w:rsidP="00934AC0">
      <w:pPr>
        <w:pStyle w:val="ListParagraph"/>
        <w:keepNext/>
        <w:spacing w:after="0" w:line="480" w:lineRule="auto"/>
        <w:ind w:left="0" w:firstLine="720"/>
        <w:contextualSpacing w:val="0"/>
        <w:rPr>
          <w:rFonts w:ascii="Times New Roman" w:hAnsi="Times New Roman" w:cs="Times New Roman"/>
          <w:sz w:val="28"/>
          <w:szCs w:val="28"/>
          <w:u w:val="single"/>
        </w:rPr>
      </w:pPr>
      <w:r>
        <w:rPr>
          <w:rFonts w:ascii="Times New Roman" w:hAnsi="Times New Roman" w:cs="Times New Roman"/>
          <w:sz w:val="28"/>
          <w:szCs w:val="28"/>
          <w:u w:val="single"/>
        </w:rPr>
        <w:lastRenderedPageBreak/>
        <w:t>Part II.  Delinquency</w:t>
      </w:r>
    </w:p>
    <w:p w14:paraId="787B0DC7" w14:textId="5DD3E9AA" w:rsidR="001D6872" w:rsidRDefault="00934AC0" w:rsidP="006769DD">
      <w:pPr>
        <w:pStyle w:val="ListParagraph"/>
        <w:spacing w:after="0" w:line="480" w:lineRule="auto"/>
        <w:ind w:left="0" w:firstLine="720"/>
        <w:contextualSpacing w:val="0"/>
        <w:rPr>
          <w:rFonts w:ascii="Times New Roman" w:hAnsi="Times New Roman" w:cs="Times New Roman"/>
          <w:sz w:val="28"/>
          <w:szCs w:val="28"/>
        </w:rPr>
      </w:pPr>
      <w:r w:rsidRPr="00934AC0">
        <w:rPr>
          <w:rFonts w:ascii="Times New Roman" w:hAnsi="Times New Roman" w:cs="Times New Roman"/>
          <w:i/>
          <w:iCs/>
          <w:sz w:val="28"/>
          <w:szCs w:val="28"/>
        </w:rPr>
        <w:t>Rule 203 (</w:t>
      </w:r>
      <w:r w:rsidR="003E05A9">
        <w:rPr>
          <w:rFonts w:ascii="Times New Roman" w:hAnsi="Times New Roman" w:cs="Times New Roman"/>
          <w:i/>
          <w:iCs/>
          <w:sz w:val="28"/>
          <w:szCs w:val="28"/>
        </w:rPr>
        <w:t>“</w:t>
      </w:r>
      <w:r w:rsidRPr="00934AC0">
        <w:rPr>
          <w:rFonts w:ascii="Times New Roman" w:hAnsi="Times New Roman" w:cs="Times New Roman"/>
          <w:i/>
          <w:iCs/>
          <w:sz w:val="28"/>
          <w:szCs w:val="28"/>
        </w:rPr>
        <w:t>content of a petition</w:t>
      </w:r>
      <w:r w:rsidR="003E05A9">
        <w:rPr>
          <w:rFonts w:ascii="Times New Roman" w:hAnsi="Times New Roman" w:cs="Times New Roman"/>
          <w:i/>
          <w:iCs/>
          <w:sz w:val="28"/>
          <w:szCs w:val="28"/>
        </w:rPr>
        <w:t>”</w:t>
      </w:r>
      <w:r w:rsidRPr="00934AC0">
        <w:rPr>
          <w:rFonts w:ascii="Times New Roman" w:hAnsi="Times New Roman" w:cs="Times New Roman"/>
          <w:i/>
          <w:iCs/>
          <w:sz w:val="28"/>
          <w:szCs w:val="28"/>
        </w:rPr>
        <w:t>) and</w:t>
      </w:r>
      <w:r w:rsidRPr="00934AC0">
        <w:rPr>
          <w:rFonts w:ascii="Times New Roman" w:hAnsi="Times New Roman" w:cs="Times New Roman"/>
          <w:sz w:val="28"/>
          <w:szCs w:val="28"/>
        </w:rPr>
        <w:t xml:space="preserve"> </w:t>
      </w:r>
      <w:r w:rsidRPr="00934AC0">
        <w:rPr>
          <w:rFonts w:ascii="Times New Roman" w:hAnsi="Times New Roman" w:cs="Times New Roman"/>
          <w:i/>
          <w:iCs/>
          <w:sz w:val="28"/>
          <w:szCs w:val="28"/>
        </w:rPr>
        <w:t>Rule 204 (</w:t>
      </w:r>
      <w:r w:rsidR="003E05A9">
        <w:rPr>
          <w:rFonts w:ascii="Times New Roman" w:hAnsi="Times New Roman" w:cs="Times New Roman"/>
          <w:i/>
          <w:iCs/>
          <w:sz w:val="28"/>
          <w:szCs w:val="28"/>
        </w:rPr>
        <w:t>“</w:t>
      </w:r>
      <w:r w:rsidRPr="00934AC0">
        <w:rPr>
          <w:rFonts w:ascii="Times New Roman" w:hAnsi="Times New Roman" w:cs="Times New Roman"/>
          <w:i/>
          <w:iCs/>
          <w:sz w:val="28"/>
          <w:szCs w:val="28"/>
        </w:rPr>
        <w:t>filing a petition</w:t>
      </w:r>
      <w:r w:rsidR="003E05A9">
        <w:rPr>
          <w:rFonts w:ascii="Times New Roman" w:hAnsi="Times New Roman" w:cs="Times New Roman"/>
          <w:i/>
          <w:iCs/>
          <w:sz w:val="28"/>
          <w:szCs w:val="28"/>
        </w:rPr>
        <w:t>”</w:t>
      </w:r>
      <w:r w:rsidRPr="00934AC0">
        <w:rPr>
          <w:rFonts w:ascii="Times New Roman" w:hAnsi="Times New Roman" w:cs="Times New Roman"/>
          <w:i/>
          <w:iCs/>
          <w:sz w:val="28"/>
          <w:szCs w:val="28"/>
        </w:rPr>
        <w:t>).</w:t>
      </w:r>
      <w:r w:rsidRPr="00934AC0">
        <w:rPr>
          <w:rFonts w:ascii="Times New Roman" w:hAnsi="Times New Roman" w:cs="Times New Roman"/>
          <w:sz w:val="28"/>
          <w:szCs w:val="28"/>
        </w:rPr>
        <w:t xml:space="preserve">  For clarification, </w:t>
      </w:r>
      <w:r w:rsidR="002E7E06">
        <w:rPr>
          <w:rFonts w:ascii="Times New Roman" w:hAnsi="Times New Roman" w:cs="Times New Roman"/>
          <w:sz w:val="28"/>
          <w:szCs w:val="28"/>
        </w:rPr>
        <w:t>t</w:t>
      </w:r>
      <w:r w:rsidRPr="00934AC0">
        <w:rPr>
          <w:rFonts w:ascii="Times New Roman" w:hAnsi="Times New Roman" w:cs="Times New Roman"/>
          <w:sz w:val="28"/>
          <w:szCs w:val="28"/>
        </w:rPr>
        <w:t xml:space="preserve">he word </w:t>
      </w:r>
      <w:r w:rsidR="003E05A9">
        <w:rPr>
          <w:rFonts w:ascii="Times New Roman" w:hAnsi="Times New Roman" w:cs="Times New Roman"/>
          <w:sz w:val="28"/>
          <w:szCs w:val="28"/>
        </w:rPr>
        <w:t>“</w:t>
      </w:r>
      <w:r w:rsidRPr="00934AC0">
        <w:rPr>
          <w:rFonts w:ascii="Times New Roman" w:hAnsi="Times New Roman" w:cs="Times New Roman"/>
          <w:sz w:val="28"/>
          <w:szCs w:val="28"/>
        </w:rPr>
        <w:t>delinquency</w:t>
      </w:r>
      <w:r w:rsidR="003E05A9">
        <w:rPr>
          <w:rFonts w:ascii="Times New Roman" w:hAnsi="Times New Roman" w:cs="Times New Roman"/>
          <w:sz w:val="28"/>
          <w:szCs w:val="28"/>
        </w:rPr>
        <w:t>”</w:t>
      </w:r>
      <w:r w:rsidRPr="00934AC0">
        <w:rPr>
          <w:rFonts w:ascii="Times New Roman" w:hAnsi="Times New Roman" w:cs="Times New Roman"/>
          <w:sz w:val="28"/>
          <w:szCs w:val="28"/>
        </w:rPr>
        <w:t xml:space="preserve"> was added before the word </w:t>
      </w:r>
      <w:r w:rsidR="003E05A9">
        <w:rPr>
          <w:rFonts w:ascii="Times New Roman" w:hAnsi="Times New Roman" w:cs="Times New Roman"/>
          <w:sz w:val="28"/>
          <w:szCs w:val="28"/>
        </w:rPr>
        <w:t>“</w:t>
      </w:r>
      <w:r w:rsidRPr="00934AC0">
        <w:rPr>
          <w:rFonts w:ascii="Times New Roman" w:hAnsi="Times New Roman" w:cs="Times New Roman"/>
          <w:sz w:val="28"/>
          <w:szCs w:val="28"/>
        </w:rPr>
        <w:t>petition</w:t>
      </w:r>
      <w:r w:rsidR="003E05A9">
        <w:rPr>
          <w:rFonts w:ascii="Times New Roman" w:hAnsi="Times New Roman" w:cs="Times New Roman"/>
          <w:sz w:val="28"/>
          <w:szCs w:val="28"/>
        </w:rPr>
        <w:t>”</w:t>
      </w:r>
      <w:r w:rsidRPr="00934AC0">
        <w:rPr>
          <w:rFonts w:ascii="Times New Roman" w:hAnsi="Times New Roman" w:cs="Times New Roman"/>
          <w:sz w:val="28"/>
          <w:szCs w:val="28"/>
        </w:rPr>
        <w:t xml:space="preserve"> in the titles and section (a) of these two rules.</w:t>
      </w:r>
    </w:p>
    <w:p w14:paraId="67E2A0F0" w14:textId="561FC7A6" w:rsidR="002E7E06" w:rsidRDefault="00FA7D35" w:rsidP="006769DD">
      <w:pPr>
        <w:pStyle w:val="ListParagraph"/>
        <w:spacing w:after="0" w:line="480" w:lineRule="auto"/>
        <w:ind w:left="0" w:firstLine="720"/>
        <w:contextualSpacing w:val="0"/>
        <w:rPr>
          <w:rFonts w:ascii="Times New Roman" w:hAnsi="Times New Roman" w:cs="Times New Roman"/>
          <w:sz w:val="28"/>
          <w:szCs w:val="28"/>
        </w:rPr>
      </w:pPr>
      <w:r w:rsidRPr="00FA7D35">
        <w:rPr>
          <w:rFonts w:ascii="Times New Roman" w:hAnsi="Times New Roman" w:cs="Times New Roman"/>
          <w:i/>
          <w:iCs/>
          <w:sz w:val="28"/>
          <w:szCs w:val="28"/>
        </w:rPr>
        <w:t>Rule 205 (</w:t>
      </w:r>
      <w:r w:rsidR="003E05A9">
        <w:rPr>
          <w:rFonts w:ascii="Times New Roman" w:hAnsi="Times New Roman" w:cs="Times New Roman"/>
          <w:i/>
          <w:iCs/>
          <w:sz w:val="28"/>
          <w:szCs w:val="28"/>
        </w:rPr>
        <w:t>“</w:t>
      </w:r>
      <w:r w:rsidRPr="00FA7D35">
        <w:rPr>
          <w:rFonts w:ascii="Times New Roman" w:hAnsi="Times New Roman" w:cs="Times New Roman"/>
          <w:i/>
          <w:iCs/>
          <w:sz w:val="28"/>
          <w:szCs w:val="28"/>
        </w:rPr>
        <w:t>notice to appear; service; failure to appear</w:t>
      </w:r>
      <w:r w:rsidR="003E05A9">
        <w:rPr>
          <w:rFonts w:ascii="Times New Roman" w:hAnsi="Times New Roman" w:cs="Times New Roman"/>
          <w:i/>
          <w:iCs/>
          <w:sz w:val="28"/>
          <w:szCs w:val="28"/>
        </w:rPr>
        <w:t>”</w:t>
      </w:r>
      <w:r w:rsidRPr="00FA7D35">
        <w:rPr>
          <w:rFonts w:ascii="Times New Roman" w:hAnsi="Times New Roman" w:cs="Times New Roman"/>
          <w:i/>
          <w:iCs/>
          <w:sz w:val="28"/>
          <w:szCs w:val="28"/>
        </w:rPr>
        <w:t>).</w:t>
      </w:r>
      <w:r w:rsidRPr="00FA7D35">
        <w:rPr>
          <w:rFonts w:ascii="Times New Roman" w:hAnsi="Times New Roman" w:cs="Times New Roman"/>
          <w:sz w:val="28"/>
          <w:szCs w:val="28"/>
        </w:rPr>
        <w:t xml:space="preserve">  Issues concerning Rule 205, and resolution of those issues, are discussed in Part I of this reply.  </w:t>
      </w:r>
    </w:p>
    <w:p w14:paraId="04284042" w14:textId="70CB7A33" w:rsidR="00FA7D35" w:rsidRDefault="00CB6B50" w:rsidP="006769DD">
      <w:pPr>
        <w:pStyle w:val="ListParagraph"/>
        <w:spacing w:after="0" w:line="480" w:lineRule="auto"/>
        <w:ind w:left="0" w:firstLine="720"/>
        <w:contextualSpacing w:val="0"/>
        <w:rPr>
          <w:rFonts w:ascii="Times New Roman" w:hAnsi="Times New Roman" w:cs="Times New Roman"/>
          <w:sz w:val="28"/>
          <w:szCs w:val="28"/>
        </w:rPr>
      </w:pPr>
      <w:r w:rsidRPr="00CB6B50">
        <w:rPr>
          <w:rFonts w:ascii="Times New Roman" w:hAnsi="Times New Roman" w:cs="Times New Roman"/>
          <w:i/>
          <w:iCs/>
          <w:sz w:val="28"/>
          <w:szCs w:val="28"/>
        </w:rPr>
        <w:t>Rule 206 (</w:t>
      </w:r>
      <w:r w:rsidR="003E05A9">
        <w:rPr>
          <w:rFonts w:ascii="Times New Roman" w:hAnsi="Times New Roman" w:cs="Times New Roman"/>
          <w:i/>
          <w:iCs/>
          <w:sz w:val="28"/>
          <w:szCs w:val="28"/>
        </w:rPr>
        <w:t>“</w:t>
      </w:r>
      <w:r w:rsidRPr="00CB6B50">
        <w:rPr>
          <w:rFonts w:ascii="Times New Roman" w:hAnsi="Times New Roman" w:cs="Times New Roman"/>
          <w:i/>
          <w:iCs/>
          <w:sz w:val="28"/>
          <w:szCs w:val="28"/>
        </w:rPr>
        <w:t>appointment of an attorney for a juvenile</w:t>
      </w:r>
      <w:r w:rsidR="003E05A9">
        <w:rPr>
          <w:rFonts w:ascii="Times New Roman" w:hAnsi="Times New Roman" w:cs="Times New Roman"/>
          <w:i/>
          <w:iCs/>
          <w:sz w:val="28"/>
          <w:szCs w:val="28"/>
        </w:rPr>
        <w:t>”</w:t>
      </w:r>
      <w:r w:rsidRPr="00CB6B50">
        <w:rPr>
          <w:rFonts w:ascii="Times New Roman" w:hAnsi="Times New Roman" w:cs="Times New Roman"/>
          <w:i/>
          <w:iCs/>
          <w:sz w:val="28"/>
          <w:szCs w:val="28"/>
        </w:rPr>
        <w:t>).</w:t>
      </w:r>
      <w:r w:rsidRPr="00CB6B50">
        <w:rPr>
          <w:rFonts w:ascii="Times New Roman" w:hAnsi="Times New Roman" w:cs="Times New Roman"/>
          <w:sz w:val="28"/>
          <w:szCs w:val="28"/>
        </w:rPr>
        <w:t xml:space="preserve">  Section (b) (</w:t>
      </w:r>
      <w:r w:rsidR="003E05A9">
        <w:rPr>
          <w:rFonts w:ascii="Times New Roman" w:hAnsi="Times New Roman" w:cs="Times New Roman"/>
          <w:sz w:val="28"/>
          <w:szCs w:val="28"/>
        </w:rPr>
        <w:t>“</w:t>
      </w:r>
      <w:r w:rsidRPr="00CB6B50">
        <w:rPr>
          <w:rFonts w:ascii="Times New Roman" w:hAnsi="Times New Roman" w:cs="Times New Roman"/>
          <w:sz w:val="28"/>
          <w:szCs w:val="28"/>
        </w:rPr>
        <w:t>appointment of an attorney</w:t>
      </w:r>
      <w:r w:rsidR="003E05A9">
        <w:rPr>
          <w:rFonts w:ascii="Times New Roman" w:hAnsi="Times New Roman" w:cs="Times New Roman"/>
          <w:sz w:val="28"/>
          <w:szCs w:val="28"/>
        </w:rPr>
        <w:t>”</w:t>
      </w:r>
      <w:r w:rsidRPr="00CB6B50">
        <w:rPr>
          <w:rFonts w:ascii="Times New Roman" w:hAnsi="Times New Roman" w:cs="Times New Roman"/>
          <w:sz w:val="28"/>
          <w:szCs w:val="28"/>
        </w:rPr>
        <w:t>) has been modified following further discussion and another review of A.R.S. §§ 8-202 and 8-323.  Members observed that current county practices for court appointment of counsel in incorrigibility and traffic cases differ.  So do their practices concerning whether the superior court retains jurisdiction of a case or transfers jurisdiction to a limited jurisdiction court, and where the charging document is initially filed.  The discussion concluded with modifications to Rule 201 (</w:t>
      </w:r>
      <w:r w:rsidR="003E05A9">
        <w:rPr>
          <w:rFonts w:ascii="Times New Roman" w:hAnsi="Times New Roman" w:cs="Times New Roman"/>
          <w:sz w:val="28"/>
          <w:szCs w:val="28"/>
        </w:rPr>
        <w:t>“</w:t>
      </w:r>
      <w:r w:rsidRPr="00CB6B50">
        <w:rPr>
          <w:rFonts w:ascii="Times New Roman" w:hAnsi="Times New Roman" w:cs="Times New Roman"/>
          <w:sz w:val="28"/>
          <w:szCs w:val="28"/>
        </w:rPr>
        <w:t>scope of the delinquency rules</w:t>
      </w:r>
      <w:r w:rsidR="003E05A9">
        <w:rPr>
          <w:rFonts w:ascii="Times New Roman" w:hAnsi="Times New Roman" w:cs="Times New Roman"/>
          <w:sz w:val="28"/>
          <w:szCs w:val="28"/>
        </w:rPr>
        <w:t>”</w:t>
      </w:r>
      <w:r w:rsidRPr="00CB6B50">
        <w:rPr>
          <w:rFonts w:ascii="Times New Roman" w:hAnsi="Times New Roman" w:cs="Times New Roman"/>
          <w:sz w:val="28"/>
          <w:szCs w:val="28"/>
        </w:rPr>
        <w:t>) and Rule 206 as follows:</w:t>
      </w:r>
    </w:p>
    <w:p w14:paraId="683FDA4D" w14:textId="0791C627" w:rsidR="0021376E" w:rsidRDefault="00AF2862" w:rsidP="0021376E">
      <w:pPr>
        <w:pStyle w:val="ListParagraph"/>
        <w:spacing w:line="276" w:lineRule="auto"/>
        <w:ind w:firstLine="0"/>
        <w:contextualSpacing w:val="0"/>
        <w:rPr>
          <w:rFonts w:ascii="Times New Roman" w:hAnsi="Times New Roman" w:cs="Times New Roman"/>
          <w:sz w:val="28"/>
          <w:szCs w:val="28"/>
        </w:rPr>
      </w:pPr>
      <w:r w:rsidRPr="00AF2862">
        <w:rPr>
          <w:rFonts w:ascii="Times New Roman" w:hAnsi="Times New Roman" w:cs="Times New Roman"/>
          <w:sz w:val="28"/>
          <w:szCs w:val="28"/>
        </w:rPr>
        <w:t xml:space="preserve">In Rule 201, members limited the application of these rules to delinquency proceedings in the juvenile court, as shown by this deletion in section (a): </w:t>
      </w:r>
      <w:r w:rsidR="003E05A9">
        <w:rPr>
          <w:rFonts w:ascii="Times New Roman" w:hAnsi="Times New Roman" w:cs="Times New Roman"/>
          <w:sz w:val="28"/>
          <w:szCs w:val="28"/>
        </w:rPr>
        <w:t>“</w:t>
      </w:r>
      <w:r w:rsidRPr="00AF2862">
        <w:rPr>
          <w:rFonts w:ascii="Times New Roman" w:hAnsi="Times New Roman" w:cs="Times New Roman"/>
          <w:b/>
          <w:bCs/>
          <w:sz w:val="28"/>
          <w:szCs w:val="28"/>
        </w:rPr>
        <w:t>Application.</w:t>
      </w:r>
      <w:r w:rsidRPr="00AF2862">
        <w:rPr>
          <w:rFonts w:ascii="Times New Roman" w:hAnsi="Times New Roman" w:cs="Times New Roman"/>
          <w:sz w:val="28"/>
          <w:szCs w:val="28"/>
        </w:rPr>
        <w:t xml:space="preserve">  These rules apply to delinquency proceedings in the juvenile court</w:t>
      </w:r>
      <w:r w:rsidRPr="00244AB0">
        <w:rPr>
          <w:rFonts w:ascii="Times New Roman" w:hAnsi="Times New Roman" w:cs="Times New Roman"/>
          <w:strike/>
          <w:sz w:val="28"/>
          <w:szCs w:val="28"/>
        </w:rPr>
        <w:t xml:space="preserve"> and in limited jurisdiction courts</w:t>
      </w:r>
      <w:r w:rsidRPr="00AF2862">
        <w:rPr>
          <w:rFonts w:ascii="Times New Roman" w:hAnsi="Times New Roman" w:cs="Times New Roman"/>
          <w:sz w:val="28"/>
          <w:szCs w:val="28"/>
        </w:rPr>
        <w:t>.</w:t>
      </w:r>
      <w:r w:rsidR="003E05A9">
        <w:rPr>
          <w:rFonts w:ascii="Times New Roman" w:hAnsi="Times New Roman" w:cs="Times New Roman"/>
          <w:sz w:val="28"/>
          <w:szCs w:val="28"/>
        </w:rPr>
        <w:t>”</w:t>
      </w:r>
    </w:p>
    <w:p w14:paraId="1A154C37" w14:textId="33D574F3" w:rsidR="00AF2862" w:rsidRDefault="00244AB0" w:rsidP="0021376E">
      <w:pPr>
        <w:pStyle w:val="ListParagraph"/>
        <w:spacing w:line="276" w:lineRule="auto"/>
        <w:ind w:firstLine="0"/>
        <w:contextualSpacing w:val="0"/>
        <w:rPr>
          <w:rFonts w:ascii="Times New Roman" w:hAnsi="Times New Roman" w:cs="Times New Roman"/>
          <w:sz w:val="28"/>
          <w:szCs w:val="28"/>
        </w:rPr>
      </w:pPr>
      <w:r w:rsidRPr="00244AB0">
        <w:rPr>
          <w:rFonts w:ascii="Times New Roman" w:hAnsi="Times New Roman" w:cs="Times New Roman"/>
          <w:sz w:val="28"/>
          <w:szCs w:val="28"/>
        </w:rPr>
        <w:t>In Rule 206(a) (</w:t>
      </w:r>
      <w:r w:rsidR="003E05A9">
        <w:rPr>
          <w:rFonts w:ascii="Times New Roman" w:hAnsi="Times New Roman" w:cs="Times New Roman"/>
          <w:sz w:val="28"/>
          <w:szCs w:val="28"/>
        </w:rPr>
        <w:t>“</w:t>
      </w:r>
      <w:r w:rsidRPr="00244AB0">
        <w:rPr>
          <w:rFonts w:ascii="Times New Roman" w:hAnsi="Times New Roman" w:cs="Times New Roman"/>
          <w:sz w:val="28"/>
          <w:szCs w:val="28"/>
        </w:rPr>
        <w:t>right to an attorney</w:t>
      </w:r>
      <w:r w:rsidR="003E05A9">
        <w:rPr>
          <w:rFonts w:ascii="Times New Roman" w:hAnsi="Times New Roman" w:cs="Times New Roman"/>
          <w:sz w:val="28"/>
          <w:szCs w:val="28"/>
        </w:rPr>
        <w:t>”</w:t>
      </w:r>
      <w:r w:rsidRPr="00244AB0">
        <w:rPr>
          <w:rFonts w:ascii="Times New Roman" w:hAnsi="Times New Roman" w:cs="Times New Roman"/>
          <w:sz w:val="28"/>
          <w:szCs w:val="28"/>
        </w:rPr>
        <w:t xml:space="preserve">), members added the words </w:t>
      </w:r>
      <w:r w:rsidR="003E05A9">
        <w:rPr>
          <w:rFonts w:ascii="Times New Roman" w:hAnsi="Times New Roman" w:cs="Times New Roman"/>
          <w:sz w:val="28"/>
          <w:szCs w:val="28"/>
        </w:rPr>
        <w:t>“</w:t>
      </w:r>
      <w:r w:rsidRPr="00244AB0">
        <w:rPr>
          <w:rFonts w:ascii="Times New Roman" w:hAnsi="Times New Roman" w:cs="Times New Roman"/>
          <w:sz w:val="28"/>
          <w:szCs w:val="28"/>
        </w:rPr>
        <w:t>or citation</w:t>
      </w:r>
      <w:r w:rsidR="003E05A9">
        <w:rPr>
          <w:rFonts w:ascii="Times New Roman" w:hAnsi="Times New Roman" w:cs="Times New Roman"/>
          <w:sz w:val="28"/>
          <w:szCs w:val="28"/>
        </w:rPr>
        <w:t>”</w:t>
      </w:r>
      <w:r w:rsidRPr="00244AB0">
        <w:rPr>
          <w:rFonts w:ascii="Times New Roman" w:hAnsi="Times New Roman" w:cs="Times New Roman"/>
          <w:sz w:val="28"/>
          <w:szCs w:val="28"/>
        </w:rPr>
        <w:t xml:space="preserve"> to clarify that a juvenile has a right to be represented by an attorney </w:t>
      </w:r>
      <w:r w:rsidR="003E05A9">
        <w:rPr>
          <w:rFonts w:ascii="Times New Roman" w:hAnsi="Times New Roman" w:cs="Times New Roman"/>
          <w:sz w:val="28"/>
          <w:szCs w:val="28"/>
        </w:rPr>
        <w:t>“</w:t>
      </w:r>
      <w:r w:rsidRPr="00244AB0">
        <w:rPr>
          <w:rFonts w:ascii="Times New Roman" w:hAnsi="Times New Roman" w:cs="Times New Roman"/>
          <w:sz w:val="28"/>
          <w:szCs w:val="28"/>
        </w:rPr>
        <w:t xml:space="preserve">in all delinquency and incorrigibility proceedings initiated by petition </w:t>
      </w:r>
      <w:r w:rsidRPr="00244AB0">
        <w:rPr>
          <w:rFonts w:ascii="Times New Roman" w:hAnsi="Times New Roman" w:cs="Times New Roman"/>
          <w:sz w:val="28"/>
          <w:szCs w:val="28"/>
          <w:u w:val="single"/>
        </w:rPr>
        <w:t>or citation</w:t>
      </w:r>
      <w:r w:rsidRPr="00244AB0">
        <w:rPr>
          <w:rFonts w:ascii="Times New Roman" w:hAnsi="Times New Roman" w:cs="Times New Roman"/>
          <w:sz w:val="28"/>
          <w:szCs w:val="28"/>
        </w:rPr>
        <w:t xml:space="preserve"> as provided by law.</w:t>
      </w:r>
      <w:r w:rsidR="003E05A9">
        <w:rPr>
          <w:rFonts w:ascii="Times New Roman" w:hAnsi="Times New Roman" w:cs="Times New Roman"/>
          <w:sz w:val="28"/>
          <w:szCs w:val="28"/>
        </w:rPr>
        <w:t>”</w:t>
      </w:r>
    </w:p>
    <w:p w14:paraId="075B52DD" w14:textId="12F3584A" w:rsidR="00244AB0" w:rsidRDefault="00F93751" w:rsidP="0021376E">
      <w:pPr>
        <w:pStyle w:val="ListParagraph"/>
        <w:spacing w:line="276" w:lineRule="auto"/>
        <w:ind w:firstLine="0"/>
        <w:contextualSpacing w:val="0"/>
        <w:rPr>
          <w:rFonts w:ascii="Times New Roman" w:hAnsi="Times New Roman" w:cs="Times New Roman"/>
          <w:sz w:val="28"/>
          <w:szCs w:val="28"/>
        </w:rPr>
      </w:pPr>
      <w:r w:rsidRPr="00F93751">
        <w:rPr>
          <w:rFonts w:ascii="Times New Roman" w:hAnsi="Times New Roman" w:cs="Times New Roman"/>
          <w:sz w:val="28"/>
          <w:szCs w:val="28"/>
        </w:rPr>
        <w:lastRenderedPageBreak/>
        <w:t>In Rule 206(b) (</w:t>
      </w:r>
      <w:r w:rsidR="003E05A9">
        <w:rPr>
          <w:rFonts w:ascii="Times New Roman" w:hAnsi="Times New Roman" w:cs="Times New Roman"/>
          <w:sz w:val="28"/>
          <w:szCs w:val="28"/>
        </w:rPr>
        <w:t>“</w:t>
      </w:r>
      <w:r w:rsidRPr="00F93751">
        <w:rPr>
          <w:rFonts w:ascii="Times New Roman" w:hAnsi="Times New Roman" w:cs="Times New Roman"/>
          <w:sz w:val="28"/>
          <w:szCs w:val="28"/>
        </w:rPr>
        <w:t>appointment of an attorney</w:t>
      </w:r>
      <w:r w:rsidR="003E05A9">
        <w:rPr>
          <w:rFonts w:ascii="Times New Roman" w:hAnsi="Times New Roman" w:cs="Times New Roman"/>
          <w:sz w:val="28"/>
          <w:szCs w:val="28"/>
        </w:rPr>
        <w:t>”</w:t>
      </w:r>
      <w:r w:rsidRPr="00F93751">
        <w:rPr>
          <w:rFonts w:ascii="Times New Roman" w:hAnsi="Times New Roman" w:cs="Times New Roman"/>
          <w:sz w:val="28"/>
          <w:szCs w:val="28"/>
        </w:rPr>
        <w:t xml:space="preserve">), members struck the first sentence and substituted a new sentence: </w:t>
      </w:r>
      <w:r w:rsidR="003E05A9">
        <w:rPr>
          <w:rFonts w:ascii="Times New Roman" w:hAnsi="Times New Roman" w:cs="Times New Roman"/>
          <w:sz w:val="28"/>
          <w:szCs w:val="28"/>
        </w:rPr>
        <w:t>“</w:t>
      </w:r>
      <w:r w:rsidRPr="00F93751">
        <w:rPr>
          <w:rFonts w:ascii="Times New Roman" w:hAnsi="Times New Roman" w:cs="Times New Roman"/>
          <w:strike/>
          <w:sz w:val="28"/>
          <w:szCs w:val="28"/>
        </w:rPr>
        <w:t>Upon the filing of a petition or citation, the court must appoint an attorney for the juvenile if the court finds that the juvenile is indigent.</w:t>
      </w:r>
      <w:r w:rsidRPr="00F93751">
        <w:rPr>
          <w:rFonts w:ascii="Times New Roman" w:hAnsi="Times New Roman" w:cs="Times New Roman"/>
          <w:strike/>
          <w:sz w:val="28"/>
          <w:szCs w:val="28"/>
          <w:u w:val="single"/>
        </w:rPr>
        <w:t xml:space="preserve">  </w:t>
      </w:r>
      <w:r w:rsidRPr="00F93751">
        <w:rPr>
          <w:rFonts w:ascii="Times New Roman" w:hAnsi="Times New Roman" w:cs="Times New Roman"/>
          <w:sz w:val="28"/>
          <w:szCs w:val="28"/>
          <w:u w:val="single"/>
        </w:rPr>
        <w:t xml:space="preserve">The </w:t>
      </w:r>
      <w:r w:rsidR="004428D4">
        <w:rPr>
          <w:rFonts w:ascii="Times New Roman" w:hAnsi="Times New Roman" w:cs="Times New Roman"/>
          <w:sz w:val="28"/>
          <w:szCs w:val="28"/>
          <w:u w:val="single"/>
        </w:rPr>
        <w:t xml:space="preserve">juvenile </w:t>
      </w:r>
      <w:r w:rsidRPr="00F93751">
        <w:rPr>
          <w:rFonts w:ascii="Times New Roman" w:hAnsi="Times New Roman" w:cs="Times New Roman"/>
          <w:sz w:val="28"/>
          <w:szCs w:val="28"/>
          <w:u w:val="single"/>
        </w:rPr>
        <w:t>court must appoint counsel for the juvenile if the court finds that the juvenile is indigent.</w:t>
      </w:r>
      <w:r w:rsidR="003E05A9">
        <w:rPr>
          <w:rFonts w:ascii="Times New Roman" w:hAnsi="Times New Roman" w:cs="Times New Roman"/>
          <w:sz w:val="28"/>
          <w:szCs w:val="28"/>
        </w:rPr>
        <w:t>”</w:t>
      </w:r>
    </w:p>
    <w:p w14:paraId="5F4A90CE" w14:textId="1C3B0047" w:rsidR="00F93751" w:rsidRDefault="001719DE" w:rsidP="00F93751">
      <w:pPr>
        <w:pStyle w:val="ListParagraph"/>
        <w:spacing w:after="0" w:line="480" w:lineRule="auto"/>
        <w:ind w:left="0" w:firstLine="720"/>
        <w:contextualSpacing w:val="0"/>
        <w:rPr>
          <w:rFonts w:ascii="Times New Roman" w:hAnsi="Times New Roman" w:cs="Times New Roman"/>
          <w:sz w:val="28"/>
          <w:szCs w:val="28"/>
        </w:rPr>
      </w:pPr>
      <w:r w:rsidRPr="001719DE">
        <w:rPr>
          <w:rFonts w:ascii="Times New Roman" w:hAnsi="Times New Roman" w:cs="Times New Roman"/>
          <w:sz w:val="28"/>
          <w:szCs w:val="28"/>
        </w:rPr>
        <w:t xml:space="preserve">Because </w:t>
      </w:r>
      <w:r w:rsidR="003E05A9">
        <w:rPr>
          <w:rFonts w:ascii="Times New Roman" w:hAnsi="Times New Roman" w:cs="Times New Roman"/>
          <w:sz w:val="28"/>
          <w:szCs w:val="28"/>
        </w:rPr>
        <w:t>“</w:t>
      </w:r>
      <w:r w:rsidRPr="001719DE">
        <w:rPr>
          <w:rFonts w:ascii="Times New Roman" w:hAnsi="Times New Roman" w:cs="Times New Roman"/>
          <w:sz w:val="28"/>
          <w:szCs w:val="28"/>
        </w:rPr>
        <w:t>a juvenile is deemed indigent</w:t>
      </w:r>
      <w:r w:rsidR="003E05A9">
        <w:rPr>
          <w:rFonts w:ascii="Times New Roman" w:hAnsi="Times New Roman" w:cs="Times New Roman"/>
          <w:sz w:val="28"/>
          <w:szCs w:val="28"/>
        </w:rPr>
        <w:t>”</w:t>
      </w:r>
      <w:r w:rsidRPr="001719DE">
        <w:rPr>
          <w:rFonts w:ascii="Times New Roman" w:hAnsi="Times New Roman" w:cs="Times New Roman"/>
          <w:sz w:val="28"/>
          <w:szCs w:val="28"/>
        </w:rPr>
        <w:t xml:space="preserve"> under Rule 206(c) (</w:t>
      </w:r>
      <w:r w:rsidR="003E05A9">
        <w:rPr>
          <w:rFonts w:ascii="Times New Roman" w:hAnsi="Times New Roman" w:cs="Times New Roman"/>
          <w:sz w:val="28"/>
          <w:szCs w:val="28"/>
        </w:rPr>
        <w:t>“</w:t>
      </w:r>
      <w:r w:rsidRPr="001719DE">
        <w:rPr>
          <w:rFonts w:ascii="Times New Roman" w:hAnsi="Times New Roman" w:cs="Times New Roman"/>
          <w:sz w:val="28"/>
          <w:szCs w:val="28"/>
        </w:rPr>
        <w:t>meaning of indigent</w:t>
      </w:r>
      <w:r w:rsidR="003E05A9">
        <w:rPr>
          <w:rFonts w:ascii="Times New Roman" w:hAnsi="Times New Roman" w:cs="Times New Roman"/>
          <w:sz w:val="28"/>
          <w:szCs w:val="28"/>
        </w:rPr>
        <w:t>”</w:t>
      </w:r>
      <w:r w:rsidRPr="001719DE">
        <w:rPr>
          <w:rFonts w:ascii="Times New Roman" w:hAnsi="Times New Roman" w:cs="Times New Roman"/>
          <w:sz w:val="28"/>
          <w:szCs w:val="28"/>
        </w:rPr>
        <w:t>), the effect of these changes is to require court</w:t>
      </w:r>
      <w:r w:rsidR="002E50E1">
        <w:rPr>
          <w:rFonts w:ascii="Times New Roman" w:hAnsi="Times New Roman" w:cs="Times New Roman"/>
          <w:sz w:val="28"/>
          <w:szCs w:val="28"/>
        </w:rPr>
        <w:t xml:space="preserve"> </w:t>
      </w:r>
      <w:r w:rsidRPr="001719DE">
        <w:rPr>
          <w:rFonts w:ascii="Times New Roman" w:hAnsi="Times New Roman" w:cs="Times New Roman"/>
          <w:sz w:val="28"/>
          <w:szCs w:val="28"/>
        </w:rPr>
        <w:t xml:space="preserve">appointment of counsel for a juvenile in every </w:t>
      </w:r>
      <w:r w:rsidRPr="001719DE">
        <w:rPr>
          <w:rFonts w:ascii="Times New Roman" w:hAnsi="Times New Roman" w:cs="Times New Roman"/>
          <w:sz w:val="28"/>
          <w:szCs w:val="28"/>
          <w:u w:val="single"/>
        </w:rPr>
        <w:t>juvenile</w:t>
      </w:r>
      <w:r w:rsidRPr="001719DE">
        <w:rPr>
          <w:rFonts w:ascii="Times New Roman" w:hAnsi="Times New Roman" w:cs="Times New Roman"/>
          <w:sz w:val="28"/>
          <w:szCs w:val="28"/>
        </w:rPr>
        <w:t xml:space="preserve"> court delinquency or incorrigibility proceeding.  The appointment of counsel in limited jurisdiction courts would be determined by statutes or by agreements between a juvenile court and a limited jurisdiction court under A.R.S. § 8-323.  Members observed that the modifications to Rules 201 and 206 are consistent with the title of this rules set: </w:t>
      </w:r>
      <w:r w:rsidR="003E05A9">
        <w:rPr>
          <w:rFonts w:ascii="Times New Roman" w:hAnsi="Times New Roman" w:cs="Times New Roman"/>
          <w:sz w:val="28"/>
          <w:szCs w:val="28"/>
        </w:rPr>
        <w:t>“</w:t>
      </w:r>
      <w:r w:rsidRPr="001719DE">
        <w:rPr>
          <w:rFonts w:ascii="Times New Roman" w:hAnsi="Times New Roman" w:cs="Times New Roman"/>
          <w:sz w:val="28"/>
          <w:szCs w:val="28"/>
        </w:rPr>
        <w:t xml:space="preserve">Rules of Procedure for the </w:t>
      </w:r>
      <w:r w:rsidRPr="001719DE">
        <w:rPr>
          <w:rFonts w:ascii="Times New Roman" w:hAnsi="Times New Roman" w:cs="Times New Roman"/>
          <w:sz w:val="28"/>
          <w:szCs w:val="28"/>
          <w:u w:val="single"/>
        </w:rPr>
        <w:t>Juvenile</w:t>
      </w:r>
      <w:r w:rsidRPr="001719DE">
        <w:rPr>
          <w:rFonts w:ascii="Times New Roman" w:hAnsi="Times New Roman" w:cs="Times New Roman"/>
          <w:sz w:val="28"/>
          <w:szCs w:val="28"/>
        </w:rPr>
        <w:t xml:space="preserve"> Court.</w:t>
      </w:r>
      <w:r w:rsidR="003E05A9">
        <w:rPr>
          <w:rFonts w:ascii="Times New Roman" w:hAnsi="Times New Roman" w:cs="Times New Roman"/>
          <w:sz w:val="28"/>
          <w:szCs w:val="28"/>
        </w:rPr>
        <w:t>”</w:t>
      </w:r>
      <w:r w:rsidRPr="001719DE">
        <w:rPr>
          <w:rFonts w:ascii="Times New Roman" w:hAnsi="Times New Roman" w:cs="Times New Roman"/>
          <w:sz w:val="28"/>
          <w:szCs w:val="28"/>
        </w:rPr>
        <w:t xml:space="preserve"> Accordingly, a limited jurisdiction court might still apply the civil traffic rules to a traffic citation against a juvenile in that court.</w:t>
      </w:r>
      <w:r w:rsidR="00597440">
        <w:rPr>
          <w:rFonts w:ascii="Times New Roman" w:hAnsi="Times New Roman" w:cs="Times New Roman"/>
          <w:sz w:val="28"/>
          <w:szCs w:val="28"/>
        </w:rPr>
        <w:t xml:space="preserve">  See further </w:t>
      </w:r>
      <w:r w:rsidR="00597440" w:rsidRPr="005F0701">
        <w:rPr>
          <w:rFonts w:ascii="Times New Roman" w:hAnsi="Times New Roman" w:cs="Times New Roman"/>
          <w:sz w:val="28"/>
          <w:szCs w:val="28"/>
        </w:rPr>
        <w:t>A.R.S. §</w:t>
      </w:r>
      <w:r w:rsidR="00597440">
        <w:rPr>
          <w:rFonts w:ascii="Times New Roman" w:hAnsi="Times New Roman" w:cs="Times New Roman"/>
          <w:sz w:val="28"/>
          <w:szCs w:val="28"/>
        </w:rPr>
        <w:t xml:space="preserve"> 8-202</w:t>
      </w:r>
      <w:r w:rsidR="0065690B">
        <w:rPr>
          <w:rFonts w:ascii="Times New Roman" w:hAnsi="Times New Roman" w:cs="Times New Roman"/>
          <w:sz w:val="28"/>
          <w:szCs w:val="28"/>
        </w:rPr>
        <w:t xml:space="preserve">(E). </w:t>
      </w:r>
    </w:p>
    <w:p w14:paraId="6D8F2FBE" w14:textId="1E865686" w:rsidR="00AF7300" w:rsidRPr="00F655E8" w:rsidRDefault="00AF7300" w:rsidP="00F93751">
      <w:pPr>
        <w:pStyle w:val="ListParagraph"/>
        <w:spacing w:after="0" w:line="480" w:lineRule="auto"/>
        <w:ind w:left="0" w:firstLine="720"/>
        <w:contextualSpacing w:val="0"/>
        <w:rPr>
          <w:rFonts w:ascii="Times New Roman" w:hAnsi="Times New Roman" w:cs="Times New Roman"/>
          <w:sz w:val="28"/>
          <w:szCs w:val="28"/>
        </w:rPr>
      </w:pPr>
      <w:r>
        <w:rPr>
          <w:rFonts w:ascii="Times New Roman" w:hAnsi="Times New Roman" w:cs="Times New Roman"/>
          <w:i/>
          <w:iCs/>
          <w:sz w:val="28"/>
          <w:szCs w:val="28"/>
        </w:rPr>
        <w:t xml:space="preserve">Rule 210 (“disclosure”).  </w:t>
      </w:r>
      <w:r w:rsidR="00F655E8">
        <w:rPr>
          <w:rFonts w:ascii="Times New Roman" w:hAnsi="Times New Roman" w:cs="Times New Roman"/>
          <w:sz w:val="28"/>
          <w:szCs w:val="28"/>
        </w:rPr>
        <w:t xml:space="preserve">The title of subpart (b)(3) was changed from “disclosure by the juvenile” to “material and information” to </w:t>
      </w:r>
      <w:r w:rsidR="00C934A0">
        <w:rPr>
          <w:rFonts w:ascii="Times New Roman" w:hAnsi="Times New Roman" w:cs="Times New Roman"/>
          <w:sz w:val="28"/>
          <w:szCs w:val="28"/>
        </w:rPr>
        <w:t xml:space="preserve">avoid having the </w:t>
      </w:r>
      <w:r w:rsidR="002E50E1">
        <w:rPr>
          <w:rFonts w:ascii="Times New Roman" w:hAnsi="Times New Roman" w:cs="Times New Roman"/>
          <w:sz w:val="28"/>
          <w:szCs w:val="28"/>
        </w:rPr>
        <w:t>same</w:t>
      </w:r>
      <w:r w:rsidR="00C934A0">
        <w:rPr>
          <w:rFonts w:ascii="Times New Roman" w:hAnsi="Times New Roman" w:cs="Times New Roman"/>
          <w:sz w:val="28"/>
          <w:szCs w:val="28"/>
        </w:rPr>
        <w:t xml:space="preserve"> title as Rule 210(b) (“disclosure by the juvenile”</w:t>
      </w:r>
      <w:r w:rsidR="00567135">
        <w:rPr>
          <w:rFonts w:ascii="Times New Roman" w:hAnsi="Times New Roman" w:cs="Times New Roman"/>
          <w:sz w:val="28"/>
          <w:szCs w:val="28"/>
        </w:rPr>
        <w:t>)</w:t>
      </w:r>
      <w:r w:rsidR="00C934A0">
        <w:rPr>
          <w:rFonts w:ascii="Times New Roman" w:hAnsi="Times New Roman" w:cs="Times New Roman"/>
          <w:sz w:val="28"/>
          <w:szCs w:val="28"/>
        </w:rPr>
        <w:t xml:space="preserve"> and to have a title that parallels the corresponding subpart title in section (a) (“disclosure by the State.”)</w:t>
      </w:r>
    </w:p>
    <w:p w14:paraId="137D45E1" w14:textId="418D6E86" w:rsidR="001719DE" w:rsidRDefault="005B30CD" w:rsidP="0040311A">
      <w:pPr>
        <w:pStyle w:val="ListParagraph"/>
        <w:spacing w:after="0" w:line="480" w:lineRule="auto"/>
        <w:ind w:left="0" w:firstLine="720"/>
        <w:contextualSpacing w:val="0"/>
        <w:rPr>
          <w:rFonts w:ascii="Times New Roman" w:hAnsi="Times New Roman" w:cs="Times New Roman"/>
          <w:sz w:val="28"/>
          <w:szCs w:val="28"/>
        </w:rPr>
      </w:pPr>
      <w:r w:rsidRPr="005B30CD">
        <w:rPr>
          <w:rFonts w:ascii="Times New Roman" w:hAnsi="Times New Roman" w:cs="Times New Roman"/>
          <w:i/>
          <w:iCs/>
          <w:sz w:val="28"/>
          <w:szCs w:val="28"/>
        </w:rPr>
        <w:t>Rule 212 (</w:t>
      </w:r>
      <w:r w:rsidR="003E05A9">
        <w:rPr>
          <w:rFonts w:ascii="Times New Roman" w:hAnsi="Times New Roman" w:cs="Times New Roman"/>
          <w:i/>
          <w:iCs/>
          <w:sz w:val="28"/>
          <w:szCs w:val="28"/>
        </w:rPr>
        <w:t>“</w:t>
      </w:r>
      <w:r w:rsidRPr="005B30CD">
        <w:rPr>
          <w:rFonts w:ascii="Times New Roman" w:hAnsi="Times New Roman" w:cs="Times New Roman"/>
          <w:i/>
          <w:iCs/>
          <w:sz w:val="28"/>
          <w:szCs w:val="28"/>
        </w:rPr>
        <w:t>computation of time in a delinquency case</w:t>
      </w:r>
      <w:r w:rsidR="003E05A9">
        <w:rPr>
          <w:rFonts w:ascii="Times New Roman" w:hAnsi="Times New Roman" w:cs="Times New Roman"/>
          <w:i/>
          <w:iCs/>
          <w:sz w:val="28"/>
          <w:szCs w:val="28"/>
        </w:rPr>
        <w:t>”</w:t>
      </w:r>
      <w:r w:rsidRPr="005B30CD">
        <w:rPr>
          <w:rFonts w:ascii="Times New Roman" w:hAnsi="Times New Roman" w:cs="Times New Roman"/>
          <w:i/>
          <w:iCs/>
          <w:sz w:val="28"/>
          <w:szCs w:val="28"/>
        </w:rPr>
        <w:t>).</w:t>
      </w:r>
      <w:r w:rsidRPr="005B30CD">
        <w:rPr>
          <w:rFonts w:ascii="Times New Roman" w:hAnsi="Times New Roman" w:cs="Times New Roman"/>
          <w:sz w:val="28"/>
          <w:szCs w:val="28"/>
        </w:rPr>
        <w:t xml:space="preserve">  The reference to Criminal Rule 1.3 has been replaced by a reference to Rule 107.</w:t>
      </w:r>
    </w:p>
    <w:p w14:paraId="15F096EE" w14:textId="1510E335" w:rsidR="005B30CD" w:rsidRDefault="005F0701" w:rsidP="0040311A">
      <w:pPr>
        <w:pStyle w:val="ListParagraph"/>
        <w:spacing w:after="0" w:line="480" w:lineRule="auto"/>
        <w:ind w:left="0" w:firstLine="720"/>
        <w:contextualSpacing w:val="0"/>
        <w:rPr>
          <w:rFonts w:ascii="Times New Roman" w:hAnsi="Times New Roman" w:cs="Times New Roman"/>
          <w:sz w:val="28"/>
          <w:szCs w:val="28"/>
        </w:rPr>
      </w:pPr>
      <w:r w:rsidRPr="005F0701">
        <w:rPr>
          <w:rFonts w:ascii="Times New Roman" w:hAnsi="Times New Roman" w:cs="Times New Roman"/>
          <w:i/>
          <w:iCs/>
          <w:sz w:val="28"/>
          <w:szCs w:val="28"/>
        </w:rPr>
        <w:lastRenderedPageBreak/>
        <w:t>Rule 216 (</w:t>
      </w:r>
      <w:r w:rsidR="003E05A9">
        <w:rPr>
          <w:rFonts w:ascii="Times New Roman" w:hAnsi="Times New Roman" w:cs="Times New Roman"/>
          <w:i/>
          <w:iCs/>
          <w:sz w:val="28"/>
          <w:szCs w:val="28"/>
        </w:rPr>
        <w:t>“</w:t>
      </w:r>
      <w:r w:rsidRPr="005F0701">
        <w:rPr>
          <w:rFonts w:ascii="Times New Roman" w:hAnsi="Times New Roman" w:cs="Times New Roman"/>
          <w:i/>
          <w:iCs/>
          <w:sz w:val="28"/>
          <w:szCs w:val="28"/>
        </w:rPr>
        <w:t>motions</w:t>
      </w:r>
      <w:r w:rsidR="003E05A9">
        <w:rPr>
          <w:rFonts w:ascii="Times New Roman" w:hAnsi="Times New Roman" w:cs="Times New Roman"/>
          <w:i/>
          <w:iCs/>
          <w:sz w:val="28"/>
          <w:szCs w:val="28"/>
        </w:rPr>
        <w:t>”</w:t>
      </w:r>
      <w:r w:rsidRPr="005F0701">
        <w:rPr>
          <w:rFonts w:ascii="Times New Roman" w:hAnsi="Times New Roman" w:cs="Times New Roman"/>
          <w:i/>
          <w:iCs/>
          <w:sz w:val="28"/>
          <w:szCs w:val="28"/>
        </w:rPr>
        <w:t>).</w:t>
      </w:r>
      <w:r w:rsidRPr="005F0701">
        <w:rPr>
          <w:rFonts w:ascii="Times New Roman" w:hAnsi="Times New Roman" w:cs="Times New Roman"/>
          <w:sz w:val="28"/>
          <w:szCs w:val="28"/>
        </w:rPr>
        <w:t xml:space="preserve">  In section (d) (</w:t>
      </w:r>
      <w:r w:rsidR="003E05A9">
        <w:rPr>
          <w:rFonts w:ascii="Times New Roman" w:hAnsi="Times New Roman" w:cs="Times New Roman"/>
          <w:sz w:val="28"/>
          <w:szCs w:val="28"/>
        </w:rPr>
        <w:t>“</w:t>
      </w:r>
      <w:r w:rsidRPr="005F0701">
        <w:rPr>
          <w:rFonts w:ascii="Times New Roman" w:hAnsi="Times New Roman" w:cs="Times New Roman"/>
          <w:sz w:val="28"/>
          <w:szCs w:val="28"/>
        </w:rPr>
        <w:t>motion to continue</w:t>
      </w:r>
      <w:r w:rsidR="003E05A9">
        <w:rPr>
          <w:rFonts w:ascii="Times New Roman" w:hAnsi="Times New Roman" w:cs="Times New Roman"/>
          <w:sz w:val="28"/>
          <w:szCs w:val="28"/>
        </w:rPr>
        <w:t>”</w:t>
      </w:r>
      <w:r w:rsidRPr="005F0701">
        <w:rPr>
          <w:rFonts w:ascii="Times New Roman" w:hAnsi="Times New Roman" w:cs="Times New Roman"/>
          <w:sz w:val="28"/>
          <w:szCs w:val="28"/>
        </w:rPr>
        <w:t xml:space="preserve">), a sentence referring to victims’ rights has been modified to align with the language of A.R.S. § 8-421, as follows: </w:t>
      </w:r>
      <w:r w:rsidR="003E05A9">
        <w:rPr>
          <w:rFonts w:ascii="Times New Roman" w:hAnsi="Times New Roman" w:cs="Times New Roman"/>
          <w:sz w:val="28"/>
          <w:szCs w:val="28"/>
        </w:rPr>
        <w:t>“</w:t>
      </w:r>
      <w:r w:rsidRPr="005F0701">
        <w:rPr>
          <w:rFonts w:ascii="Times New Roman" w:hAnsi="Times New Roman" w:cs="Times New Roman"/>
          <w:sz w:val="28"/>
          <w:szCs w:val="28"/>
        </w:rPr>
        <w:t>In deciding the motion, the court must consider the victim’s views and the victim’s right to a</w:t>
      </w:r>
      <w:r w:rsidRPr="00DD52D6">
        <w:rPr>
          <w:rFonts w:ascii="Times New Roman" w:hAnsi="Times New Roman" w:cs="Times New Roman"/>
          <w:sz w:val="28"/>
          <w:szCs w:val="28"/>
        </w:rPr>
        <w:t xml:space="preserve"> </w:t>
      </w:r>
      <w:r w:rsidRPr="00601F33">
        <w:rPr>
          <w:rFonts w:ascii="Times New Roman" w:hAnsi="Times New Roman" w:cs="Times New Roman"/>
          <w:strike/>
          <w:sz w:val="28"/>
          <w:szCs w:val="28"/>
        </w:rPr>
        <w:t>prompt</w:t>
      </w:r>
      <w:r w:rsidRPr="00DD52D6">
        <w:rPr>
          <w:rFonts w:ascii="Times New Roman" w:hAnsi="Times New Roman" w:cs="Times New Roman"/>
          <w:strike/>
          <w:sz w:val="28"/>
          <w:szCs w:val="28"/>
        </w:rPr>
        <w:t xml:space="preserve"> </w:t>
      </w:r>
      <w:r w:rsidRPr="005F0701">
        <w:rPr>
          <w:rFonts w:ascii="Times New Roman" w:hAnsi="Times New Roman" w:cs="Times New Roman"/>
          <w:sz w:val="28"/>
          <w:szCs w:val="28"/>
          <w:u w:val="single"/>
        </w:rPr>
        <w:t>speedy disposition</w:t>
      </w:r>
      <w:r w:rsidRPr="005F0701">
        <w:rPr>
          <w:rFonts w:ascii="Times New Roman" w:hAnsi="Times New Roman" w:cs="Times New Roman"/>
          <w:sz w:val="28"/>
          <w:szCs w:val="28"/>
        </w:rPr>
        <w:t xml:space="preserve"> and </w:t>
      </w:r>
      <w:r w:rsidRPr="005F0701">
        <w:rPr>
          <w:rFonts w:ascii="Times New Roman" w:hAnsi="Times New Roman" w:cs="Times New Roman"/>
          <w:sz w:val="28"/>
          <w:szCs w:val="28"/>
          <w:u w:val="single"/>
        </w:rPr>
        <w:t>a prompt and</w:t>
      </w:r>
      <w:r w:rsidRPr="005F0701">
        <w:rPr>
          <w:rFonts w:ascii="Times New Roman" w:hAnsi="Times New Roman" w:cs="Times New Roman"/>
          <w:sz w:val="28"/>
          <w:szCs w:val="28"/>
        </w:rPr>
        <w:t xml:space="preserve"> final</w:t>
      </w:r>
      <w:r w:rsidRPr="00DD52D6">
        <w:rPr>
          <w:rFonts w:ascii="Times New Roman" w:hAnsi="Times New Roman" w:cs="Times New Roman"/>
          <w:sz w:val="28"/>
          <w:szCs w:val="28"/>
        </w:rPr>
        <w:t xml:space="preserve"> </w:t>
      </w:r>
      <w:r w:rsidRPr="005F0701">
        <w:rPr>
          <w:rFonts w:ascii="Times New Roman" w:hAnsi="Times New Roman" w:cs="Times New Roman"/>
          <w:strike/>
          <w:sz w:val="28"/>
          <w:szCs w:val="28"/>
        </w:rPr>
        <w:t>resolution</w:t>
      </w:r>
      <w:r w:rsidRPr="00DD52D6">
        <w:rPr>
          <w:rFonts w:ascii="Times New Roman" w:hAnsi="Times New Roman" w:cs="Times New Roman"/>
          <w:strike/>
          <w:sz w:val="28"/>
          <w:szCs w:val="28"/>
        </w:rPr>
        <w:t xml:space="preserve"> </w:t>
      </w:r>
      <w:r w:rsidRPr="005F0701">
        <w:rPr>
          <w:rFonts w:ascii="Times New Roman" w:hAnsi="Times New Roman" w:cs="Times New Roman"/>
          <w:sz w:val="28"/>
          <w:szCs w:val="28"/>
          <w:u w:val="single"/>
        </w:rPr>
        <w:t>conclusion</w:t>
      </w:r>
      <w:r w:rsidRPr="005F0701">
        <w:rPr>
          <w:rFonts w:ascii="Times New Roman" w:hAnsi="Times New Roman" w:cs="Times New Roman"/>
          <w:sz w:val="28"/>
          <w:szCs w:val="28"/>
        </w:rPr>
        <w:t xml:space="preserve"> of the case.</w:t>
      </w:r>
      <w:r w:rsidR="003E05A9">
        <w:rPr>
          <w:rFonts w:ascii="Times New Roman" w:hAnsi="Times New Roman" w:cs="Times New Roman"/>
          <w:sz w:val="28"/>
          <w:szCs w:val="28"/>
        </w:rPr>
        <w:t>”</w:t>
      </w:r>
    </w:p>
    <w:p w14:paraId="66027E1A" w14:textId="689FE489" w:rsidR="00601F33" w:rsidRDefault="00313DA3" w:rsidP="0040311A">
      <w:pPr>
        <w:pStyle w:val="ListParagraph"/>
        <w:spacing w:after="0" w:line="480" w:lineRule="auto"/>
        <w:ind w:left="0" w:firstLine="720"/>
        <w:contextualSpacing w:val="0"/>
        <w:rPr>
          <w:rFonts w:ascii="Times New Roman" w:hAnsi="Times New Roman" w:cs="Times New Roman"/>
          <w:sz w:val="28"/>
          <w:szCs w:val="28"/>
        </w:rPr>
      </w:pPr>
      <w:r w:rsidRPr="00313DA3">
        <w:rPr>
          <w:rFonts w:ascii="Times New Roman" w:hAnsi="Times New Roman" w:cs="Times New Roman"/>
          <w:i/>
          <w:iCs/>
          <w:sz w:val="28"/>
          <w:szCs w:val="28"/>
        </w:rPr>
        <w:t>Rule 218 (</w:t>
      </w:r>
      <w:r w:rsidR="003E05A9">
        <w:rPr>
          <w:rFonts w:ascii="Times New Roman" w:hAnsi="Times New Roman" w:cs="Times New Roman"/>
          <w:i/>
          <w:iCs/>
          <w:sz w:val="28"/>
          <w:szCs w:val="28"/>
        </w:rPr>
        <w:t>“</w:t>
      </w:r>
      <w:r w:rsidRPr="00313DA3">
        <w:rPr>
          <w:rFonts w:ascii="Times New Roman" w:hAnsi="Times New Roman" w:cs="Times New Roman"/>
          <w:i/>
          <w:iCs/>
          <w:sz w:val="28"/>
          <w:szCs w:val="28"/>
        </w:rPr>
        <w:t>detention and probable cause hearing</w:t>
      </w:r>
      <w:r w:rsidR="003E05A9">
        <w:rPr>
          <w:rFonts w:ascii="Times New Roman" w:hAnsi="Times New Roman" w:cs="Times New Roman"/>
          <w:i/>
          <w:iCs/>
          <w:sz w:val="28"/>
          <w:szCs w:val="28"/>
        </w:rPr>
        <w:t>”</w:t>
      </w:r>
      <w:r w:rsidRPr="00313DA3">
        <w:rPr>
          <w:rFonts w:ascii="Times New Roman" w:hAnsi="Times New Roman" w:cs="Times New Roman"/>
          <w:i/>
          <w:iCs/>
          <w:sz w:val="28"/>
          <w:szCs w:val="28"/>
        </w:rPr>
        <w:t>).</w:t>
      </w:r>
      <w:r w:rsidRPr="00313DA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3DA3">
        <w:rPr>
          <w:rFonts w:ascii="Times New Roman" w:hAnsi="Times New Roman" w:cs="Times New Roman"/>
          <w:sz w:val="28"/>
          <w:szCs w:val="28"/>
        </w:rPr>
        <w:t xml:space="preserve">The word </w:t>
      </w:r>
      <w:r w:rsidR="003E05A9">
        <w:rPr>
          <w:rFonts w:ascii="Times New Roman" w:hAnsi="Times New Roman" w:cs="Times New Roman"/>
          <w:sz w:val="28"/>
          <w:szCs w:val="28"/>
        </w:rPr>
        <w:t>“</w:t>
      </w:r>
      <w:r w:rsidRPr="00313DA3">
        <w:rPr>
          <w:rFonts w:ascii="Times New Roman" w:hAnsi="Times New Roman" w:cs="Times New Roman"/>
          <w:sz w:val="28"/>
          <w:szCs w:val="28"/>
        </w:rPr>
        <w:t>parent</w:t>
      </w:r>
      <w:r w:rsidR="003E05A9">
        <w:rPr>
          <w:rFonts w:ascii="Times New Roman" w:hAnsi="Times New Roman" w:cs="Times New Roman"/>
          <w:sz w:val="28"/>
          <w:szCs w:val="28"/>
        </w:rPr>
        <w:t>”</w:t>
      </w:r>
      <w:r w:rsidRPr="00313DA3">
        <w:rPr>
          <w:rFonts w:ascii="Times New Roman" w:hAnsi="Times New Roman" w:cs="Times New Roman"/>
          <w:sz w:val="28"/>
          <w:szCs w:val="28"/>
        </w:rPr>
        <w:t xml:space="preserve"> was substituted for the word </w:t>
      </w:r>
      <w:r w:rsidR="003E05A9">
        <w:rPr>
          <w:rFonts w:ascii="Times New Roman" w:hAnsi="Times New Roman" w:cs="Times New Roman"/>
          <w:sz w:val="28"/>
          <w:szCs w:val="28"/>
        </w:rPr>
        <w:t>“</w:t>
      </w:r>
      <w:r w:rsidRPr="00313DA3">
        <w:rPr>
          <w:rFonts w:ascii="Times New Roman" w:hAnsi="Times New Roman" w:cs="Times New Roman"/>
          <w:sz w:val="28"/>
          <w:szCs w:val="28"/>
        </w:rPr>
        <w:t>party</w:t>
      </w:r>
      <w:r w:rsidR="003E05A9">
        <w:rPr>
          <w:rFonts w:ascii="Times New Roman" w:hAnsi="Times New Roman" w:cs="Times New Roman"/>
          <w:sz w:val="28"/>
          <w:szCs w:val="28"/>
        </w:rPr>
        <w:t>”</w:t>
      </w:r>
      <w:r w:rsidRPr="00313DA3">
        <w:rPr>
          <w:rFonts w:ascii="Times New Roman" w:hAnsi="Times New Roman" w:cs="Times New Roman"/>
          <w:sz w:val="28"/>
          <w:szCs w:val="28"/>
        </w:rPr>
        <w:t xml:space="preserve"> in subpart (b)(2).  In section (g) (</w:t>
      </w:r>
      <w:r w:rsidR="003E05A9">
        <w:rPr>
          <w:rFonts w:ascii="Times New Roman" w:hAnsi="Times New Roman" w:cs="Times New Roman"/>
          <w:sz w:val="28"/>
          <w:szCs w:val="28"/>
        </w:rPr>
        <w:t>“</w:t>
      </w:r>
      <w:r w:rsidRPr="00313DA3">
        <w:rPr>
          <w:rFonts w:ascii="Times New Roman" w:hAnsi="Times New Roman" w:cs="Times New Roman"/>
          <w:sz w:val="28"/>
          <w:szCs w:val="28"/>
        </w:rPr>
        <w:t>taking of DNA</w:t>
      </w:r>
      <w:r w:rsidR="003E05A9">
        <w:rPr>
          <w:rFonts w:ascii="Times New Roman" w:hAnsi="Times New Roman" w:cs="Times New Roman"/>
          <w:sz w:val="28"/>
          <w:szCs w:val="28"/>
        </w:rPr>
        <w:t>”</w:t>
      </w:r>
      <w:r w:rsidRPr="00313DA3">
        <w:rPr>
          <w:rFonts w:ascii="Times New Roman" w:hAnsi="Times New Roman" w:cs="Times New Roman"/>
          <w:sz w:val="28"/>
          <w:szCs w:val="28"/>
        </w:rPr>
        <w:t xml:space="preserve">), the Task Force modified the subpart titles; the titles now are </w:t>
      </w:r>
      <w:r w:rsidR="003E05A9">
        <w:rPr>
          <w:rFonts w:ascii="Times New Roman" w:hAnsi="Times New Roman" w:cs="Times New Roman"/>
          <w:sz w:val="28"/>
          <w:szCs w:val="28"/>
        </w:rPr>
        <w:t>“</w:t>
      </w:r>
      <w:r w:rsidRPr="00313DA3">
        <w:rPr>
          <w:rFonts w:ascii="Times New Roman" w:hAnsi="Times New Roman" w:cs="Times New Roman"/>
          <w:sz w:val="28"/>
          <w:szCs w:val="28"/>
        </w:rPr>
        <w:t>(1) In custody: refusal to provide sample,</w:t>
      </w:r>
      <w:r w:rsidR="003E05A9">
        <w:rPr>
          <w:rFonts w:ascii="Times New Roman" w:hAnsi="Times New Roman" w:cs="Times New Roman"/>
          <w:sz w:val="28"/>
          <w:szCs w:val="28"/>
        </w:rPr>
        <w:t>”</w:t>
      </w:r>
      <w:r w:rsidRPr="00313DA3">
        <w:rPr>
          <w:rFonts w:ascii="Times New Roman" w:hAnsi="Times New Roman" w:cs="Times New Roman"/>
          <w:sz w:val="28"/>
          <w:szCs w:val="28"/>
        </w:rPr>
        <w:t xml:space="preserve"> and </w:t>
      </w:r>
      <w:r w:rsidR="003E05A9">
        <w:rPr>
          <w:rFonts w:ascii="Times New Roman" w:hAnsi="Times New Roman" w:cs="Times New Roman"/>
          <w:sz w:val="28"/>
          <w:szCs w:val="28"/>
        </w:rPr>
        <w:t>“</w:t>
      </w:r>
      <w:r w:rsidRPr="00313DA3">
        <w:rPr>
          <w:rFonts w:ascii="Times New Roman" w:hAnsi="Times New Roman" w:cs="Times New Roman"/>
          <w:sz w:val="28"/>
          <w:szCs w:val="28"/>
        </w:rPr>
        <w:t xml:space="preserve">(2) </w:t>
      </w:r>
      <w:r w:rsidR="003E05A9">
        <w:rPr>
          <w:rFonts w:ascii="Times New Roman" w:hAnsi="Times New Roman" w:cs="Times New Roman"/>
          <w:sz w:val="28"/>
          <w:szCs w:val="28"/>
        </w:rPr>
        <w:t>“</w:t>
      </w:r>
      <w:r w:rsidRPr="00313DA3">
        <w:rPr>
          <w:rFonts w:ascii="Times New Roman" w:hAnsi="Times New Roman" w:cs="Times New Roman"/>
          <w:sz w:val="28"/>
          <w:szCs w:val="28"/>
        </w:rPr>
        <w:t>out of custody: refusal to provide sample; revocation of release.</w:t>
      </w:r>
      <w:r w:rsidR="003E05A9">
        <w:rPr>
          <w:rFonts w:ascii="Times New Roman" w:hAnsi="Times New Roman" w:cs="Times New Roman"/>
          <w:sz w:val="28"/>
          <w:szCs w:val="28"/>
        </w:rPr>
        <w:t>”</w:t>
      </w:r>
      <w:r w:rsidR="00861379">
        <w:rPr>
          <w:rFonts w:ascii="Times New Roman" w:hAnsi="Times New Roman" w:cs="Times New Roman"/>
          <w:sz w:val="28"/>
          <w:szCs w:val="28"/>
        </w:rPr>
        <w:t xml:space="preserve"> </w:t>
      </w:r>
      <w:r w:rsidR="00EB0E88">
        <w:rPr>
          <w:rFonts w:ascii="Times New Roman" w:hAnsi="Times New Roman" w:cs="Times New Roman"/>
          <w:sz w:val="28"/>
          <w:szCs w:val="28"/>
        </w:rPr>
        <w:t xml:space="preserve">Section (h) </w:t>
      </w:r>
      <w:r w:rsidR="00B175DF">
        <w:rPr>
          <w:rFonts w:ascii="Times New Roman" w:hAnsi="Times New Roman" w:cs="Times New Roman"/>
          <w:sz w:val="28"/>
          <w:szCs w:val="28"/>
        </w:rPr>
        <w:t>(“release to county jail”) provides that “the filing of a criminal complaint is the date of arrest for purposes of Criminal Rules 4 and 8.2</w:t>
      </w:r>
      <w:r w:rsidR="00002A5C">
        <w:rPr>
          <w:rFonts w:ascii="Times New Roman" w:hAnsi="Times New Roman" w:cs="Times New Roman"/>
          <w:sz w:val="28"/>
          <w:szCs w:val="28"/>
        </w:rPr>
        <w:t>.” The</w:t>
      </w:r>
      <w:r w:rsidR="00861379">
        <w:rPr>
          <w:rFonts w:ascii="Times New Roman" w:hAnsi="Times New Roman" w:cs="Times New Roman"/>
          <w:sz w:val="28"/>
          <w:szCs w:val="28"/>
        </w:rPr>
        <w:t xml:space="preserve"> word</w:t>
      </w:r>
      <w:r w:rsidR="00B82FC3">
        <w:rPr>
          <w:rFonts w:ascii="Times New Roman" w:hAnsi="Times New Roman" w:cs="Times New Roman"/>
          <w:sz w:val="28"/>
          <w:szCs w:val="28"/>
        </w:rPr>
        <w:t>s “and 8.2” were removed because Rule 8.2 does not</w:t>
      </w:r>
      <w:r w:rsidR="00002A5C">
        <w:rPr>
          <w:rFonts w:ascii="Times New Roman" w:hAnsi="Times New Roman" w:cs="Times New Roman"/>
          <w:sz w:val="28"/>
          <w:szCs w:val="28"/>
        </w:rPr>
        <w:t xml:space="preserve"> refer to a date of arrest.  See </w:t>
      </w:r>
      <w:r w:rsidR="0001006D">
        <w:rPr>
          <w:rFonts w:ascii="Times New Roman" w:hAnsi="Times New Roman" w:cs="Times New Roman"/>
          <w:sz w:val="28"/>
          <w:szCs w:val="28"/>
        </w:rPr>
        <w:t xml:space="preserve">the discussion of </w:t>
      </w:r>
      <w:r w:rsidR="00002A5C">
        <w:rPr>
          <w:rFonts w:ascii="Times New Roman" w:hAnsi="Times New Roman" w:cs="Times New Roman"/>
          <w:sz w:val="28"/>
          <w:szCs w:val="28"/>
        </w:rPr>
        <w:t xml:space="preserve">Rule 227, infra. </w:t>
      </w:r>
      <w:r w:rsidR="00B82FC3">
        <w:rPr>
          <w:rFonts w:ascii="Times New Roman" w:hAnsi="Times New Roman" w:cs="Times New Roman"/>
          <w:sz w:val="28"/>
          <w:szCs w:val="28"/>
        </w:rPr>
        <w:t xml:space="preserve"> </w:t>
      </w:r>
    </w:p>
    <w:p w14:paraId="5E2E4D4E" w14:textId="5AB527CB" w:rsidR="00313DA3" w:rsidRDefault="00C16A1D" w:rsidP="0040311A">
      <w:pPr>
        <w:pStyle w:val="ListParagraph"/>
        <w:spacing w:after="0" w:line="480" w:lineRule="auto"/>
        <w:ind w:left="0" w:firstLine="720"/>
        <w:contextualSpacing w:val="0"/>
        <w:rPr>
          <w:rFonts w:ascii="Times New Roman" w:hAnsi="Times New Roman" w:cs="Times New Roman"/>
          <w:sz w:val="28"/>
          <w:szCs w:val="28"/>
        </w:rPr>
      </w:pPr>
      <w:r w:rsidRPr="00C16A1D">
        <w:rPr>
          <w:rFonts w:ascii="Times New Roman" w:hAnsi="Times New Roman" w:cs="Times New Roman"/>
          <w:i/>
          <w:iCs/>
          <w:sz w:val="28"/>
          <w:szCs w:val="28"/>
        </w:rPr>
        <w:t>Rule 219 (advisory hearing</w:t>
      </w:r>
      <w:r w:rsidR="003E05A9">
        <w:rPr>
          <w:rFonts w:ascii="Times New Roman" w:hAnsi="Times New Roman" w:cs="Times New Roman"/>
          <w:i/>
          <w:iCs/>
          <w:sz w:val="28"/>
          <w:szCs w:val="28"/>
        </w:rPr>
        <w:t>”</w:t>
      </w:r>
      <w:r w:rsidRPr="00C16A1D">
        <w:rPr>
          <w:rFonts w:ascii="Times New Roman" w:hAnsi="Times New Roman" w:cs="Times New Roman"/>
          <w:i/>
          <w:iCs/>
          <w:sz w:val="28"/>
          <w:szCs w:val="28"/>
        </w:rPr>
        <w:t>).</w:t>
      </w:r>
      <w:r w:rsidRPr="00C16A1D">
        <w:rPr>
          <w:rFonts w:ascii="Times New Roman" w:hAnsi="Times New Roman" w:cs="Times New Roman"/>
          <w:sz w:val="28"/>
          <w:szCs w:val="28"/>
        </w:rPr>
        <w:t xml:space="preserve">  The title and content of section (c), subpart (2), which concerns victims’ rights, was modified for clarity and accuracy, as follows: </w:t>
      </w:r>
      <w:r w:rsidR="003E05A9">
        <w:rPr>
          <w:rFonts w:ascii="Times New Roman" w:hAnsi="Times New Roman" w:cs="Times New Roman"/>
          <w:sz w:val="28"/>
          <w:szCs w:val="28"/>
        </w:rPr>
        <w:t>“</w:t>
      </w:r>
      <w:r w:rsidRPr="00C16A1D">
        <w:rPr>
          <w:rFonts w:ascii="Times New Roman" w:hAnsi="Times New Roman" w:cs="Times New Roman"/>
          <w:i/>
          <w:iCs/>
          <w:strike/>
          <w:sz w:val="28"/>
          <w:szCs w:val="28"/>
        </w:rPr>
        <w:t>Allow a Victim to be Heard</w:t>
      </w:r>
      <w:r w:rsidRPr="00C16A1D">
        <w:rPr>
          <w:rFonts w:ascii="Times New Roman" w:hAnsi="Times New Roman" w:cs="Times New Roman"/>
          <w:strike/>
          <w:sz w:val="28"/>
          <w:szCs w:val="28"/>
        </w:rPr>
        <w:t xml:space="preserve"> </w:t>
      </w:r>
      <w:r w:rsidRPr="00C16A1D">
        <w:rPr>
          <w:rFonts w:ascii="Times New Roman" w:hAnsi="Times New Roman" w:cs="Times New Roman"/>
          <w:i/>
          <w:iCs/>
          <w:sz w:val="28"/>
          <w:szCs w:val="28"/>
          <w:u w:val="single"/>
        </w:rPr>
        <w:t>Address Victims’ Rights</w:t>
      </w:r>
      <w:r w:rsidRPr="00C16A1D">
        <w:rPr>
          <w:rFonts w:ascii="Times New Roman" w:hAnsi="Times New Roman" w:cs="Times New Roman"/>
          <w:b/>
          <w:bCs/>
          <w:i/>
          <w:iCs/>
          <w:sz w:val="28"/>
          <w:szCs w:val="28"/>
        </w:rPr>
        <w:t>.</w:t>
      </w:r>
      <w:r w:rsidRPr="00C16A1D">
        <w:rPr>
          <w:rFonts w:ascii="Times New Roman" w:hAnsi="Times New Roman" w:cs="Times New Roman"/>
          <w:sz w:val="28"/>
          <w:szCs w:val="28"/>
        </w:rPr>
        <w:t xml:space="preserve">  The court must determine whether the victim</w:t>
      </w:r>
      <w:r w:rsidRPr="00345FD1">
        <w:rPr>
          <w:rFonts w:ascii="Times New Roman" w:hAnsi="Times New Roman" w:cs="Times New Roman"/>
          <w:sz w:val="28"/>
          <w:szCs w:val="28"/>
          <w:u w:val="single"/>
        </w:rPr>
        <w:t>’s</w:t>
      </w:r>
      <w:r w:rsidRPr="00C16A1D">
        <w:rPr>
          <w:rFonts w:ascii="Times New Roman" w:hAnsi="Times New Roman" w:cs="Times New Roman"/>
          <w:sz w:val="28"/>
          <w:szCs w:val="28"/>
          <w:u w:val="single"/>
        </w:rPr>
        <w:t xml:space="preserve"> rights have been complied with</w:t>
      </w:r>
      <w:r w:rsidRPr="00345FD1">
        <w:rPr>
          <w:rFonts w:ascii="Times New Roman" w:hAnsi="Times New Roman" w:cs="Times New Roman"/>
          <w:strike/>
          <w:sz w:val="28"/>
          <w:szCs w:val="28"/>
        </w:rPr>
        <w:t xml:space="preserve"> </w:t>
      </w:r>
      <w:r w:rsidR="00345FD1" w:rsidRPr="00345FD1">
        <w:rPr>
          <w:rFonts w:ascii="Times New Roman" w:hAnsi="Times New Roman" w:cs="Times New Roman"/>
          <w:strike/>
          <w:sz w:val="28"/>
          <w:szCs w:val="28"/>
        </w:rPr>
        <w:t xml:space="preserve">of the offense </w:t>
      </w:r>
      <w:r w:rsidR="002B5F0F">
        <w:rPr>
          <w:rFonts w:ascii="Times New Roman" w:hAnsi="Times New Roman" w:cs="Times New Roman"/>
          <w:sz w:val="28"/>
          <w:szCs w:val="28"/>
          <w:u w:val="single"/>
        </w:rPr>
        <w:t xml:space="preserve">and </w:t>
      </w:r>
      <w:r w:rsidRPr="00C16A1D">
        <w:rPr>
          <w:rFonts w:ascii="Times New Roman" w:hAnsi="Times New Roman" w:cs="Times New Roman"/>
          <w:sz w:val="28"/>
          <w:szCs w:val="28"/>
          <w:u w:val="single"/>
        </w:rPr>
        <w:t xml:space="preserve">whether the victim </w:t>
      </w:r>
      <w:r w:rsidRPr="00345FD1">
        <w:rPr>
          <w:rFonts w:ascii="Times New Roman" w:hAnsi="Times New Roman" w:cs="Times New Roman"/>
          <w:sz w:val="28"/>
          <w:szCs w:val="28"/>
        </w:rPr>
        <w:t>has requested</w:t>
      </w:r>
      <w:r w:rsidRPr="00C16A1D">
        <w:rPr>
          <w:rFonts w:ascii="Times New Roman" w:hAnsi="Times New Roman" w:cs="Times New Roman"/>
          <w:sz w:val="28"/>
          <w:szCs w:val="28"/>
        </w:rPr>
        <w:t xml:space="preserve"> </w:t>
      </w:r>
      <w:r w:rsidRPr="00DD52D6">
        <w:rPr>
          <w:rFonts w:ascii="Times New Roman" w:hAnsi="Times New Roman" w:cs="Times New Roman"/>
          <w:strike/>
          <w:sz w:val="28"/>
          <w:szCs w:val="28"/>
        </w:rPr>
        <w:t xml:space="preserve">to be present </w:t>
      </w:r>
      <w:r w:rsidRPr="00345FD1">
        <w:rPr>
          <w:rFonts w:ascii="Times New Roman" w:hAnsi="Times New Roman" w:cs="Times New Roman"/>
          <w:strike/>
          <w:sz w:val="28"/>
          <w:szCs w:val="28"/>
        </w:rPr>
        <w:t>and</w:t>
      </w:r>
      <w:r w:rsidRPr="00C16A1D">
        <w:rPr>
          <w:rFonts w:ascii="Times New Roman" w:hAnsi="Times New Roman" w:cs="Times New Roman"/>
          <w:sz w:val="28"/>
          <w:szCs w:val="28"/>
        </w:rPr>
        <w:t xml:space="preserve"> to be heard.</w:t>
      </w:r>
      <w:r w:rsidR="003E05A9">
        <w:rPr>
          <w:rFonts w:ascii="Times New Roman" w:hAnsi="Times New Roman" w:cs="Times New Roman"/>
          <w:sz w:val="28"/>
          <w:szCs w:val="28"/>
        </w:rPr>
        <w:t>”</w:t>
      </w:r>
      <w:r w:rsidRPr="00C16A1D">
        <w:rPr>
          <w:rFonts w:ascii="Times New Roman" w:hAnsi="Times New Roman" w:cs="Times New Roman"/>
          <w:sz w:val="28"/>
          <w:szCs w:val="28"/>
        </w:rPr>
        <w:t xml:space="preserve">  In subpart (c)(3) (</w:t>
      </w:r>
      <w:r w:rsidR="003E05A9">
        <w:rPr>
          <w:rFonts w:ascii="Times New Roman" w:hAnsi="Times New Roman" w:cs="Times New Roman"/>
          <w:sz w:val="28"/>
          <w:szCs w:val="28"/>
        </w:rPr>
        <w:t>“</w:t>
      </w:r>
      <w:r w:rsidRPr="00C16A1D">
        <w:rPr>
          <w:rFonts w:ascii="Times New Roman" w:hAnsi="Times New Roman" w:cs="Times New Roman"/>
          <w:sz w:val="28"/>
          <w:szCs w:val="28"/>
        </w:rPr>
        <w:t>enter the juvenile’s admission or denial</w:t>
      </w:r>
      <w:r w:rsidR="003E05A9">
        <w:rPr>
          <w:rFonts w:ascii="Times New Roman" w:hAnsi="Times New Roman" w:cs="Times New Roman"/>
          <w:sz w:val="28"/>
          <w:szCs w:val="28"/>
        </w:rPr>
        <w:t>”</w:t>
      </w:r>
      <w:r w:rsidRPr="00C16A1D">
        <w:rPr>
          <w:rFonts w:ascii="Times New Roman" w:hAnsi="Times New Roman" w:cs="Times New Roman"/>
          <w:sz w:val="28"/>
          <w:szCs w:val="28"/>
        </w:rPr>
        <w:t xml:space="preserve">), the word </w:t>
      </w:r>
      <w:r w:rsidR="003E05A9">
        <w:rPr>
          <w:rFonts w:ascii="Times New Roman" w:hAnsi="Times New Roman" w:cs="Times New Roman"/>
          <w:sz w:val="28"/>
          <w:szCs w:val="28"/>
        </w:rPr>
        <w:t>“</w:t>
      </w:r>
      <w:r w:rsidRPr="00C16A1D">
        <w:rPr>
          <w:rFonts w:ascii="Times New Roman" w:hAnsi="Times New Roman" w:cs="Times New Roman"/>
          <w:sz w:val="28"/>
          <w:szCs w:val="28"/>
        </w:rPr>
        <w:t>agreement</w:t>
      </w:r>
      <w:r w:rsidR="003E05A9">
        <w:rPr>
          <w:rFonts w:ascii="Times New Roman" w:hAnsi="Times New Roman" w:cs="Times New Roman"/>
          <w:sz w:val="28"/>
          <w:szCs w:val="28"/>
        </w:rPr>
        <w:t>”</w:t>
      </w:r>
      <w:r w:rsidRPr="00C16A1D">
        <w:rPr>
          <w:rFonts w:ascii="Times New Roman" w:hAnsi="Times New Roman" w:cs="Times New Roman"/>
          <w:sz w:val="28"/>
          <w:szCs w:val="28"/>
        </w:rPr>
        <w:t xml:space="preserve"> has been added </w:t>
      </w:r>
      <w:r w:rsidRPr="00C16A1D">
        <w:rPr>
          <w:rFonts w:ascii="Times New Roman" w:hAnsi="Times New Roman" w:cs="Times New Roman"/>
          <w:sz w:val="28"/>
          <w:szCs w:val="28"/>
        </w:rPr>
        <w:lastRenderedPageBreak/>
        <w:t xml:space="preserve">after the word </w:t>
      </w:r>
      <w:r w:rsidR="003E05A9">
        <w:rPr>
          <w:rFonts w:ascii="Times New Roman" w:hAnsi="Times New Roman" w:cs="Times New Roman"/>
          <w:sz w:val="28"/>
          <w:szCs w:val="28"/>
        </w:rPr>
        <w:t>“</w:t>
      </w:r>
      <w:r w:rsidRPr="00C16A1D">
        <w:rPr>
          <w:rFonts w:ascii="Times New Roman" w:hAnsi="Times New Roman" w:cs="Times New Roman"/>
          <w:sz w:val="28"/>
          <w:szCs w:val="28"/>
        </w:rPr>
        <w:t>plea</w:t>
      </w:r>
      <w:r w:rsidR="003E05A9">
        <w:rPr>
          <w:rFonts w:ascii="Times New Roman" w:hAnsi="Times New Roman" w:cs="Times New Roman"/>
          <w:sz w:val="28"/>
          <w:szCs w:val="28"/>
        </w:rPr>
        <w:t>”</w:t>
      </w:r>
      <w:r w:rsidRPr="00C16A1D">
        <w:rPr>
          <w:rFonts w:ascii="Times New Roman" w:hAnsi="Times New Roman" w:cs="Times New Roman"/>
          <w:sz w:val="28"/>
          <w:szCs w:val="28"/>
        </w:rPr>
        <w:t xml:space="preserve"> in two places, i.e., the provision now refers to a </w:t>
      </w:r>
      <w:r w:rsidR="003E05A9">
        <w:rPr>
          <w:rFonts w:ascii="Times New Roman" w:hAnsi="Times New Roman" w:cs="Times New Roman"/>
          <w:sz w:val="28"/>
          <w:szCs w:val="28"/>
        </w:rPr>
        <w:t>“</w:t>
      </w:r>
      <w:r w:rsidRPr="00C16A1D">
        <w:rPr>
          <w:rFonts w:ascii="Times New Roman" w:hAnsi="Times New Roman" w:cs="Times New Roman"/>
          <w:sz w:val="28"/>
          <w:szCs w:val="28"/>
        </w:rPr>
        <w:t>plea agreement</w:t>
      </w:r>
      <w:r w:rsidR="003E05A9">
        <w:rPr>
          <w:rFonts w:ascii="Times New Roman" w:hAnsi="Times New Roman" w:cs="Times New Roman"/>
          <w:sz w:val="28"/>
          <w:szCs w:val="28"/>
        </w:rPr>
        <w:t>”</w:t>
      </w:r>
      <w:r w:rsidRPr="00C16A1D">
        <w:rPr>
          <w:rFonts w:ascii="Times New Roman" w:hAnsi="Times New Roman" w:cs="Times New Roman"/>
          <w:sz w:val="28"/>
          <w:szCs w:val="28"/>
        </w:rPr>
        <w:t xml:space="preserve"> rather than a </w:t>
      </w:r>
      <w:r w:rsidR="003E05A9">
        <w:rPr>
          <w:rFonts w:ascii="Times New Roman" w:hAnsi="Times New Roman" w:cs="Times New Roman"/>
          <w:sz w:val="28"/>
          <w:szCs w:val="28"/>
        </w:rPr>
        <w:t>“</w:t>
      </w:r>
      <w:r w:rsidRPr="00C16A1D">
        <w:rPr>
          <w:rFonts w:ascii="Times New Roman" w:hAnsi="Times New Roman" w:cs="Times New Roman"/>
          <w:sz w:val="28"/>
          <w:szCs w:val="28"/>
        </w:rPr>
        <w:t>plea.</w:t>
      </w:r>
      <w:r w:rsidR="003E05A9">
        <w:rPr>
          <w:rFonts w:ascii="Times New Roman" w:hAnsi="Times New Roman" w:cs="Times New Roman"/>
          <w:sz w:val="28"/>
          <w:szCs w:val="28"/>
        </w:rPr>
        <w:t>”</w:t>
      </w:r>
    </w:p>
    <w:p w14:paraId="4CDA6A30" w14:textId="51EC42DD" w:rsidR="00155499" w:rsidRDefault="00155499" w:rsidP="0040311A">
      <w:pPr>
        <w:pStyle w:val="ListParagraph"/>
        <w:spacing w:after="0" w:line="480" w:lineRule="auto"/>
        <w:ind w:left="0" w:firstLine="720"/>
        <w:contextualSpacing w:val="0"/>
        <w:rPr>
          <w:rFonts w:ascii="Times New Roman" w:hAnsi="Times New Roman" w:cs="Times New Roman"/>
          <w:sz w:val="28"/>
          <w:szCs w:val="28"/>
        </w:rPr>
      </w:pPr>
      <w:r w:rsidRPr="00155499">
        <w:rPr>
          <w:rFonts w:ascii="Times New Roman" w:hAnsi="Times New Roman" w:cs="Times New Roman"/>
          <w:i/>
          <w:iCs/>
          <w:sz w:val="28"/>
          <w:szCs w:val="28"/>
        </w:rPr>
        <w:t>Rule 221 (</w:t>
      </w:r>
      <w:r w:rsidR="003E05A9">
        <w:rPr>
          <w:rFonts w:ascii="Times New Roman" w:hAnsi="Times New Roman" w:cs="Times New Roman"/>
          <w:i/>
          <w:iCs/>
          <w:sz w:val="28"/>
          <w:szCs w:val="28"/>
        </w:rPr>
        <w:t>“</w:t>
      </w:r>
      <w:r w:rsidRPr="00155499">
        <w:rPr>
          <w:rFonts w:ascii="Times New Roman" w:hAnsi="Times New Roman" w:cs="Times New Roman"/>
          <w:i/>
          <w:iCs/>
          <w:sz w:val="28"/>
          <w:szCs w:val="28"/>
        </w:rPr>
        <w:t>adjudication hearing</w:t>
      </w:r>
      <w:r w:rsidR="003E05A9">
        <w:rPr>
          <w:rFonts w:ascii="Times New Roman" w:hAnsi="Times New Roman" w:cs="Times New Roman"/>
          <w:i/>
          <w:iCs/>
          <w:sz w:val="28"/>
          <w:szCs w:val="28"/>
        </w:rPr>
        <w:t>”</w:t>
      </w:r>
      <w:r w:rsidRPr="00155499">
        <w:rPr>
          <w:rFonts w:ascii="Times New Roman" w:hAnsi="Times New Roman" w:cs="Times New Roman"/>
          <w:i/>
          <w:iCs/>
          <w:sz w:val="28"/>
          <w:szCs w:val="28"/>
        </w:rPr>
        <w:t>).</w:t>
      </w:r>
      <w:r w:rsidRPr="00155499">
        <w:rPr>
          <w:rFonts w:ascii="Times New Roman" w:hAnsi="Times New Roman" w:cs="Times New Roman"/>
          <w:sz w:val="28"/>
          <w:szCs w:val="28"/>
        </w:rPr>
        <w:t xml:space="preserve">  The title of section (c), subpart (4) has been changed from </w:t>
      </w:r>
      <w:r w:rsidR="003E05A9">
        <w:rPr>
          <w:rFonts w:ascii="Times New Roman" w:hAnsi="Times New Roman" w:cs="Times New Roman"/>
          <w:sz w:val="28"/>
          <w:szCs w:val="28"/>
        </w:rPr>
        <w:t>“</w:t>
      </w:r>
      <w:r w:rsidRPr="00155499">
        <w:rPr>
          <w:rFonts w:ascii="Times New Roman" w:hAnsi="Times New Roman" w:cs="Times New Roman"/>
          <w:sz w:val="28"/>
          <w:szCs w:val="28"/>
        </w:rPr>
        <w:t>reversal of judgment</w:t>
      </w:r>
      <w:r w:rsidR="003E05A9">
        <w:rPr>
          <w:rFonts w:ascii="Times New Roman" w:hAnsi="Times New Roman" w:cs="Times New Roman"/>
          <w:sz w:val="28"/>
          <w:szCs w:val="28"/>
        </w:rPr>
        <w:t>”</w:t>
      </w:r>
      <w:r w:rsidRPr="00155499">
        <w:rPr>
          <w:rFonts w:ascii="Times New Roman" w:hAnsi="Times New Roman" w:cs="Times New Roman"/>
          <w:sz w:val="28"/>
          <w:szCs w:val="28"/>
        </w:rPr>
        <w:t xml:space="preserve"> to </w:t>
      </w:r>
      <w:r w:rsidR="003E05A9">
        <w:rPr>
          <w:rFonts w:ascii="Times New Roman" w:hAnsi="Times New Roman" w:cs="Times New Roman"/>
          <w:sz w:val="28"/>
          <w:szCs w:val="28"/>
        </w:rPr>
        <w:t>“</w:t>
      </w:r>
      <w:r w:rsidRPr="00155499">
        <w:rPr>
          <w:rFonts w:ascii="Times New Roman" w:hAnsi="Times New Roman" w:cs="Times New Roman"/>
          <w:sz w:val="28"/>
          <w:szCs w:val="28"/>
        </w:rPr>
        <w:t>reversal by an appellate court.</w:t>
      </w:r>
      <w:r w:rsidR="003E05A9">
        <w:rPr>
          <w:rFonts w:ascii="Times New Roman" w:hAnsi="Times New Roman" w:cs="Times New Roman"/>
          <w:sz w:val="28"/>
          <w:szCs w:val="28"/>
        </w:rPr>
        <w:t>”</w:t>
      </w:r>
      <w:r w:rsidRPr="00155499">
        <w:rPr>
          <w:rFonts w:ascii="Times New Roman" w:hAnsi="Times New Roman" w:cs="Times New Roman"/>
          <w:sz w:val="28"/>
          <w:szCs w:val="28"/>
        </w:rPr>
        <w:t xml:space="preserve">  The Task Force modified the content of this subpart to clarify when the trial court must hold an adjudication hearing if ordered to do so by an appellate court.  The Editorial Group proposed alternative versions of this subpart.  The Task Force preferred the simpler alternative, which provides, </w:t>
      </w:r>
      <w:r w:rsidR="003E05A9">
        <w:rPr>
          <w:rFonts w:ascii="Times New Roman" w:hAnsi="Times New Roman" w:cs="Times New Roman"/>
          <w:sz w:val="28"/>
          <w:szCs w:val="28"/>
        </w:rPr>
        <w:t>“</w:t>
      </w:r>
      <w:r w:rsidRPr="00155499">
        <w:rPr>
          <w:rFonts w:ascii="Times New Roman" w:hAnsi="Times New Roman" w:cs="Times New Roman"/>
          <w:sz w:val="28"/>
          <w:szCs w:val="28"/>
        </w:rPr>
        <w:t>If an appellate court reverses a final order and orders an adjudication hearing, the juvenile court must hold the hearing no later than 30 days after the appellate court has issued its mandate.</w:t>
      </w:r>
      <w:r w:rsidR="003E05A9">
        <w:rPr>
          <w:rFonts w:ascii="Times New Roman" w:hAnsi="Times New Roman" w:cs="Times New Roman"/>
          <w:sz w:val="28"/>
          <w:szCs w:val="28"/>
        </w:rPr>
        <w:t>”</w:t>
      </w:r>
      <w:r w:rsidRPr="00155499">
        <w:rPr>
          <w:rFonts w:ascii="Times New Roman" w:hAnsi="Times New Roman" w:cs="Times New Roman"/>
          <w:sz w:val="28"/>
          <w:szCs w:val="28"/>
        </w:rPr>
        <w:t xml:space="preserve">  Because an appellate court might issue its mandate weeks </w:t>
      </w:r>
      <w:r w:rsidR="008258FA">
        <w:rPr>
          <w:rFonts w:ascii="Times New Roman" w:hAnsi="Times New Roman" w:cs="Times New Roman"/>
          <w:sz w:val="28"/>
          <w:szCs w:val="28"/>
        </w:rPr>
        <w:t xml:space="preserve">or even months </w:t>
      </w:r>
      <w:r w:rsidRPr="00155499">
        <w:rPr>
          <w:rFonts w:ascii="Times New Roman" w:hAnsi="Times New Roman" w:cs="Times New Roman"/>
          <w:sz w:val="28"/>
          <w:szCs w:val="28"/>
        </w:rPr>
        <w:t>after entering the order, this new provision shortened the 60-day time that is specified in current Rule 29(B)(3).</w:t>
      </w:r>
    </w:p>
    <w:p w14:paraId="2CBC9F7D" w14:textId="0A5D65D2" w:rsidR="00D16E3E" w:rsidRDefault="00761395" w:rsidP="0040311A">
      <w:pPr>
        <w:pStyle w:val="ListParagraph"/>
        <w:spacing w:after="0" w:line="480" w:lineRule="auto"/>
        <w:ind w:left="0" w:firstLine="720"/>
        <w:contextualSpacing w:val="0"/>
        <w:rPr>
          <w:rFonts w:ascii="Times New Roman" w:hAnsi="Times New Roman" w:cs="Times New Roman"/>
          <w:sz w:val="28"/>
          <w:szCs w:val="28"/>
        </w:rPr>
      </w:pPr>
      <w:r w:rsidRPr="00761395">
        <w:rPr>
          <w:rFonts w:ascii="Times New Roman" w:hAnsi="Times New Roman" w:cs="Times New Roman"/>
          <w:i/>
          <w:iCs/>
          <w:sz w:val="28"/>
          <w:szCs w:val="28"/>
        </w:rPr>
        <w:t>Rule 225 (</w:t>
      </w:r>
      <w:r w:rsidR="003E05A9">
        <w:rPr>
          <w:rFonts w:ascii="Times New Roman" w:hAnsi="Times New Roman" w:cs="Times New Roman"/>
          <w:i/>
          <w:iCs/>
          <w:sz w:val="28"/>
          <w:szCs w:val="28"/>
        </w:rPr>
        <w:t>“</w:t>
      </w:r>
      <w:r w:rsidRPr="00761395">
        <w:rPr>
          <w:rFonts w:ascii="Times New Roman" w:hAnsi="Times New Roman" w:cs="Times New Roman"/>
          <w:i/>
          <w:iCs/>
          <w:sz w:val="28"/>
          <w:szCs w:val="28"/>
        </w:rPr>
        <w:t>intercounty transfers</w:t>
      </w:r>
      <w:r w:rsidR="003E05A9">
        <w:rPr>
          <w:rFonts w:ascii="Times New Roman" w:hAnsi="Times New Roman" w:cs="Times New Roman"/>
          <w:i/>
          <w:iCs/>
          <w:sz w:val="28"/>
          <w:szCs w:val="28"/>
        </w:rPr>
        <w:t>”</w:t>
      </w:r>
      <w:r w:rsidRPr="00761395">
        <w:rPr>
          <w:rFonts w:ascii="Times New Roman" w:hAnsi="Times New Roman" w:cs="Times New Roman"/>
          <w:i/>
          <w:iCs/>
          <w:sz w:val="28"/>
          <w:szCs w:val="28"/>
        </w:rPr>
        <w:t>).</w:t>
      </w:r>
      <w:r w:rsidR="008E03C4">
        <w:rPr>
          <w:rFonts w:ascii="Times New Roman" w:hAnsi="Times New Roman" w:cs="Times New Roman"/>
          <w:sz w:val="28"/>
          <w:szCs w:val="28"/>
        </w:rPr>
        <w:t xml:space="preserve">  </w:t>
      </w:r>
      <w:r w:rsidRPr="00761395">
        <w:rPr>
          <w:rFonts w:ascii="Times New Roman" w:hAnsi="Times New Roman" w:cs="Times New Roman"/>
          <w:sz w:val="28"/>
          <w:szCs w:val="28"/>
        </w:rPr>
        <w:t>The first sentence of section (a) (</w:t>
      </w:r>
      <w:r w:rsidR="003E05A9">
        <w:rPr>
          <w:rFonts w:ascii="Times New Roman" w:hAnsi="Times New Roman" w:cs="Times New Roman"/>
          <w:sz w:val="28"/>
          <w:szCs w:val="28"/>
        </w:rPr>
        <w:t>“</w:t>
      </w:r>
      <w:r w:rsidRPr="00761395">
        <w:rPr>
          <w:rFonts w:ascii="Times New Roman" w:hAnsi="Times New Roman" w:cs="Times New Roman"/>
          <w:sz w:val="28"/>
          <w:szCs w:val="28"/>
        </w:rPr>
        <w:t>transfer of disposition hearing</w:t>
      </w:r>
      <w:r w:rsidR="003E05A9">
        <w:rPr>
          <w:rFonts w:ascii="Times New Roman" w:hAnsi="Times New Roman" w:cs="Times New Roman"/>
          <w:sz w:val="28"/>
          <w:szCs w:val="28"/>
        </w:rPr>
        <w:t>”</w:t>
      </w:r>
      <w:r w:rsidRPr="00761395">
        <w:rPr>
          <w:rFonts w:ascii="Times New Roman" w:hAnsi="Times New Roman" w:cs="Times New Roman"/>
          <w:sz w:val="28"/>
          <w:szCs w:val="28"/>
        </w:rPr>
        <w:t xml:space="preserve">), subpart (1), provides, </w:t>
      </w:r>
      <w:r w:rsidR="003E05A9">
        <w:rPr>
          <w:rFonts w:ascii="Times New Roman" w:hAnsi="Times New Roman" w:cs="Times New Roman"/>
          <w:sz w:val="28"/>
          <w:szCs w:val="28"/>
        </w:rPr>
        <w:t>“</w:t>
      </w:r>
      <w:r w:rsidRPr="00761395">
        <w:rPr>
          <w:rFonts w:ascii="Times New Roman" w:hAnsi="Times New Roman" w:cs="Times New Roman"/>
          <w:sz w:val="28"/>
          <w:szCs w:val="28"/>
        </w:rPr>
        <w:t>The court may order the transfer of a disposition hearing to the county of the juvenile’s residence if the parties agree, the victim has an opportunity to be heard and agrees to the transfer, and the juvenile waives time pending the disposition hearing.</w:t>
      </w:r>
      <w:r w:rsidR="003E05A9">
        <w:rPr>
          <w:rFonts w:ascii="Times New Roman" w:hAnsi="Times New Roman" w:cs="Times New Roman"/>
          <w:sz w:val="28"/>
          <w:szCs w:val="28"/>
        </w:rPr>
        <w:t>”</w:t>
      </w:r>
      <w:r w:rsidRPr="00761395">
        <w:rPr>
          <w:rFonts w:ascii="Times New Roman" w:hAnsi="Times New Roman" w:cs="Times New Roman"/>
          <w:sz w:val="28"/>
          <w:szCs w:val="28"/>
        </w:rPr>
        <w:t xml:space="preserve">  The Task Force acknowledges that the victim has a right to be heard on the transfer of a disposition hearing, but it was concerned that the phrase </w:t>
      </w:r>
      <w:r w:rsidR="003E05A9">
        <w:rPr>
          <w:rFonts w:ascii="Times New Roman" w:hAnsi="Times New Roman" w:cs="Times New Roman"/>
          <w:sz w:val="28"/>
          <w:szCs w:val="28"/>
        </w:rPr>
        <w:t>“</w:t>
      </w:r>
      <w:r w:rsidRPr="00761395">
        <w:rPr>
          <w:rFonts w:ascii="Times New Roman" w:hAnsi="Times New Roman" w:cs="Times New Roman"/>
          <w:sz w:val="28"/>
          <w:szCs w:val="28"/>
        </w:rPr>
        <w:t>and agrees to the transfer</w:t>
      </w:r>
      <w:r w:rsidR="003E05A9">
        <w:rPr>
          <w:rFonts w:ascii="Times New Roman" w:hAnsi="Times New Roman" w:cs="Times New Roman"/>
          <w:sz w:val="28"/>
          <w:szCs w:val="28"/>
        </w:rPr>
        <w:t>”</w:t>
      </w:r>
      <w:r w:rsidRPr="00761395">
        <w:rPr>
          <w:rFonts w:ascii="Times New Roman" w:hAnsi="Times New Roman" w:cs="Times New Roman"/>
          <w:sz w:val="28"/>
          <w:szCs w:val="28"/>
        </w:rPr>
        <w:t xml:space="preserve"> appears to provide the victim with unilateral authority to veto the transfer, even if the parties and the judicial </w:t>
      </w:r>
      <w:r w:rsidRPr="00761395">
        <w:rPr>
          <w:rFonts w:ascii="Times New Roman" w:hAnsi="Times New Roman" w:cs="Times New Roman"/>
          <w:sz w:val="28"/>
          <w:szCs w:val="28"/>
        </w:rPr>
        <w:lastRenderedPageBreak/>
        <w:t>officer agree that a transfer is appropriate.  After obtaining input from the chair of the Committee on Victims in the Courts and the AOC’s senior legislative consultant, members deleted the subject phrase.</w:t>
      </w:r>
    </w:p>
    <w:p w14:paraId="7620A0EB" w14:textId="0D1041B6" w:rsidR="005E5A8A" w:rsidRDefault="005E5A8A" w:rsidP="0040311A">
      <w:pPr>
        <w:pStyle w:val="ListParagraph"/>
        <w:spacing w:after="0" w:line="480" w:lineRule="auto"/>
        <w:ind w:left="0" w:firstLine="720"/>
        <w:contextualSpacing w:val="0"/>
        <w:rPr>
          <w:rFonts w:ascii="Times New Roman" w:hAnsi="Times New Roman" w:cs="Times New Roman"/>
          <w:sz w:val="28"/>
          <w:szCs w:val="28"/>
        </w:rPr>
      </w:pPr>
      <w:r w:rsidRPr="005E5A8A">
        <w:rPr>
          <w:rFonts w:ascii="Times New Roman" w:hAnsi="Times New Roman" w:cs="Times New Roman"/>
          <w:i/>
          <w:iCs/>
          <w:sz w:val="28"/>
          <w:szCs w:val="28"/>
        </w:rPr>
        <w:t>Rule 227 (</w:t>
      </w:r>
      <w:r w:rsidR="003E05A9">
        <w:rPr>
          <w:rFonts w:ascii="Times New Roman" w:hAnsi="Times New Roman" w:cs="Times New Roman"/>
          <w:i/>
          <w:iCs/>
          <w:sz w:val="28"/>
          <w:szCs w:val="28"/>
        </w:rPr>
        <w:t>“</w:t>
      </w:r>
      <w:r w:rsidRPr="005E5A8A">
        <w:rPr>
          <w:rFonts w:ascii="Times New Roman" w:hAnsi="Times New Roman" w:cs="Times New Roman"/>
          <w:i/>
          <w:iCs/>
          <w:sz w:val="28"/>
          <w:szCs w:val="28"/>
        </w:rPr>
        <w:t>post transfer</w:t>
      </w:r>
      <w:r w:rsidR="003E05A9">
        <w:rPr>
          <w:rFonts w:ascii="Times New Roman" w:hAnsi="Times New Roman" w:cs="Times New Roman"/>
          <w:i/>
          <w:iCs/>
          <w:sz w:val="28"/>
          <w:szCs w:val="28"/>
        </w:rPr>
        <w:t>”</w:t>
      </w:r>
      <w:r w:rsidRPr="005E5A8A">
        <w:rPr>
          <w:rFonts w:ascii="Times New Roman" w:hAnsi="Times New Roman" w:cs="Times New Roman"/>
          <w:i/>
          <w:iCs/>
          <w:sz w:val="28"/>
          <w:szCs w:val="28"/>
        </w:rPr>
        <w:t>)</w:t>
      </w:r>
      <w:r w:rsidRPr="00D0634B">
        <w:rPr>
          <w:rFonts w:ascii="Times New Roman" w:hAnsi="Times New Roman" w:cs="Times New Roman"/>
          <w:sz w:val="28"/>
          <w:szCs w:val="28"/>
        </w:rPr>
        <w:t xml:space="preserve">. </w:t>
      </w:r>
      <w:r w:rsidRPr="005E5A8A">
        <w:rPr>
          <w:rFonts w:ascii="Times New Roman" w:hAnsi="Times New Roman" w:cs="Times New Roman"/>
          <w:sz w:val="28"/>
          <w:szCs w:val="28"/>
        </w:rPr>
        <w:t xml:space="preserve"> Petitioner received an informal comment noting that although section (b) (</w:t>
      </w:r>
      <w:r w:rsidR="003E05A9">
        <w:rPr>
          <w:rFonts w:ascii="Times New Roman" w:hAnsi="Times New Roman" w:cs="Times New Roman"/>
          <w:sz w:val="28"/>
          <w:szCs w:val="28"/>
        </w:rPr>
        <w:t>“</w:t>
      </w:r>
      <w:r w:rsidRPr="005E5A8A">
        <w:rPr>
          <w:rFonts w:ascii="Times New Roman" w:hAnsi="Times New Roman" w:cs="Times New Roman"/>
          <w:sz w:val="28"/>
          <w:szCs w:val="28"/>
        </w:rPr>
        <w:t>time limits</w:t>
      </w:r>
      <w:r w:rsidR="003E05A9">
        <w:rPr>
          <w:rFonts w:ascii="Times New Roman" w:hAnsi="Times New Roman" w:cs="Times New Roman"/>
          <w:sz w:val="28"/>
          <w:szCs w:val="28"/>
        </w:rPr>
        <w:t>”</w:t>
      </w:r>
      <w:r w:rsidRPr="005E5A8A">
        <w:rPr>
          <w:rFonts w:ascii="Times New Roman" w:hAnsi="Times New Roman" w:cs="Times New Roman"/>
          <w:sz w:val="28"/>
          <w:szCs w:val="28"/>
        </w:rPr>
        <w:t xml:space="preserve">) of this restyled rule refers to Criminal Rule 8.2 to determine time limits for trying a juvenile in the criminal division after a transfer, the rule omitted a starting point for that determination.  This was an oversight.  Petitioner therefore proposes to add the following sentence to Rule 227(b), which is adapted from current Juvenile Rule 35(B): </w:t>
      </w:r>
      <w:r w:rsidR="003E05A9">
        <w:rPr>
          <w:rFonts w:ascii="Times New Roman" w:hAnsi="Times New Roman" w:cs="Times New Roman"/>
          <w:sz w:val="28"/>
          <w:szCs w:val="28"/>
        </w:rPr>
        <w:t>“</w:t>
      </w:r>
      <w:r w:rsidRPr="005E5A8A">
        <w:rPr>
          <w:rFonts w:ascii="Times New Roman" w:hAnsi="Times New Roman" w:cs="Times New Roman"/>
          <w:sz w:val="28"/>
          <w:szCs w:val="28"/>
        </w:rPr>
        <w:t>The date of the transfer decision is deemed to be the date of arraignment for determining time limits under Criminal Rule 8.2.</w:t>
      </w:r>
      <w:r w:rsidR="003E05A9">
        <w:rPr>
          <w:rFonts w:ascii="Times New Roman" w:hAnsi="Times New Roman" w:cs="Times New Roman"/>
          <w:sz w:val="28"/>
          <w:szCs w:val="28"/>
        </w:rPr>
        <w:t>”</w:t>
      </w:r>
    </w:p>
    <w:p w14:paraId="318DC961" w14:textId="2C60F03C" w:rsidR="007214E0" w:rsidRDefault="007214E0" w:rsidP="0040311A">
      <w:pPr>
        <w:pStyle w:val="ListParagraph"/>
        <w:spacing w:after="0" w:line="480" w:lineRule="auto"/>
        <w:ind w:left="0" w:firstLine="720"/>
        <w:contextualSpacing w:val="0"/>
        <w:rPr>
          <w:rFonts w:ascii="Times New Roman" w:hAnsi="Times New Roman" w:cs="Times New Roman"/>
          <w:sz w:val="28"/>
          <w:szCs w:val="28"/>
          <w:u w:val="single"/>
        </w:rPr>
      </w:pPr>
      <w:r>
        <w:rPr>
          <w:rFonts w:ascii="Times New Roman" w:hAnsi="Times New Roman" w:cs="Times New Roman"/>
          <w:sz w:val="28"/>
          <w:szCs w:val="28"/>
          <w:u w:val="single"/>
        </w:rPr>
        <w:t>Part III.  Child Dependency and Guardianship, Termination of Parental Rights</w:t>
      </w:r>
    </w:p>
    <w:p w14:paraId="50B61C13" w14:textId="5988055F" w:rsidR="0043502F" w:rsidRDefault="0007403B" w:rsidP="0040311A">
      <w:pPr>
        <w:pStyle w:val="ListParagraph"/>
        <w:spacing w:after="0" w:line="480" w:lineRule="auto"/>
        <w:ind w:left="0" w:firstLine="720"/>
        <w:contextualSpacing w:val="0"/>
        <w:rPr>
          <w:rFonts w:ascii="Times New Roman" w:hAnsi="Times New Roman" w:cs="Times New Roman"/>
          <w:sz w:val="28"/>
          <w:szCs w:val="28"/>
        </w:rPr>
      </w:pPr>
      <w:r w:rsidRPr="004F6787">
        <w:rPr>
          <w:rFonts w:ascii="Times New Roman" w:hAnsi="Times New Roman" w:cs="Times New Roman"/>
          <w:i/>
          <w:iCs/>
          <w:sz w:val="28"/>
          <w:szCs w:val="28"/>
        </w:rPr>
        <w:t>Rule 302</w:t>
      </w:r>
      <w:r w:rsidRPr="006B4FA2">
        <w:rPr>
          <w:rFonts w:ascii="Times New Roman" w:hAnsi="Times New Roman" w:cs="Times New Roman"/>
          <w:i/>
          <w:iCs/>
          <w:sz w:val="28"/>
          <w:szCs w:val="28"/>
        </w:rPr>
        <w:t xml:space="preserve"> (</w:t>
      </w:r>
      <w:r w:rsidR="003E05A9">
        <w:rPr>
          <w:rFonts w:ascii="Times New Roman" w:hAnsi="Times New Roman" w:cs="Times New Roman"/>
          <w:i/>
          <w:iCs/>
          <w:sz w:val="28"/>
          <w:szCs w:val="28"/>
        </w:rPr>
        <w:t>“</w:t>
      </w:r>
      <w:r w:rsidRPr="006B4FA2">
        <w:rPr>
          <w:rFonts w:ascii="Times New Roman" w:hAnsi="Times New Roman" w:cs="Times New Roman"/>
          <w:i/>
          <w:iCs/>
          <w:sz w:val="28"/>
          <w:szCs w:val="28"/>
        </w:rPr>
        <w:t>definitions</w:t>
      </w:r>
      <w:r w:rsidR="003E05A9">
        <w:rPr>
          <w:rFonts w:ascii="Times New Roman" w:hAnsi="Times New Roman" w:cs="Times New Roman"/>
          <w:i/>
          <w:iCs/>
          <w:sz w:val="28"/>
          <w:szCs w:val="28"/>
        </w:rPr>
        <w:t>”</w:t>
      </w:r>
      <w:r w:rsidRPr="006B4FA2">
        <w:rPr>
          <w:rFonts w:ascii="Times New Roman" w:hAnsi="Times New Roman" w:cs="Times New Roman"/>
          <w:i/>
          <w:iCs/>
          <w:sz w:val="28"/>
          <w:szCs w:val="28"/>
        </w:rPr>
        <w:t>).</w:t>
      </w:r>
      <w:r w:rsidRPr="006B4FA2">
        <w:rPr>
          <w:rFonts w:ascii="Times New Roman" w:hAnsi="Times New Roman" w:cs="Times New Roman"/>
          <w:sz w:val="28"/>
          <w:szCs w:val="28"/>
        </w:rPr>
        <w:t xml:space="preserve">  In section (a), which is a definition of </w:t>
      </w:r>
      <w:r w:rsidR="003E05A9">
        <w:rPr>
          <w:rFonts w:ascii="Times New Roman" w:hAnsi="Times New Roman" w:cs="Times New Roman"/>
          <w:sz w:val="28"/>
          <w:szCs w:val="28"/>
        </w:rPr>
        <w:t>“</w:t>
      </w:r>
      <w:r w:rsidRPr="006B4FA2">
        <w:rPr>
          <w:rFonts w:ascii="Times New Roman" w:hAnsi="Times New Roman" w:cs="Times New Roman"/>
          <w:sz w:val="28"/>
          <w:szCs w:val="28"/>
        </w:rPr>
        <w:t>parent,</w:t>
      </w:r>
      <w:r w:rsidR="003E05A9">
        <w:rPr>
          <w:rFonts w:ascii="Times New Roman" w:hAnsi="Times New Roman" w:cs="Times New Roman"/>
          <w:sz w:val="28"/>
          <w:szCs w:val="28"/>
        </w:rPr>
        <w:t>”</w:t>
      </w:r>
      <w:r w:rsidRPr="006B4FA2">
        <w:rPr>
          <w:rFonts w:ascii="Times New Roman" w:hAnsi="Times New Roman" w:cs="Times New Roman"/>
          <w:sz w:val="28"/>
          <w:szCs w:val="28"/>
        </w:rPr>
        <w:t xml:space="preserve"> the Task Force considered adding, </w:t>
      </w:r>
      <w:r w:rsidR="003E05A9">
        <w:rPr>
          <w:rFonts w:ascii="Times New Roman" w:hAnsi="Times New Roman" w:cs="Times New Roman"/>
          <w:sz w:val="28"/>
          <w:szCs w:val="28"/>
        </w:rPr>
        <w:t>“</w:t>
      </w:r>
      <w:r w:rsidRPr="006B4FA2">
        <w:rPr>
          <w:rFonts w:ascii="Times New Roman" w:hAnsi="Times New Roman" w:cs="Times New Roman"/>
          <w:sz w:val="28"/>
          <w:szCs w:val="28"/>
        </w:rPr>
        <w:t>a third party who has legal decision-making authority under A.R.S. § 25-409.</w:t>
      </w:r>
      <w:r w:rsidR="003E05A9">
        <w:rPr>
          <w:rFonts w:ascii="Times New Roman" w:hAnsi="Times New Roman" w:cs="Times New Roman"/>
          <w:sz w:val="28"/>
          <w:szCs w:val="28"/>
        </w:rPr>
        <w:t>”</w:t>
      </w:r>
      <w:r w:rsidRPr="006B4FA2">
        <w:rPr>
          <w:rFonts w:ascii="Times New Roman" w:hAnsi="Times New Roman" w:cs="Times New Roman"/>
          <w:sz w:val="28"/>
          <w:szCs w:val="28"/>
        </w:rPr>
        <w:t xml:space="preserve">  That third party, however, would not be a </w:t>
      </w:r>
      <w:r w:rsidR="003E05A9">
        <w:rPr>
          <w:rFonts w:ascii="Times New Roman" w:hAnsi="Times New Roman" w:cs="Times New Roman"/>
          <w:sz w:val="28"/>
          <w:szCs w:val="28"/>
        </w:rPr>
        <w:t>“</w:t>
      </w:r>
      <w:r w:rsidRPr="006B4FA2">
        <w:rPr>
          <w:rFonts w:ascii="Times New Roman" w:hAnsi="Times New Roman" w:cs="Times New Roman"/>
          <w:sz w:val="28"/>
          <w:szCs w:val="28"/>
        </w:rPr>
        <w:t>parent</w:t>
      </w:r>
      <w:r w:rsidR="003E05A9">
        <w:rPr>
          <w:rFonts w:ascii="Times New Roman" w:hAnsi="Times New Roman" w:cs="Times New Roman"/>
          <w:sz w:val="28"/>
          <w:szCs w:val="28"/>
        </w:rPr>
        <w:t>”</w:t>
      </w:r>
      <w:r w:rsidRPr="006B4FA2">
        <w:rPr>
          <w:rFonts w:ascii="Times New Roman" w:hAnsi="Times New Roman" w:cs="Times New Roman"/>
          <w:sz w:val="28"/>
          <w:szCs w:val="28"/>
        </w:rPr>
        <w:t xml:space="preserve"> for purposes of a Part III termination proceeding</w:t>
      </w:r>
      <w:r w:rsidR="00615332">
        <w:rPr>
          <w:rFonts w:ascii="Times New Roman" w:hAnsi="Times New Roman" w:cs="Times New Roman"/>
          <w:sz w:val="28"/>
          <w:szCs w:val="28"/>
        </w:rPr>
        <w:t>, and the Task Force decided not to add this provision</w:t>
      </w:r>
      <w:r w:rsidRPr="006B4FA2">
        <w:rPr>
          <w:rFonts w:ascii="Times New Roman" w:hAnsi="Times New Roman" w:cs="Times New Roman"/>
          <w:sz w:val="28"/>
          <w:szCs w:val="28"/>
        </w:rPr>
        <w:t>.  After further discussion, the Task Force modified section (a) as follows:</w:t>
      </w:r>
    </w:p>
    <w:p w14:paraId="3033C2EE" w14:textId="7E0D56A4" w:rsidR="00957C1D" w:rsidRPr="00957C1D" w:rsidRDefault="003E05A9" w:rsidP="00784831">
      <w:pPr>
        <w:pStyle w:val="ListParagraph"/>
        <w:numPr>
          <w:ilvl w:val="0"/>
          <w:numId w:val="9"/>
        </w:numPr>
        <w:ind w:left="720" w:firstLine="0"/>
        <w:contextualSpacing w:val="0"/>
        <w:rPr>
          <w:rFonts w:ascii="Times New Roman" w:hAnsi="Times New Roman" w:cs="Times New Roman"/>
          <w:sz w:val="28"/>
          <w:szCs w:val="28"/>
        </w:rPr>
      </w:pPr>
      <w:bookmarkStart w:id="0" w:name="_Hlk63925132"/>
      <w:r>
        <w:rPr>
          <w:rFonts w:ascii="Times New Roman" w:hAnsi="Times New Roman" w:cs="Times New Roman"/>
          <w:b/>
          <w:bCs/>
          <w:sz w:val="28"/>
          <w:szCs w:val="28"/>
        </w:rPr>
        <w:t>“</w:t>
      </w:r>
      <w:r w:rsidR="00957C1D" w:rsidRPr="00957C1D">
        <w:rPr>
          <w:rFonts w:ascii="Times New Roman" w:hAnsi="Times New Roman" w:cs="Times New Roman"/>
          <w:b/>
          <w:bCs/>
          <w:sz w:val="28"/>
          <w:szCs w:val="28"/>
        </w:rPr>
        <w:t>Parent</w:t>
      </w:r>
      <w:r>
        <w:rPr>
          <w:rFonts w:ascii="Times New Roman" w:hAnsi="Times New Roman" w:cs="Times New Roman"/>
          <w:b/>
          <w:bCs/>
          <w:sz w:val="28"/>
          <w:szCs w:val="28"/>
        </w:rPr>
        <w:t>”</w:t>
      </w:r>
      <w:r w:rsidR="00957C1D" w:rsidRPr="00957C1D">
        <w:rPr>
          <w:rFonts w:ascii="Times New Roman" w:hAnsi="Times New Roman" w:cs="Times New Roman"/>
          <w:sz w:val="28"/>
          <w:szCs w:val="28"/>
        </w:rPr>
        <w:t xml:space="preserve"> as used in Part III </w:t>
      </w:r>
      <w:r w:rsidR="00957C1D" w:rsidRPr="00C75C80">
        <w:rPr>
          <w:rFonts w:ascii="Times New Roman" w:hAnsi="Times New Roman" w:cs="Times New Roman"/>
          <w:strike/>
          <w:sz w:val="28"/>
          <w:szCs w:val="28"/>
        </w:rPr>
        <w:t>in addition to</w:t>
      </w:r>
      <w:r w:rsidR="00957C1D" w:rsidRPr="00957C1D">
        <w:rPr>
          <w:rFonts w:ascii="Times New Roman" w:hAnsi="Times New Roman" w:cs="Times New Roman"/>
          <w:sz w:val="28"/>
          <w:szCs w:val="28"/>
        </w:rPr>
        <w:t xml:space="preserve"> </w:t>
      </w:r>
      <w:r w:rsidR="00957C1D" w:rsidRPr="00957C1D">
        <w:rPr>
          <w:rFonts w:ascii="Times New Roman" w:hAnsi="Times New Roman" w:cs="Times New Roman"/>
          <w:sz w:val="28"/>
          <w:szCs w:val="28"/>
          <w:u w:val="single"/>
        </w:rPr>
        <w:t>includes</w:t>
      </w:r>
      <w:r w:rsidR="00957C1D" w:rsidRPr="00957C1D">
        <w:rPr>
          <w:rFonts w:ascii="Times New Roman" w:hAnsi="Times New Roman" w:cs="Times New Roman"/>
          <w:sz w:val="28"/>
          <w:szCs w:val="28"/>
        </w:rPr>
        <w:t xml:space="preserve"> those defined as such in Rule 102 </w:t>
      </w:r>
      <w:r w:rsidR="00957C1D" w:rsidRPr="00957C1D">
        <w:rPr>
          <w:rFonts w:ascii="Times New Roman" w:hAnsi="Times New Roman" w:cs="Times New Roman"/>
          <w:sz w:val="28"/>
          <w:szCs w:val="28"/>
          <w:u w:val="single"/>
        </w:rPr>
        <w:t>and, except in termination proceedings,</w:t>
      </w:r>
      <w:r w:rsidR="00957C1D" w:rsidRPr="00957C1D">
        <w:rPr>
          <w:rFonts w:ascii="Times New Roman" w:hAnsi="Times New Roman" w:cs="Times New Roman"/>
          <w:sz w:val="28"/>
          <w:szCs w:val="28"/>
        </w:rPr>
        <w:t xml:space="preserve"> also includes a guardian appointed by the court under Title 8 or Title 14 </w:t>
      </w:r>
      <w:r w:rsidR="00957C1D" w:rsidRPr="00957C1D" w:rsidDel="00E0268F">
        <w:rPr>
          <w:rFonts w:ascii="Times New Roman" w:hAnsi="Times New Roman" w:cs="Times New Roman"/>
          <w:sz w:val="28"/>
          <w:szCs w:val="28"/>
        </w:rPr>
        <w:t>and</w:t>
      </w:r>
      <w:r w:rsidR="00957C1D" w:rsidRPr="00957C1D">
        <w:rPr>
          <w:rFonts w:ascii="Times New Roman" w:hAnsi="Times New Roman" w:cs="Times New Roman"/>
          <w:sz w:val="28"/>
          <w:szCs w:val="28"/>
        </w:rPr>
        <w:t xml:space="preserve"> an Indian custodian.</w:t>
      </w:r>
      <w:bookmarkEnd w:id="0"/>
    </w:p>
    <w:p w14:paraId="21BE32AF" w14:textId="301060DE" w:rsidR="003D18CC" w:rsidRPr="003D18CC" w:rsidRDefault="003D18CC" w:rsidP="003D18CC">
      <w:pPr>
        <w:spacing w:line="480" w:lineRule="auto"/>
        <w:ind w:firstLine="720"/>
        <w:jc w:val="both"/>
        <w:rPr>
          <w:rFonts w:eastAsiaTheme="minorHAnsi"/>
          <w:sz w:val="28"/>
          <w:szCs w:val="28"/>
        </w:rPr>
      </w:pPr>
      <w:bookmarkStart w:id="1" w:name="_Hlk83886160"/>
      <w:r w:rsidRPr="003D18CC">
        <w:rPr>
          <w:i/>
          <w:iCs/>
          <w:sz w:val="28"/>
          <w:szCs w:val="28"/>
        </w:rPr>
        <w:lastRenderedPageBreak/>
        <w:t>Rule 311 (“participants’ rights”).</w:t>
      </w:r>
      <w:r w:rsidRPr="003D18CC">
        <w:rPr>
          <w:sz w:val="28"/>
          <w:szCs w:val="28"/>
        </w:rPr>
        <w:t xml:space="preserve">  Although the Task Force made no changes to Rule 311, this rule was the subject of considerable discussion.  Section (a) as proposed would require DCS, if DCS is a party, to provide the required notice of review hearings to specified non-party individuals, such as out-of-home placements, pre-adoptive placements, placements where the child has resided for more than 10 days during the past 6 months, and a participant Indian tribe.  Although restyled Rule 311</w:t>
      </w:r>
      <w:r>
        <w:rPr>
          <w:sz w:val="28"/>
          <w:szCs w:val="28"/>
        </w:rPr>
        <w:t xml:space="preserve"> </w:t>
      </w:r>
      <w:r w:rsidRPr="003D18CC">
        <w:rPr>
          <w:sz w:val="28"/>
          <w:szCs w:val="28"/>
        </w:rPr>
        <w:t xml:space="preserve">conforms to current Rule 41(I), both the current and restyled rules might be considered inconsistent with A.R.S. § 8-847(B), which requires the court to provide the described notice.  As a practical matter, DCS already provides this notice in Maricopa and Pima counties because it </w:t>
      </w:r>
      <w:r>
        <w:rPr>
          <w:sz w:val="28"/>
          <w:szCs w:val="28"/>
        </w:rPr>
        <w:t>frequently</w:t>
      </w:r>
      <w:r w:rsidRPr="003D18CC">
        <w:rPr>
          <w:sz w:val="28"/>
          <w:szCs w:val="28"/>
        </w:rPr>
        <w:t xml:space="preserve"> </w:t>
      </w:r>
      <w:r>
        <w:rPr>
          <w:sz w:val="28"/>
          <w:szCs w:val="28"/>
        </w:rPr>
        <w:t>has</w:t>
      </w:r>
      <w:r w:rsidRPr="003D18CC">
        <w:rPr>
          <w:sz w:val="28"/>
          <w:szCs w:val="28"/>
        </w:rPr>
        <w:t xml:space="preserve"> more accurate contact information for these individuals than the court</w:t>
      </w:r>
      <w:r>
        <w:rPr>
          <w:sz w:val="28"/>
          <w:szCs w:val="28"/>
        </w:rPr>
        <w:t xml:space="preserve"> would have</w:t>
      </w:r>
      <w:r w:rsidRPr="003D18CC">
        <w:rPr>
          <w:sz w:val="28"/>
          <w:szCs w:val="28"/>
        </w:rPr>
        <w:t xml:space="preserve">.   </w:t>
      </w:r>
      <w:r w:rsidR="004C1806">
        <w:rPr>
          <w:sz w:val="28"/>
          <w:szCs w:val="28"/>
        </w:rPr>
        <w:t>P</w:t>
      </w:r>
      <w:r w:rsidRPr="003D18CC">
        <w:rPr>
          <w:sz w:val="28"/>
          <w:szCs w:val="28"/>
        </w:rPr>
        <w:t>roposed Rule 311(e) further provides, “This rule does not limit the notice requirements of A.R.S. § 8-847(B) regarding periodic review hearings</w:t>
      </w:r>
      <w:r w:rsidR="00C201DD">
        <w:rPr>
          <w:sz w:val="28"/>
          <w:szCs w:val="28"/>
        </w:rPr>
        <w:t>.</w:t>
      </w:r>
      <w:r w:rsidRPr="003D18CC">
        <w:rPr>
          <w:sz w:val="28"/>
          <w:szCs w:val="28"/>
        </w:rPr>
        <w:t>”</w:t>
      </w:r>
      <w:r w:rsidR="004C1806">
        <w:rPr>
          <w:sz w:val="28"/>
          <w:szCs w:val="28"/>
        </w:rPr>
        <w:t xml:space="preserve"> </w:t>
      </w:r>
      <w:r w:rsidR="00C201DD">
        <w:rPr>
          <w:sz w:val="28"/>
          <w:szCs w:val="28"/>
        </w:rPr>
        <w:t xml:space="preserve"> </w:t>
      </w:r>
      <w:r w:rsidR="0029200C">
        <w:rPr>
          <w:sz w:val="28"/>
          <w:szCs w:val="28"/>
        </w:rPr>
        <w:t>Rule 311(e)</w:t>
      </w:r>
      <w:r w:rsidR="004C1806">
        <w:rPr>
          <w:sz w:val="28"/>
          <w:szCs w:val="28"/>
        </w:rPr>
        <w:t xml:space="preserve"> is s</w:t>
      </w:r>
      <w:r w:rsidR="004C1806" w:rsidRPr="003D18CC">
        <w:rPr>
          <w:sz w:val="28"/>
          <w:szCs w:val="28"/>
        </w:rPr>
        <w:t>imilar to the text of current Rule 41(I)(C) [sic]</w:t>
      </w:r>
      <w:r w:rsidR="004C1806">
        <w:rPr>
          <w:sz w:val="28"/>
          <w:szCs w:val="28"/>
        </w:rPr>
        <w:t>.</w:t>
      </w:r>
    </w:p>
    <w:bookmarkEnd w:id="1"/>
    <w:p w14:paraId="1506CFA7" w14:textId="64953124" w:rsidR="009E01C4" w:rsidRDefault="00784831" w:rsidP="00784831">
      <w:pPr>
        <w:pStyle w:val="ListParagraph"/>
        <w:spacing w:after="0" w:line="480" w:lineRule="auto"/>
        <w:ind w:left="0" w:firstLine="720"/>
        <w:contextualSpacing w:val="0"/>
        <w:rPr>
          <w:rFonts w:ascii="Times New Roman" w:hAnsi="Times New Roman" w:cs="Times New Roman"/>
          <w:sz w:val="28"/>
          <w:szCs w:val="28"/>
        </w:rPr>
      </w:pPr>
      <w:r w:rsidRPr="00784831">
        <w:rPr>
          <w:rFonts w:ascii="Times New Roman" w:hAnsi="Times New Roman" w:cs="Times New Roman"/>
          <w:i/>
          <w:iCs/>
          <w:sz w:val="28"/>
          <w:szCs w:val="28"/>
        </w:rPr>
        <w:t>Rule 312 (</w:t>
      </w:r>
      <w:r w:rsidR="003E05A9">
        <w:rPr>
          <w:rFonts w:ascii="Times New Roman" w:hAnsi="Times New Roman" w:cs="Times New Roman"/>
          <w:i/>
          <w:iCs/>
          <w:sz w:val="28"/>
          <w:szCs w:val="28"/>
        </w:rPr>
        <w:t>“</w:t>
      </w:r>
      <w:r w:rsidRPr="00784831">
        <w:rPr>
          <w:rFonts w:ascii="Times New Roman" w:hAnsi="Times New Roman" w:cs="Times New Roman"/>
          <w:i/>
          <w:iCs/>
          <w:sz w:val="28"/>
          <w:szCs w:val="28"/>
        </w:rPr>
        <w:t>public attendance at hearings</w:t>
      </w:r>
      <w:r w:rsidR="003E05A9">
        <w:rPr>
          <w:rFonts w:ascii="Times New Roman" w:hAnsi="Times New Roman" w:cs="Times New Roman"/>
          <w:i/>
          <w:iCs/>
          <w:sz w:val="28"/>
          <w:szCs w:val="28"/>
        </w:rPr>
        <w:t>”</w:t>
      </w:r>
      <w:r w:rsidRPr="00784831">
        <w:rPr>
          <w:rFonts w:ascii="Times New Roman" w:hAnsi="Times New Roman" w:cs="Times New Roman"/>
          <w:i/>
          <w:iCs/>
          <w:sz w:val="28"/>
          <w:szCs w:val="28"/>
        </w:rPr>
        <w:t>).</w:t>
      </w:r>
      <w:r w:rsidRPr="00784831">
        <w:rPr>
          <w:rFonts w:ascii="Times New Roman" w:hAnsi="Times New Roman" w:cs="Times New Roman"/>
          <w:sz w:val="28"/>
          <w:szCs w:val="28"/>
        </w:rPr>
        <w:t xml:space="preserve">  In section (b) (</w:t>
      </w:r>
      <w:r w:rsidR="003E05A9">
        <w:rPr>
          <w:rFonts w:ascii="Times New Roman" w:hAnsi="Times New Roman" w:cs="Times New Roman"/>
          <w:sz w:val="28"/>
          <w:szCs w:val="28"/>
        </w:rPr>
        <w:t>“</w:t>
      </w:r>
      <w:r w:rsidRPr="00784831">
        <w:rPr>
          <w:rFonts w:ascii="Times New Roman" w:hAnsi="Times New Roman" w:cs="Times New Roman"/>
          <w:sz w:val="28"/>
          <w:szCs w:val="28"/>
        </w:rPr>
        <w:t>open hearings</w:t>
      </w:r>
      <w:r w:rsidR="003E05A9">
        <w:rPr>
          <w:rFonts w:ascii="Times New Roman" w:hAnsi="Times New Roman" w:cs="Times New Roman"/>
          <w:sz w:val="28"/>
          <w:szCs w:val="28"/>
        </w:rPr>
        <w:t>”</w:t>
      </w:r>
      <w:r w:rsidRPr="00784831">
        <w:rPr>
          <w:rFonts w:ascii="Times New Roman" w:hAnsi="Times New Roman" w:cs="Times New Roman"/>
          <w:sz w:val="28"/>
          <w:szCs w:val="28"/>
        </w:rPr>
        <w:t xml:space="preserve">), the Task Force eliminated the second sentence, which it considered unnecessary.  (The second sentence said, </w:t>
      </w:r>
      <w:r w:rsidR="003E05A9">
        <w:rPr>
          <w:rFonts w:ascii="Times New Roman" w:hAnsi="Times New Roman" w:cs="Times New Roman"/>
          <w:sz w:val="28"/>
          <w:szCs w:val="28"/>
        </w:rPr>
        <w:t>“</w:t>
      </w:r>
      <w:r w:rsidRPr="00784831">
        <w:rPr>
          <w:rFonts w:ascii="Times New Roman" w:hAnsi="Times New Roman" w:cs="Times New Roman"/>
          <w:sz w:val="28"/>
          <w:szCs w:val="28"/>
        </w:rPr>
        <w:t>This includes court hearings concerning child abuse, abandonment, or neglect that resulted in a fatality or near fatality subject to the requirements in section (c).</w:t>
      </w:r>
      <w:r w:rsidR="003E05A9">
        <w:rPr>
          <w:rFonts w:ascii="Times New Roman" w:hAnsi="Times New Roman" w:cs="Times New Roman"/>
          <w:sz w:val="28"/>
          <w:szCs w:val="28"/>
        </w:rPr>
        <w:t>”</w:t>
      </w:r>
      <w:r w:rsidRPr="00784831">
        <w:rPr>
          <w:rFonts w:ascii="Times New Roman" w:hAnsi="Times New Roman" w:cs="Times New Roman"/>
          <w:sz w:val="28"/>
          <w:szCs w:val="28"/>
        </w:rPr>
        <w:t>)</w:t>
      </w:r>
    </w:p>
    <w:p w14:paraId="0B423332" w14:textId="6FCE0215" w:rsidR="00BE3918" w:rsidRDefault="00FD04BE" w:rsidP="00784831">
      <w:pPr>
        <w:pStyle w:val="ListParagraph"/>
        <w:spacing w:after="0" w:line="480" w:lineRule="auto"/>
        <w:ind w:left="0" w:firstLine="720"/>
        <w:contextualSpacing w:val="0"/>
        <w:rPr>
          <w:rFonts w:ascii="Times New Roman" w:hAnsi="Times New Roman" w:cs="Times New Roman"/>
          <w:sz w:val="28"/>
          <w:szCs w:val="28"/>
        </w:rPr>
      </w:pPr>
      <w:r w:rsidRPr="00FD04BE">
        <w:rPr>
          <w:rFonts w:ascii="Times New Roman" w:hAnsi="Times New Roman" w:cs="Times New Roman"/>
          <w:i/>
          <w:iCs/>
          <w:sz w:val="28"/>
          <w:szCs w:val="28"/>
        </w:rPr>
        <w:lastRenderedPageBreak/>
        <w:t>Rule 316 (</w:t>
      </w:r>
      <w:r w:rsidR="003E05A9">
        <w:rPr>
          <w:rFonts w:ascii="Times New Roman" w:hAnsi="Times New Roman" w:cs="Times New Roman"/>
          <w:i/>
          <w:iCs/>
          <w:sz w:val="28"/>
          <w:szCs w:val="28"/>
        </w:rPr>
        <w:t>“</w:t>
      </w:r>
      <w:r w:rsidRPr="00FD04BE">
        <w:rPr>
          <w:rFonts w:ascii="Times New Roman" w:hAnsi="Times New Roman" w:cs="Times New Roman"/>
          <w:i/>
          <w:iCs/>
          <w:sz w:val="28"/>
          <w:szCs w:val="28"/>
        </w:rPr>
        <w:t>motions</w:t>
      </w:r>
      <w:r w:rsidR="003E05A9">
        <w:rPr>
          <w:rFonts w:ascii="Times New Roman" w:hAnsi="Times New Roman" w:cs="Times New Roman"/>
          <w:i/>
          <w:iCs/>
          <w:sz w:val="28"/>
          <w:szCs w:val="28"/>
        </w:rPr>
        <w:t>”</w:t>
      </w:r>
      <w:r w:rsidRPr="00FD04BE">
        <w:rPr>
          <w:rFonts w:ascii="Times New Roman" w:hAnsi="Times New Roman" w:cs="Times New Roman"/>
          <w:i/>
          <w:iCs/>
          <w:sz w:val="28"/>
          <w:szCs w:val="28"/>
        </w:rPr>
        <w:t xml:space="preserve">).  </w:t>
      </w:r>
      <w:r w:rsidR="002E50E1">
        <w:rPr>
          <w:rFonts w:ascii="Times New Roman" w:hAnsi="Times New Roman" w:cs="Times New Roman"/>
          <w:sz w:val="28"/>
          <w:szCs w:val="28"/>
        </w:rPr>
        <w:t>In light of the revisions to Rule 107, t</w:t>
      </w:r>
      <w:r w:rsidRPr="00FD04BE">
        <w:rPr>
          <w:rFonts w:ascii="Times New Roman" w:hAnsi="Times New Roman" w:cs="Times New Roman"/>
          <w:sz w:val="28"/>
          <w:szCs w:val="28"/>
        </w:rPr>
        <w:t>he Task Force eliminated provisions in section (c) (</w:t>
      </w:r>
      <w:r w:rsidR="003E05A9">
        <w:rPr>
          <w:rFonts w:ascii="Times New Roman" w:hAnsi="Times New Roman" w:cs="Times New Roman"/>
          <w:sz w:val="28"/>
          <w:szCs w:val="28"/>
        </w:rPr>
        <w:t>“</w:t>
      </w:r>
      <w:r w:rsidRPr="00FD04BE">
        <w:rPr>
          <w:rFonts w:ascii="Times New Roman" w:hAnsi="Times New Roman" w:cs="Times New Roman"/>
          <w:sz w:val="28"/>
          <w:szCs w:val="28"/>
        </w:rPr>
        <w:t>response</w:t>
      </w:r>
      <w:r w:rsidR="003E05A9">
        <w:rPr>
          <w:rFonts w:ascii="Times New Roman" w:hAnsi="Times New Roman" w:cs="Times New Roman"/>
          <w:sz w:val="28"/>
          <w:szCs w:val="28"/>
        </w:rPr>
        <w:t>”</w:t>
      </w:r>
      <w:r w:rsidRPr="00FD04BE">
        <w:rPr>
          <w:rFonts w:ascii="Times New Roman" w:hAnsi="Times New Roman" w:cs="Times New Roman"/>
          <w:sz w:val="28"/>
          <w:szCs w:val="28"/>
        </w:rPr>
        <w:t>) that differentiated the time for filing a response based on the manner of service.</w:t>
      </w:r>
    </w:p>
    <w:p w14:paraId="0F5DF511" w14:textId="211B2CF8" w:rsidR="00FD04BE" w:rsidRDefault="00D25C8A" w:rsidP="00784831">
      <w:pPr>
        <w:pStyle w:val="ListParagraph"/>
        <w:spacing w:after="0" w:line="480" w:lineRule="auto"/>
        <w:ind w:left="0" w:firstLine="720"/>
        <w:contextualSpacing w:val="0"/>
        <w:rPr>
          <w:rFonts w:ascii="Times New Roman" w:hAnsi="Times New Roman" w:cs="Times New Roman"/>
          <w:sz w:val="28"/>
          <w:szCs w:val="28"/>
        </w:rPr>
      </w:pPr>
      <w:r w:rsidRPr="00D25C8A">
        <w:rPr>
          <w:rFonts w:ascii="Times New Roman" w:hAnsi="Times New Roman" w:cs="Times New Roman"/>
          <w:i/>
          <w:iCs/>
          <w:sz w:val="28"/>
          <w:szCs w:val="28"/>
        </w:rPr>
        <w:t>Rule 328 (</w:t>
      </w:r>
      <w:r w:rsidR="003E05A9">
        <w:rPr>
          <w:rFonts w:ascii="Times New Roman" w:hAnsi="Times New Roman" w:cs="Times New Roman"/>
          <w:i/>
          <w:iCs/>
          <w:sz w:val="28"/>
          <w:szCs w:val="28"/>
        </w:rPr>
        <w:t>“</w:t>
      </w:r>
      <w:r w:rsidRPr="00D25C8A">
        <w:rPr>
          <w:rFonts w:ascii="Times New Roman" w:hAnsi="Times New Roman" w:cs="Times New Roman"/>
          <w:i/>
          <w:iCs/>
          <w:sz w:val="28"/>
          <w:szCs w:val="28"/>
        </w:rPr>
        <w:t>petition, temporary orders and findings, etc.</w:t>
      </w:r>
      <w:r w:rsidR="003E05A9">
        <w:rPr>
          <w:rFonts w:ascii="Times New Roman" w:hAnsi="Times New Roman" w:cs="Times New Roman"/>
          <w:i/>
          <w:iCs/>
          <w:sz w:val="28"/>
          <w:szCs w:val="28"/>
        </w:rPr>
        <w:t>”</w:t>
      </w:r>
      <w:r w:rsidRPr="00D25C8A">
        <w:rPr>
          <w:rFonts w:ascii="Times New Roman" w:hAnsi="Times New Roman" w:cs="Times New Roman"/>
          <w:i/>
          <w:iCs/>
          <w:sz w:val="28"/>
          <w:szCs w:val="28"/>
        </w:rPr>
        <w:t>)</w:t>
      </w:r>
      <w:r w:rsidRPr="00D25C8A">
        <w:rPr>
          <w:rFonts w:ascii="Times New Roman" w:hAnsi="Times New Roman" w:cs="Times New Roman"/>
          <w:sz w:val="28"/>
          <w:szCs w:val="28"/>
        </w:rPr>
        <w:t xml:space="preserve">  In section (e) (</w:t>
      </w:r>
      <w:r w:rsidR="003E05A9">
        <w:rPr>
          <w:rFonts w:ascii="Times New Roman" w:hAnsi="Times New Roman" w:cs="Times New Roman"/>
          <w:sz w:val="28"/>
          <w:szCs w:val="28"/>
        </w:rPr>
        <w:t>“</w:t>
      </w:r>
      <w:r w:rsidRPr="00D25C8A">
        <w:rPr>
          <w:rFonts w:ascii="Times New Roman" w:hAnsi="Times New Roman" w:cs="Times New Roman"/>
          <w:sz w:val="28"/>
          <w:szCs w:val="28"/>
        </w:rPr>
        <w:t>amended petition</w:t>
      </w:r>
      <w:r w:rsidR="003E05A9">
        <w:rPr>
          <w:rFonts w:ascii="Times New Roman" w:hAnsi="Times New Roman" w:cs="Times New Roman"/>
          <w:sz w:val="28"/>
          <w:szCs w:val="28"/>
        </w:rPr>
        <w:t>”</w:t>
      </w:r>
      <w:r w:rsidRPr="00D25C8A">
        <w:rPr>
          <w:rFonts w:ascii="Times New Roman" w:hAnsi="Times New Roman" w:cs="Times New Roman"/>
          <w:sz w:val="28"/>
          <w:szCs w:val="28"/>
        </w:rPr>
        <w:t>), the Task Force replaced a reference to Civil Rule 5(c) with a reference to Rule 106.</w:t>
      </w:r>
    </w:p>
    <w:p w14:paraId="14DF4F6B" w14:textId="38E602C6" w:rsidR="00D25C8A" w:rsidRDefault="00367F07" w:rsidP="00784831">
      <w:pPr>
        <w:pStyle w:val="ListParagraph"/>
        <w:spacing w:after="0" w:line="480" w:lineRule="auto"/>
        <w:ind w:left="0" w:firstLine="720"/>
        <w:contextualSpacing w:val="0"/>
        <w:rPr>
          <w:rFonts w:ascii="Times New Roman" w:hAnsi="Times New Roman" w:cs="Times New Roman"/>
          <w:sz w:val="28"/>
          <w:szCs w:val="28"/>
        </w:rPr>
      </w:pPr>
      <w:r w:rsidRPr="00367F07">
        <w:rPr>
          <w:rFonts w:ascii="Times New Roman" w:hAnsi="Times New Roman" w:cs="Times New Roman"/>
          <w:i/>
          <w:iCs/>
          <w:sz w:val="28"/>
          <w:szCs w:val="28"/>
        </w:rPr>
        <w:t>Rule 333 (</w:t>
      </w:r>
      <w:r w:rsidR="003E05A9">
        <w:rPr>
          <w:rFonts w:ascii="Times New Roman" w:hAnsi="Times New Roman" w:cs="Times New Roman"/>
          <w:i/>
          <w:iCs/>
          <w:sz w:val="28"/>
          <w:szCs w:val="28"/>
        </w:rPr>
        <w:t>“</w:t>
      </w:r>
      <w:r w:rsidRPr="00367F07">
        <w:rPr>
          <w:rFonts w:ascii="Times New Roman" w:hAnsi="Times New Roman" w:cs="Times New Roman"/>
          <w:i/>
          <w:iCs/>
          <w:sz w:val="28"/>
          <w:szCs w:val="28"/>
        </w:rPr>
        <w:t>contested review of temporary custody</w:t>
      </w:r>
      <w:r w:rsidR="003E05A9">
        <w:rPr>
          <w:rFonts w:ascii="Times New Roman" w:hAnsi="Times New Roman" w:cs="Times New Roman"/>
          <w:i/>
          <w:iCs/>
          <w:sz w:val="28"/>
          <w:szCs w:val="28"/>
        </w:rPr>
        <w:t>”</w:t>
      </w:r>
      <w:r w:rsidRPr="00367F07">
        <w:rPr>
          <w:rFonts w:ascii="Times New Roman" w:hAnsi="Times New Roman" w:cs="Times New Roman"/>
          <w:i/>
          <w:iCs/>
          <w:sz w:val="28"/>
          <w:szCs w:val="28"/>
        </w:rPr>
        <w:t xml:space="preserve">).  </w:t>
      </w:r>
      <w:r w:rsidRPr="00367F07">
        <w:rPr>
          <w:rFonts w:ascii="Times New Roman" w:hAnsi="Times New Roman" w:cs="Times New Roman"/>
          <w:sz w:val="28"/>
          <w:szCs w:val="28"/>
        </w:rPr>
        <w:t xml:space="preserve">Section (c) concerns the procedure at the hearing.  The Task Force modified subparts (4) and (5) to </w:t>
      </w:r>
      <w:r w:rsidR="00C64C58" w:rsidRPr="00367F07">
        <w:rPr>
          <w:rFonts w:ascii="Times New Roman" w:hAnsi="Times New Roman" w:cs="Times New Roman"/>
          <w:sz w:val="28"/>
          <w:szCs w:val="28"/>
        </w:rPr>
        <w:t>track the language of the referenced statutes more closely</w:t>
      </w:r>
      <w:r w:rsidRPr="00367F07">
        <w:rPr>
          <w:rFonts w:ascii="Times New Roman" w:hAnsi="Times New Roman" w:cs="Times New Roman"/>
          <w:sz w:val="28"/>
          <w:szCs w:val="28"/>
        </w:rPr>
        <w:t>, and to help ensure there was no substantive difference between this rule and the statutory provisions.</w:t>
      </w:r>
    </w:p>
    <w:p w14:paraId="7033745F" w14:textId="30BF62C9" w:rsidR="00400FFE" w:rsidRDefault="00D16445" w:rsidP="00784831">
      <w:pPr>
        <w:pStyle w:val="ListParagraph"/>
        <w:spacing w:after="0" w:line="480" w:lineRule="auto"/>
        <w:ind w:left="0" w:firstLine="720"/>
        <w:contextualSpacing w:val="0"/>
        <w:rPr>
          <w:rFonts w:ascii="Times New Roman" w:hAnsi="Times New Roman" w:cs="Times New Roman"/>
          <w:sz w:val="28"/>
          <w:szCs w:val="28"/>
        </w:rPr>
      </w:pPr>
      <w:r w:rsidRPr="00D16445">
        <w:rPr>
          <w:rFonts w:ascii="Times New Roman" w:hAnsi="Times New Roman" w:cs="Times New Roman"/>
          <w:i/>
          <w:iCs/>
          <w:sz w:val="28"/>
          <w:szCs w:val="28"/>
        </w:rPr>
        <w:t>Rule 338 (</w:t>
      </w:r>
      <w:r w:rsidR="003E05A9">
        <w:rPr>
          <w:rFonts w:ascii="Times New Roman" w:hAnsi="Times New Roman" w:cs="Times New Roman"/>
          <w:i/>
          <w:iCs/>
          <w:sz w:val="28"/>
          <w:szCs w:val="28"/>
        </w:rPr>
        <w:t>“</w:t>
      </w:r>
      <w:r w:rsidRPr="00D16445">
        <w:rPr>
          <w:rFonts w:ascii="Times New Roman" w:hAnsi="Times New Roman" w:cs="Times New Roman"/>
          <w:i/>
          <w:iCs/>
          <w:sz w:val="28"/>
          <w:szCs w:val="28"/>
        </w:rPr>
        <w:t>dependency adjudication hearing</w:t>
      </w:r>
      <w:r w:rsidR="003E05A9">
        <w:rPr>
          <w:rFonts w:ascii="Times New Roman" w:hAnsi="Times New Roman" w:cs="Times New Roman"/>
          <w:i/>
          <w:iCs/>
          <w:sz w:val="28"/>
          <w:szCs w:val="28"/>
        </w:rPr>
        <w:t>”</w:t>
      </w:r>
      <w:r w:rsidRPr="00D16445">
        <w:rPr>
          <w:rFonts w:ascii="Times New Roman" w:hAnsi="Times New Roman" w:cs="Times New Roman"/>
          <w:i/>
          <w:iCs/>
          <w:sz w:val="28"/>
          <w:szCs w:val="28"/>
        </w:rPr>
        <w:t>).</w:t>
      </w:r>
      <w:r w:rsidRPr="00D16445">
        <w:rPr>
          <w:rFonts w:ascii="Times New Roman" w:hAnsi="Times New Roman" w:cs="Times New Roman"/>
          <w:sz w:val="28"/>
          <w:szCs w:val="28"/>
        </w:rPr>
        <w:t xml:space="preserve">  In section (b) (</w:t>
      </w:r>
      <w:r w:rsidR="003E05A9">
        <w:rPr>
          <w:rFonts w:ascii="Times New Roman" w:hAnsi="Times New Roman" w:cs="Times New Roman"/>
          <w:sz w:val="28"/>
          <w:szCs w:val="28"/>
        </w:rPr>
        <w:t>“</w:t>
      </w:r>
      <w:r w:rsidRPr="00D16445">
        <w:rPr>
          <w:rFonts w:ascii="Times New Roman" w:hAnsi="Times New Roman" w:cs="Times New Roman"/>
          <w:sz w:val="28"/>
          <w:szCs w:val="28"/>
        </w:rPr>
        <w:t>time</w:t>
      </w:r>
      <w:r w:rsidR="003E05A9">
        <w:rPr>
          <w:rFonts w:ascii="Times New Roman" w:hAnsi="Times New Roman" w:cs="Times New Roman"/>
          <w:sz w:val="28"/>
          <w:szCs w:val="28"/>
        </w:rPr>
        <w:t>”</w:t>
      </w:r>
      <w:r w:rsidRPr="00D16445">
        <w:rPr>
          <w:rFonts w:ascii="Times New Roman" w:hAnsi="Times New Roman" w:cs="Times New Roman"/>
          <w:sz w:val="28"/>
          <w:szCs w:val="28"/>
        </w:rPr>
        <w:t>), subpart (2) (</w:t>
      </w:r>
      <w:r w:rsidR="003E05A9">
        <w:rPr>
          <w:rFonts w:ascii="Times New Roman" w:hAnsi="Times New Roman" w:cs="Times New Roman"/>
          <w:sz w:val="28"/>
          <w:szCs w:val="28"/>
        </w:rPr>
        <w:t>“</w:t>
      </w:r>
      <w:r w:rsidRPr="00D16445">
        <w:rPr>
          <w:rFonts w:ascii="Times New Roman" w:hAnsi="Times New Roman" w:cs="Times New Roman"/>
          <w:sz w:val="28"/>
          <w:szCs w:val="28"/>
        </w:rPr>
        <w:t>continuance</w:t>
      </w:r>
      <w:r w:rsidR="003E05A9">
        <w:rPr>
          <w:rFonts w:ascii="Times New Roman" w:hAnsi="Times New Roman" w:cs="Times New Roman"/>
          <w:sz w:val="28"/>
          <w:szCs w:val="28"/>
        </w:rPr>
        <w:t>”</w:t>
      </w:r>
      <w:r w:rsidRPr="00D16445">
        <w:rPr>
          <w:rFonts w:ascii="Times New Roman" w:hAnsi="Times New Roman" w:cs="Times New Roman"/>
          <w:sz w:val="28"/>
          <w:szCs w:val="28"/>
        </w:rPr>
        <w:t xml:space="preserve">), the Task Force added </w:t>
      </w:r>
      <w:r w:rsidR="00907977">
        <w:rPr>
          <w:rFonts w:ascii="Times New Roman" w:hAnsi="Times New Roman" w:cs="Times New Roman"/>
          <w:sz w:val="28"/>
          <w:szCs w:val="28"/>
        </w:rPr>
        <w:t xml:space="preserve">the following </w:t>
      </w:r>
      <w:r w:rsidRPr="00D16445">
        <w:rPr>
          <w:rFonts w:ascii="Times New Roman" w:hAnsi="Times New Roman" w:cs="Times New Roman"/>
          <w:sz w:val="28"/>
          <w:szCs w:val="28"/>
        </w:rPr>
        <w:t>sentence</w:t>
      </w:r>
      <w:r w:rsidR="00907977">
        <w:rPr>
          <w:rFonts w:ascii="Times New Roman" w:hAnsi="Times New Roman" w:cs="Times New Roman"/>
          <w:sz w:val="28"/>
          <w:szCs w:val="28"/>
        </w:rPr>
        <w:t>:</w:t>
      </w:r>
      <w:r w:rsidRPr="00D16445">
        <w:rPr>
          <w:rFonts w:ascii="Times New Roman" w:hAnsi="Times New Roman" w:cs="Times New Roman"/>
          <w:sz w:val="28"/>
          <w:szCs w:val="28"/>
        </w:rPr>
        <w:t xml:space="preserve"> </w:t>
      </w:r>
      <w:r w:rsidR="003E05A9">
        <w:rPr>
          <w:rFonts w:ascii="Times New Roman" w:hAnsi="Times New Roman" w:cs="Times New Roman"/>
          <w:sz w:val="28"/>
          <w:szCs w:val="28"/>
        </w:rPr>
        <w:t>“</w:t>
      </w:r>
      <w:r w:rsidRPr="00D16445">
        <w:rPr>
          <w:rFonts w:ascii="Times New Roman" w:hAnsi="Times New Roman" w:cs="Times New Roman"/>
          <w:sz w:val="28"/>
          <w:szCs w:val="28"/>
        </w:rPr>
        <w:t>Failure to complete discovery before the date set for the dependency adjudication hearing does not constitute good cause or extraordinary circumstances under this section.</w:t>
      </w:r>
      <w:r w:rsidR="003E05A9">
        <w:rPr>
          <w:rFonts w:ascii="Times New Roman" w:hAnsi="Times New Roman" w:cs="Times New Roman"/>
          <w:sz w:val="28"/>
          <w:szCs w:val="28"/>
        </w:rPr>
        <w:t>”</w:t>
      </w:r>
    </w:p>
    <w:p w14:paraId="1E04B252" w14:textId="393D9149" w:rsidR="00C86CDC" w:rsidRDefault="009D367C" w:rsidP="00784831">
      <w:pPr>
        <w:pStyle w:val="ListParagraph"/>
        <w:spacing w:after="0" w:line="480" w:lineRule="auto"/>
        <w:ind w:left="0" w:firstLine="720"/>
        <w:contextualSpacing w:val="0"/>
        <w:rPr>
          <w:rFonts w:ascii="Times New Roman" w:hAnsi="Times New Roman" w:cs="Times New Roman"/>
          <w:sz w:val="28"/>
          <w:szCs w:val="28"/>
        </w:rPr>
      </w:pPr>
      <w:r w:rsidRPr="009D367C">
        <w:rPr>
          <w:rFonts w:ascii="Times New Roman" w:hAnsi="Times New Roman" w:cs="Times New Roman"/>
          <w:i/>
          <w:iCs/>
          <w:sz w:val="28"/>
          <w:szCs w:val="28"/>
        </w:rPr>
        <w:t>Rule 344 (</w:t>
      </w:r>
      <w:r w:rsidR="003E05A9">
        <w:rPr>
          <w:rFonts w:ascii="Times New Roman" w:hAnsi="Times New Roman" w:cs="Times New Roman"/>
          <w:i/>
          <w:iCs/>
          <w:sz w:val="28"/>
          <w:szCs w:val="28"/>
        </w:rPr>
        <w:t>“</w:t>
      </w:r>
      <w:r w:rsidRPr="009D367C">
        <w:rPr>
          <w:rFonts w:ascii="Times New Roman" w:hAnsi="Times New Roman" w:cs="Times New Roman"/>
          <w:i/>
          <w:iCs/>
          <w:sz w:val="28"/>
          <w:szCs w:val="28"/>
        </w:rPr>
        <w:t>motion, notice of hearing, service of process, and order for permanent guardianship</w:t>
      </w:r>
      <w:r w:rsidR="003E05A9">
        <w:rPr>
          <w:rFonts w:ascii="Times New Roman" w:hAnsi="Times New Roman" w:cs="Times New Roman"/>
          <w:i/>
          <w:iCs/>
          <w:sz w:val="28"/>
          <w:szCs w:val="28"/>
        </w:rPr>
        <w:t>”</w:t>
      </w:r>
      <w:r w:rsidRPr="009D367C">
        <w:rPr>
          <w:rFonts w:ascii="Times New Roman" w:hAnsi="Times New Roman" w:cs="Times New Roman"/>
          <w:i/>
          <w:iCs/>
          <w:sz w:val="28"/>
          <w:szCs w:val="28"/>
        </w:rPr>
        <w:t>).</w:t>
      </w:r>
      <w:r w:rsidRPr="009D367C">
        <w:rPr>
          <w:rFonts w:ascii="Times New Roman" w:hAnsi="Times New Roman" w:cs="Times New Roman"/>
          <w:sz w:val="28"/>
          <w:szCs w:val="28"/>
        </w:rPr>
        <w:t xml:space="preserve">  Section (a) (</w:t>
      </w:r>
      <w:r w:rsidR="003E05A9">
        <w:rPr>
          <w:rFonts w:ascii="Times New Roman" w:hAnsi="Times New Roman" w:cs="Times New Roman"/>
          <w:sz w:val="28"/>
          <w:szCs w:val="28"/>
        </w:rPr>
        <w:t>“</w:t>
      </w:r>
      <w:r w:rsidRPr="009D367C">
        <w:rPr>
          <w:rFonts w:ascii="Times New Roman" w:hAnsi="Times New Roman" w:cs="Times New Roman"/>
          <w:sz w:val="28"/>
          <w:szCs w:val="28"/>
        </w:rPr>
        <w:t>motion</w:t>
      </w:r>
      <w:r w:rsidR="003E05A9">
        <w:rPr>
          <w:rFonts w:ascii="Times New Roman" w:hAnsi="Times New Roman" w:cs="Times New Roman"/>
          <w:sz w:val="28"/>
          <w:szCs w:val="28"/>
        </w:rPr>
        <w:t>”</w:t>
      </w:r>
      <w:r w:rsidRPr="009D367C">
        <w:rPr>
          <w:rFonts w:ascii="Times New Roman" w:hAnsi="Times New Roman" w:cs="Times New Roman"/>
          <w:sz w:val="28"/>
          <w:szCs w:val="28"/>
        </w:rPr>
        <w:t>), subpart (1) (‘generally</w:t>
      </w:r>
      <w:r w:rsidR="003E05A9">
        <w:rPr>
          <w:rFonts w:ascii="Times New Roman" w:hAnsi="Times New Roman" w:cs="Times New Roman"/>
          <w:sz w:val="28"/>
          <w:szCs w:val="28"/>
        </w:rPr>
        <w:t>”</w:t>
      </w:r>
      <w:r w:rsidRPr="009D367C">
        <w:rPr>
          <w:rFonts w:ascii="Times New Roman" w:hAnsi="Times New Roman" w:cs="Times New Roman"/>
          <w:sz w:val="28"/>
          <w:szCs w:val="28"/>
        </w:rPr>
        <w:t xml:space="preserve">) allows any party to a dependency proceeding to file a motion for permanent guardianship of a child who has been adjudicated dependent. </w:t>
      </w:r>
      <w:r w:rsidR="00120787">
        <w:rPr>
          <w:rFonts w:ascii="Times New Roman" w:hAnsi="Times New Roman" w:cs="Times New Roman"/>
          <w:sz w:val="28"/>
          <w:szCs w:val="28"/>
        </w:rPr>
        <w:t xml:space="preserve"> </w:t>
      </w:r>
      <w:r w:rsidRPr="009D367C">
        <w:rPr>
          <w:rFonts w:ascii="Times New Roman" w:hAnsi="Times New Roman" w:cs="Times New Roman"/>
          <w:sz w:val="28"/>
          <w:szCs w:val="28"/>
        </w:rPr>
        <w:t>Subpart (2) (</w:t>
      </w:r>
      <w:r w:rsidR="003E05A9">
        <w:rPr>
          <w:rFonts w:ascii="Times New Roman" w:hAnsi="Times New Roman" w:cs="Times New Roman"/>
          <w:sz w:val="28"/>
          <w:szCs w:val="28"/>
        </w:rPr>
        <w:t>“</w:t>
      </w:r>
      <w:r w:rsidRPr="009D367C">
        <w:rPr>
          <w:rFonts w:ascii="Times New Roman" w:hAnsi="Times New Roman" w:cs="Times New Roman"/>
          <w:sz w:val="28"/>
          <w:szCs w:val="28"/>
        </w:rPr>
        <w:t>pre-adjudication motion</w:t>
      </w:r>
      <w:r w:rsidR="003E05A9">
        <w:rPr>
          <w:rFonts w:ascii="Times New Roman" w:hAnsi="Times New Roman" w:cs="Times New Roman"/>
          <w:sz w:val="28"/>
          <w:szCs w:val="28"/>
        </w:rPr>
        <w:t>”</w:t>
      </w:r>
      <w:r w:rsidRPr="009D367C">
        <w:rPr>
          <w:rFonts w:ascii="Times New Roman" w:hAnsi="Times New Roman" w:cs="Times New Roman"/>
          <w:sz w:val="28"/>
          <w:szCs w:val="28"/>
        </w:rPr>
        <w:t xml:space="preserve">) permits the motion to be filed </w:t>
      </w:r>
      <w:r w:rsidR="003F1EB2">
        <w:rPr>
          <w:rFonts w:ascii="Times New Roman" w:hAnsi="Times New Roman" w:cs="Times New Roman"/>
          <w:sz w:val="28"/>
          <w:szCs w:val="28"/>
        </w:rPr>
        <w:t>before the</w:t>
      </w:r>
      <w:r w:rsidRPr="009D367C">
        <w:rPr>
          <w:rFonts w:ascii="Times New Roman" w:hAnsi="Times New Roman" w:cs="Times New Roman"/>
          <w:sz w:val="28"/>
          <w:szCs w:val="28"/>
        </w:rPr>
        <w:t xml:space="preserve"> adjudication, but </w:t>
      </w:r>
      <w:r w:rsidR="003E05A9">
        <w:rPr>
          <w:rFonts w:ascii="Times New Roman" w:hAnsi="Times New Roman" w:cs="Times New Roman"/>
          <w:sz w:val="28"/>
          <w:szCs w:val="28"/>
        </w:rPr>
        <w:t>“</w:t>
      </w:r>
      <w:r w:rsidRPr="009D367C">
        <w:rPr>
          <w:rFonts w:ascii="Times New Roman" w:hAnsi="Times New Roman" w:cs="Times New Roman"/>
          <w:sz w:val="28"/>
          <w:szCs w:val="28"/>
        </w:rPr>
        <w:t>only when the dependency petition was filed by DCS.</w:t>
      </w:r>
      <w:r w:rsidR="003E05A9">
        <w:rPr>
          <w:rFonts w:ascii="Times New Roman" w:hAnsi="Times New Roman" w:cs="Times New Roman"/>
          <w:sz w:val="28"/>
          <w:szCs w:val="28"/>
        </w:rPr>
        <w:t>”</w:t>
      </w:r>
      <w:r w:rsidRPr="009D367C">
        <w:rPr>
          <w:rFonts w:ascii="Times New Roman" w:hAnsi="Times New Roman" w:cs="Times New Roman"/>
          <w:sz w:val="28"/>
          <w:szCs w:val="28"/>
        </w:rPr>
        <w:t xml:space="preserve">  The revised version struck the quoted </w:t>
      </w:r>
      <w:r w:rsidRPr="009D367C">
        <w:rPr>
          <w:rFonts w:ascii="Times New Roman" w:hAnsi="Times New Roman" w:cs="Times New Roman"/>
          <w:sz w:val="28"/>
          <w:szCs w:val="28"/>
        </w:rPr>
        <w:lastRenderedPageBreak/>
        <w:t>phrase, thereby allowing a private party who initiated a dependency proceeding to file a pre-adjudication motion for a permanent guardianship in that case.  As of the last Task Force meeting on September 15, 2021, it was still uncertain whether DCS would support or oppose this rule change and a corresponding statutory change noted below.</w:t>
      </w:r>
    </w:p>
    <w:p w14:paraId="79C7F0D2" w14:textId="1FBF8124" w:rsidR="00120787" w:rsidRDefault="0016253A" w:rsidP="00784831">
      <w:pPr>
        <w:pStyle w:val="ListParagraph"/>
        <w:spacing w:after="0" w:line="480" w:lineRule="auto"/>
        <w:ind w:left="0" w:firstLine="720"/>
        <w:contextualSpacing w:val="0"/>
        <w:rPr>
          <w:rFonts w:ascii="Times New Roman" w:hAnsi="Times New Roman" w:cs="Times New Roman"/>
          <w:sz w:val="28"/>
          <w:szCs w:val="28"/>
        </w:rPr>
      </w:pPr>
      <w:r w:rsidRPr="0016253A">
        <w:rPr>
          <w:rFonts w:ascii="Times New Roman" w:hAnsi="Times New Roman" w:cs="Times New Roman"/>
          <w:i/>
          <w:iCs/>
          <w:sz w:val="28"/>
          <w:szCs w:val="28"/>
        </w:rPr>
        <w:t>Rule 345 (</w:t>
      </w:r>
      <w:r w:rsidR="003E05A9">
        <w:rPr>
          <w:rFonts w:ascii="Times New Roman" w:hAnsi="Times New Roman" w:cs="Times New Roman"/>
          <w:i/>
          <w:iCs/>
          <w:sz w:val="28"/>
          <w:szCs w:val="28"/>
        </w:rPr>
        <w:t>“</w:t>
      </w:r>
      <w:r w:rsidRPr="0016253A">
        <w:rPr>
          <w:rFonts w:ascii="Times New Roman" w:hAnsi="Times New Roman" w:cs="Times New Roman"/>
          <w:i/>
          <w:iCs/>
          <w:sz w:val="28"/>
          <w:szCs w:val="28"/>
        </w:rPr>
        <w:t>initial guardianship hearing</w:t>
      </w:r>
      <w:r w:rsidR="003E05A9">
        <w:rPr>
          <w:rFonts w:ascii="Times New Roman" w:hAnsi="Times New Roman" w:cs="Times New Roman"/>
          <w:i/>
          <w:iCs/>
          <w:sz w:val="28"/>
          <w:szCs w:val="28"/>
        </w:rPr>
        <w:t>”</w:t>
      </w:r>
      <w:r w:rsidRPr="0016253A">
        <w:rPr>
          <w:rFonts w:ascii="Times New Roman" w:hAnsi="Times New Roman" w:cs="Times New Roman"/>
          <w:i/>
          <w:iCs/>
          <w:sz w:val="28"/>
          <w:szCs w:val="28"/>
        </w:rPr>
        <w:t>).</w:t>
      </w:r>
      <w:r w:rsidRPr="0016253A">
        <w:rPr>
          <w:rFonts w:ascii="Times New Roman" w:hAnsi="Times New Roman" w:cs="Times New Roman"/>
          <w:sz w:val="28"/>
          <w:szCs w:val="28"/>
        </w:rPr>
        <w:t xml:space="preserve">  The Task Force modified provisions in section (c) (</w:t>
      </w:r>
      <w:r w:rsidR="003E05A9">
        <w:rPr>
          <w:rFonts w:ascii="Times New Roman" w:hAnsi="Times New Roman" w:cs="Times New Roman"/>
          <w:sz w:val="28"/>
          <w:szCs w:val="28"/>
        </w:rPr>
        <w:t>“</w:t>
      </w:r>
      <w:r w:rsidRPr="0016253A">
        <w:rPr>
          <w:rFonts w:ascii="Times New Roman" w:hAnsi="Times New Roman" w:cs="Times New Roman"/>
          <w:sz w:val="28"/>
          <w:szCs w:val="28"/>
        </w:rPr>
        <w:t>procedure</w:t>
      </w:r>
      <w:r w:rsidR="003E05A9">
        <w:rPr>
          <w:rFonts w:ascii="Times New Roman" w:hAnsi="Times New Roman" w:cs="Times New Roman"/>
          <w:sz w:val="28"/>
          <w:szCs w:val="28"/>
        </w:rPr>
        <w:t>”</w:t>
      </w:r>
      <w:r w:rsidRPr="0016253A">
        <w:rPr>
          <w:rFonts w:ascii="Times New Roman" w:hAnsi="Times New Roman" w:cs="Times New Roman"/>
          <w:sz w:val="28"/>
          <w:szCs w:val="28"/>
        </w:rPr>
        <w:t xml:space="preserve">).   As now phrased, the court must appoint an attorney pursuant to Rule 303(b) (i.e., for the parent), and </w:t>
      </w:r>
      <w:r w:rsidRPr="0016253A">
        <w:rPr>
          <w:rFonts w:ascii="Times New Roman" w:hAnsi="Times New Roman" w:cs="Times New Roman"/>
          <w:sz w:val="28"/>
          <w:szCs w:val="28"/>
          <w:u w:val="single"/>
        </w:rPr>
        <w:t>must</w:t>
      </w:r>
      <w:r w:rsidRPr="0016253A">
        <w:rPr>
          <w:rFonts w:ascii="Times New Roman" w:hAnsi="Times New Roman" w:cs="Times New Roman"/>
          <w:sz w:val="28"/>
          <w:szCs w:val="28"/>
        </w:rPr>
        <w:t xml:space="preserve"> appoint an attorney for the child pursuant to Rule 303(c).  It </w:t>
      </w:r>
      <w:r w:rsidRPr="0016253A">
        <w:rPr>
          <w:rFonts w:ascii="Times New Roman" w:hAnsi="Times New Roman" w:cs="Times New Roman"/>
          <w:sz w:val="28"/>
          <w:szCs w:val="28"/>
          <w:u w:val="single"/>
        </w:rPr>
        <w:t>may</w:t>
      </w:r>
      <w:r w:rsidRPr="0016253A">
        <w:rPr>
          <w:rFonts w:ascii="Times New Roman" w:hAnsi="Times New Roman" w:cs="Times New Roman"/>
          <w:sz w:val="28"/>
          <w:szCs w:val="28"/>
        </w:rPr>
        <w:t xml:space="preserve"> also appoint a GAL for the child </w:t>
      </w:r>
      <w:r w:rsidR="003E05A9">
        <w:rPr>
          <w:rFonts w:ascii="Times New Roman" w:hAnsi="Times New Roman" w:cs="Times New Roman"/>
          <w:sz w:val="28"/>
          <w:szCs w:val="28"/>
        </w:rPr>
        <w:t>“</w:t>
      </w:r>
      <w:r w:rsidRPr="0016253A">
        <w:rPr>
          <w:rFonts w:ascii="Times New Roman" w:hAnsi="Times New Roman" w:cs="Times New Roman"/>
          <w:sz w:val="28"/>
          <w:szCs w:val="28"/>
        </w:rPr>
        <w:t>if appropriate.</w:t>
      </w:r>
      <w:r w:rsidR="003E05A9">
        <w:rPr>
          <w:rFonts w:ascii="Times New Roman" w:hAnsi="Times New Roman" w:cs="Times New Roman"/>
          <w:sz w:val="28"/>
          <w:szCs w:val="28"/>
        </w:rPr>
        <w:t>”</w:t>
      </w:r>
      <w:r w:rsidRPr="0016253A">
        <w:rPr>
          <w:rFonts w:ascii="Times New Roman" w:hAnsi="Times New Roman" w:cs="Times New Roman"/>
          <w:sz w:val="28"/>
          <w:szCs w:val="28"/>
        </w:rPr>
        <w:t xml:space="preserve">  (Compare the previous version, which gave the court discretion to </w:t>
      </w:r>
      <w:r w:rsidR="003E05A9">
        <w:rPr>
          <w:rFonts w:ascii="Times New Roman" w:hAnsi="Times New Roman" w:cs="Times New Roman"/>
          <w:sz w:val="28"/>
          <w:szCs w:val="28"/>
        </w:rPr>
        <w:t>“</w:t>
      </w:r>
      <w:r w:rsidRPr="0016253A">
        <w:rPr>
          <w:rFonts w:ascii="Times New Roman" w:hAnsi="Times New Roman" w:cs="Times New Roman"/>
          <w:sz w:val="28"/>
          <w:szCs w:val="28"/>
        </w:rPr>
        <w:t>appoint an attorney or GAL, or both, for the child</w:t>
      </w:r>
      <w:r w:rsidR="00621EA7">
        <w:rPr>
          <w:rFonts w:ascii="Times New Roman" w:hAnsi="Times New Roman" w:cs="Times New Roman"/>
          <w:sz w:val="28"/>
          <w:szCs w:val="28"/>
        </w:rPr>
        <w:t>…</w:t>
      </w:r>
      <w:r w:rsidRPr="0016253A">
        <w:rPr>
          <w:rFonts w:ascii="Times New Roman" w:hAnsi="Times New Roman" w:cs="Times New Roman"/>
          <w:sz w:val="28"/>
          <w:szCs w:val="28"/>
        </w:rPr>
        <w:t>.</w:t>
      </w:r>
      <w:r w:rsidR="003E05A9">
        <w:rPr>
          <w:rFonts w:ascii="Times New Roman" w:hAnsi="Times New Roman" w:cs="Times New Roman"/>
          <w:sz w:val="28"/>
          <w:szCs w:val="28"/>
        </w:rPr>
        <w:t>”</w:t>
      </w:r>
      <w:r w:rsidRPr="0016253A">
        <w:rPr>
          <w:rFonts w:ascii="Times New Roman" w:hAnsi="Times New Roman" w:cs="Times New Roman"/>
          <w:sz w:val="28"/>
          <w:szCs w:val="28"/>
        </w:rPr>
        <w:t>)</w:t>
      </w:r>
    </w:p>
    <w:p w14:paraId="7B645B5E" w14:textId="769A561C" w:rsidR="00805090" w:rsidRDefault="001E09AE" w:rsidP="00784831">
      <w:pPr>
        <w:pStyle w:val="ListParagraph"/>
        <w:spacing w:after="0" w:line="480" w:lineRule="auto"/>
        <w:ind w:left="0" w:firstLine="720"/>
        <w:contextualSpacing w:val="0"/>
        <w:rPr>
          <w:rFonts w:ascii="Times New Roman" w:hAnsi="Times New Roman" w:cs="Times New Roman"/>
          <w:sz w:val="28"/>
          <w:szCs w:val="28"/>
        </w:rPr>
      </w:pPr>
      <w:r w:rsidRPr="001E09AE">
        <w:rPr>
          <w:rFonts w:ascii="Times New Roman" w:hAnsi="Times New Roman" w:cs="Times New Roman"/>
          <w:i/>
          <w:iCs/>
          <w:sz w:val="28"/>
          <w:szCs w:val="28"/>
        </w:rPr>
        <w:t>Rule 350 (</w:t>
      </w:r>
      <w:r w:rsidR="003E05A9">
        <w:rPr>
          <w:rFonts w:ascii="Times New Roman" w:hAnsi="Times New Roman" w:cs="Times New Roman"/>
          <w:i/>
          <w:iCs/>
          <w:sz w:val="28"/>
          <w:szCs w:val="28"/>
        </w:rPr>
        <w:t>“</w:t>
      </w:r>
      <w:r w:rsidRPr="001E09AE">
        <w:rPr>
          <w:rFonts w:ascii="Times New Roman" w:hAnsi="Times New Roman" w:cs="Times New Roman"/>
          <w:i/>
          <w:iCs/>
          <w:sz w:val="28"/>
          <w:szCs w:val="28"/>
        </w:rPr>
        <w:t>initial termination hearing</w:t>
      </w:r>
      <w:r w:rsidR="003E05A9">
        <w:rPr>
          <w:rFonts w:ascii="Times New Roman" w:hAnsi="Times New Roman" w:cs="Times New Roman"/>
          <w:i/>
          <w:iCs/>
          <w:sz w:val="28"/>
          <w:szCs w:val="28"/>
        </w:rPr>
        <w:t>”</w:t>
      </w:r>
      <w:r w:rsidRPr="001E09AE">
        <w:rPr>
          <w:rFonts w:ascii="Times New Roman" w:hAnsi="Times New Roman" w:cs="Times New Roman"/>
          <w:i/>
          <w:iCs/>
          <w:sz w:val="28"/>
          <w:szCs w:val="28"/>
        </w:rPr>
        <w:t>).</w:t>
      </w:r>
      <w:r>
        <w:rPr>
          <w:rFonts w:ascii="Times New Roman" w:hAnsi="Times New Roman" w:cs="Times New Roman"/>
          <w:sz w:val="28"/>
          <w:szCs w:val="28"/>
        </w:rPr>
        <w:t xml:space="preserve">  </w:t>
      </w:r>
      <w:r w:rsidRPr="001E09AE">
        <w:rPr>
          <w:rFonts w:ascii="Times New Roman" w:hAnsi="Times New Roman" w:cs="Times New Roman"/>
          <w:sz w:val="28"/>
          <w:szCs w:val="28"/>
        </w:rPr>
        <w:t>Section (c) (</w:t>
      </w:r>
      <w:r w:rsidR="003E05A9">
        <w:rPr>
          <w:rFonts w:ascii="Times New Roman" w:hAnsi="Times New Roman" w:cs="Times New Roman"/>
          <w:sz w:val="28"/>
          <w:szCs w:val="28"/>
        </w:rPr>
        <w:t>“</w:t>
      </w:r>
      <w:r w:rsidRPr="001E09AE">
        <w:rPr>
          <w:rFonts w:ascii="Times New Roman" w:hAnsi="Times New Roman" w:cs="Times New Roman"/>
          <w:sz w:val="28"/>
          <w:szCs w:val="28"/>
        </w:rPr>
        <w:t>procedure</w:t>
      </w:r>
      <w:r w:rsidR="003E05A9">
        <w:rPr>
          <w:rFonts w:ascii="Times New Roman" w:hAnsi="Times New Roman" w:cs="Times New Roman"/>
          <w:sz w:val="28"/>
          <w:szCs w:val="28"/>
        </w:rPr>
        <w:t>”</w:t>
      </w:r>
      <w:r w:rsidRPr="001E09AE">
        <w:rPr>
          <w:rFonts w:ascii="Times New Roman" w:hAnsi="Times New Roman" w:cs="Times New Roman"/>
          <w:sz w:val="28"/>
          <w:szCs w:val="28"/>
        </w:rPr>
        <w:t>) was modified similar to the revisions to Rule 345 noted above.</w:t>
      </w:r>
    </w:p>
    <w:p w14:paraId="23679A3B" w14:textId="09FB7650" w:rsidR="001E09AE" w:rsidRDefault="00367370" w:rsidP="00784831">
      <w:pPr>
        <w:pStyle w:val="ListParagraph"/>
        <w:spacing w:after="0" w:line="480" w:lineRule="auto"/>
        <w:ind w:left="0" w:firstLine="720"/>
        <w:contextualSpacing w:val="0"/>
        <w:rPr>
          <w:rFonts w:ascii="Times New Roman" w:hAnsi="Times New Roman" w:cs="Times New Roman"/>
          <w:sz w:val="28"/>
          <w:szCs w:val="28"/>
        </w:rPr>
      </w:pPr>
      <w:r w:rsidRPr="00367370">
        <w:rPr>
          <w:rFonts w:ascii="Times New Roman" w:hAnsi="Times New Roman" w:cs="Times New Roman"/>
          <w:i/>
          <w:iCs/>
          <w:sz w:val="28"/>
          <w:szCs w:val="28"/>
        </w:rPr>
        <w:t>Rule 351 (</w:t>
      </w:r>
      <w:r w:rsidR="003E05A9">
        <w:rPr>
          <w:rFonts w:ascii="Times New Roman" w:hAnsi="Times New Roman" w:cs="Times New Roman"/>
          <w:i/>
          <w:iCs/>
          <w:sz w:val="28"/>
          <w:szCs w:val="28"/>
        </w:rPr>
        <w:t>“</w:t>
      </w:r>
      <w:r w:rsidRPr="00367370">
        <w:rPr>
          <w:rFonts w:ascii="Times New Roman" w:hAnsi="Times New Roman" w:cs="Times New Roman"/>
          <w:i/>
          <w:iCs/>
          <w:sz w:val="28"/>
          <w:szCs w:val="28"/>
        </w:rPr>
        <w:t>termination adjudication hearing</w:t>
      </w:r>
      <w:r w:rsidR="003E05A9">
        <w:rPr>
          <w:rFonts w:ascii="Times New Roman" w:hAnsi="Times New Roman" w:cs="Times New Roman"/>
          <w:i/>
          <w:iCs/>
          <w:sz w:val="28"/>
          <w:szCs w:val="28"/>
        </w:rPr>
        <w:t>”</w:t>
      </w:r>
      <w:r w:rsidRPr="00367370">
        <w:rPr>
          <w:rFonts w:ascii="Times New Roman" w:hAnsi="Times New Roman" w:cs="Times New Roman"/>
          <w:i/>
          <w:iCs/>
          <w:sz w:val="28"/>
          <w:szCs w:val="28"/>
        </w:rPr>
        <w:t>).</w:t>
      </w:r>
      <w:r w:rsidRPr="00367370">
        <w:rPr>
          <w:rFonts w:ascii="Times New Roman" w:hAnsi="Times New Roman" w:cs="Times New Roman"/>
          <w:sz w:val="28"/>
          <w:szCs w:val="28"/>
        </w:rPr>
        <w:t xml:space="preserve">  Section (h) (</w:t>
      </w:r>
      <w:r w:rsidR="003E05A9">
        <w:rPr>
          <w:rFonts w:ascii="Times New Roman" w:hAnsi="Times New Roman" w:cs="Times New Roman"/>
          <w:sz w:val="28"/>
          <w:szCs w:val="28"/>
        </w:rPr>
        <w:t>“</w:t>
      </w:r>
      <w:r w:rsidRPr="00367370">
        <w:rPr>
          <w:rFonts w:ascii="Times New Roman" w:hAnsi="Times New Roman" w:cs="Times New Roman"/>
          <w:sz w:val="28"/>
          <w:szCs w:val="28"/>
        </w:rPr>
        <w:t>findings and orders</w:t>
      </w:r>
      <w:r w:rsidR="003E05A9">
        <w:rPr>
          <w:rFonts w:ascii="Times New Roman" w:hAnsi="Times New Roman" w:cs="Times New Roman"/>
          <w:sz w:val="28"/>
          <w:szCs w:val="28"/>
        </w:rPr>
        <w:t>”</w:t>
      </w:r>
      <w:r w:rsidRPr="00367370">
        <w:rPr>
          <w:rFonts w:ascii="Times New Roman" w:hAnsi="Times New Roman" w:cs="Times New Roman"/>
          <w:sz w:val="28"/>
          <w:szCs w:val="28"/>
        </w:rPr>
        <w:t xml:space="preserve">) now includes a new subpart (3) that requires the court </w:t>
      </w:r>
      <w:r w:rsidR="003E05A9">
        <w:rPr>
          <w:rFonts w:ascii="Times New Roman" w:hAnsi="Times New Roman" w:cs="Times New Roman"/>
          <w:sz w:val="28"/>
          <w:szCs w:val="28"/>
        </w:rPr>
        <w:t>“</w:t>
      </w:r>
      <w:r w:rsidRPr="00367370">
        <w:rPr>
          <w:rFonts w:ascii="Times New Roman" w:hAnsi="Times New Roman" w:cs="Times New Roman"/>
          <w:sz w:val="28"/>
          <w:szCs w:val="28"/>
        </w:rPr>
        <w:t>wherever possible, [to] obtain from a birth parent a notarized statement under A.R.S. § 8-534(B).</w:t>
      </w:r>
      <w:r w:rsidR="003E05A9">
        <w:rPr>
          <w:rFonts w:ascii="Times New Roman" w:hAnsi="Times New Roman" w:cs="Times New Roman"/>
          <w:sz w:val="28"/>
          <w:szCs w:val="28"/>
        </w:rPr>
        <w:t>”</w:t>
      </w:r>
      <w:r w:rsidRPr="00367370">
        <w:rPr>
          <w:rFonts w:ascii="Times New Roman" w:hAnsi="Times New Roman" w:cs="Times New Roman"/>
          <w:sz w:val="28"/>
          <w:szCs w:val="28"/>
        </w:rPr>
        <w:t xml:space="preserve">  See further SB 1831 (Laws 2021, Chapter 384</w:t>
      </w:r>
      <w:r w:rsidR="002E50E1">
        <w:rPr>
          <w:rFonts w:ascii="Times New Roman" w:hAnsi="Times New Roman" w:cs="Times New Roman"/>
          <w:sz w:val="28"/>
          <w:szCs w:val="28"/>
        </w:rPr>
        <w:t>)</w:t>
      </w:r>
      <w:r w:rsidRPr="00367370">
        <w:rPr>
          <w:rFonts w:ascii="Times New Roman" w:hAnsi="Times New Roman" w:cs="Times New Roman"/>
          <w:sz w:val="28"/>
          <w:szCs w:val="28"/>
        </w:rPr>
        <w:t>.</w:t>
      </w:r>
    </w:p>
    <w:p w14:paraId="6B74E306" w14:textId="7EBE1008" w:rsidR="008D53E3" w:rsidRDefault="00573ECB" w:rsidP="00784831">
      <w:pPr>
        <w:pStyle w:val="ListParagraph"/>
        <w:spacing w:after="0" w:line="480" w:lineRule="auto"/>
        <w:ind w:left="0" w:firstLine="720"/>
        <w:contextualSpacing w:val="0"/>
        <w:rPr>
          <w:rFonts w:ascii="Times New Roman" w:hAnsi="Times New Roman" w:cs="Times New Roman"/>
          <w:sz w:val="28"/>
          <w:szCs w:val="28"/>
          <w:u w:val="single"/>
        </w:rPr>
      </w:pPr>
      <w:r>
        <w:rPr>
          <w:rFonts w:ascii="Times New Roman" w:hAnsi="Times New Roman" w:cs="Times New Roman"/>
          <w:sz w:val="28"/>
          <w:szCs w:val="28"/>
          <w:u w:val="single"/>
        </w:rPr>
        <w:t>Part IV.  Adoptions</w:t>
      </w:r>
    </w:p>
    <w:p w14:paraId="51574997" w14:textId="0EF697E8" w:rsidR="00573ECB" w:rsidRDefault="007A0BAF" w:rsidP="00784831">
      <w:pPr>
        <w:pStyle w:val="ListParagraph"/>
        <w:spacing w:after="0" w:line="480" w:lineRule="auto"/>
        <w:ind w:left="0" w:firstLine="720"/>
        <w:contextualSpacing w:val="0"/>
        <w:rPr>
          <w:rFonts w:ascii="Times New Roman" w:hAnsi="Times New Roman" w:cs="Times New Roman"/>
          <w:sz w:val="28"/>
          <w:szCs w:val="28"/>
        </w:rPr>
      </w:pPr>
      <w:r w:rsidRPr="007A0BAF">
        <w:rPr>
          <w:rFonts w:ascii="Times New Roman" w:hAnsi="Times New Roman" w:cs="Times New Roman"/>
          <w:i/>
          <w:iCs/>
          <w:sz w:val="28"/>
          <w:szCs w:val="28"/>
        </w:rPr>
        <w:t>Rule 407 (</w:t>
      </w:r>
      <w:r w:rsidR="003E05A9">
        <w:rPr>
          <w:rFonts w:ascii="Times New Roman" w:hAnsi="Times New Roman" w:cs="Times New Roman"/>
          <w:i/>
          <w:iCs/>
          <w:sz w:val="28"/>
          <w:szCs w:val="28"/>
        </w:rPr>
        <w:t>“</w:t>
      </w:r>
      <w:r w:rsidRPr="007A0BAF">
        <w:rPr>
          <w:rFonts w:ascii="Times New Roman" w:hAnsi="Times New Roman" w:cs="Times New Roman"/>
          <w:i/>
          <w:iCs/>
          <w:sz w:val="28"/>
          <w:szCs w:val="28"/>
        </w:rPr>
        <w:t>motions</w:t>
      </w:r>
      <w:r w:rsidR="003E05A9">
        <w:rPr>
          <w:rFonts w:ascii="Times New Roman" w:hAnsi="Times New Roman" w:cs="Times New Roman"/>
          <w:i/>
          <w:iCs/>
          <w:sz w:val="28"/>
          <w:szCs w:val="28"/>
        </w:rPr>
        <w:t>”</w:t>
      </w:r>
      <w:r w:rsidRPr="007A0BAF">
        <w:rPr>
          <w:rFonts w:ascii="Times New Roman" w:hAnsi="Times New Roman" w:cs="Times New Roman"/>
          <w:i/>
          <w:iCs/>
          <w:sz w:val="28"/>
          <w:szCs w:val="28"/>
        </w:rPr>
        <w:t>).</w:t>
      </w:r>
      <w:r w:rsidRPr="007A0BAF">
        <w:rPr>
          <w:rFonts w:ascii="Times New Roman" w:hAnsi="Times New Roman" w:cs="Times New Roman"/>
          <w:sz w:val="28"/>
          <w:szCs w:val="28"/>
        </w:rPr>
        <w:t xml:space="preserve">  The Task Force eliminated provisions in section (c) (</w:t>
      </w:r>
      <w:r w:rsidR="003E05A9">
        <w:rPr>
          <w:rFonts w:ascii="Times New Roman" w:hAnsi="Times New Roman" w:cs="Times New Roman"/>
          <w:sz w:val="28"/>
          <w:szCs w:val="28"/>
        </w:rPr>
        <w:t>“</w:t>
      </w:r>
      <w:r w:rsidRPr="007A0BAF">
        <w:rPr>
          <w:rFonts w:ascii="Times New Roman" w:hAnsi="Times New Roman" w:cs="Times New Roman"/>
          <w:sz w:val="28"/>
          <w:szCs w:val="28"/>
        </w:rPr>
        <w:t>response</w:t>
      </w:r>
      <w:r w:rsidR="003E05A9">
        <w:rPr>
          <w:rFonts w:ascii="Times New Roman" w:hAnsi="Times New Roman" w:cs="Times New Roman"/>
          <w:sz w:val="28"/>
          <w:szCs w:val="28"/>
        </w:rPr>
        <w:t>”</w:t>
      </w:r>
      <w:r w:rsidRPr="007A0BAF">
        <w:rPr>
          <w:rFonts w:ascii="Times New Roman" w:hAnsi="Times New Roman" w:cs="Times New Roman"/>
          <w:sz w:val="28"/>
          <w:szCs w:val="28"/>
        </w:rPr>
        <w:t xml:space="preserve">) that were similar to provisions it deleted in Rule 316.  The Task Force </w:t>
      </w:r>
      <w:r w:rsidRPr="007A0BAF">
        <w:rPr>
          <w:rFonts w:ascii="Times New Roman" w:hAnsi="Times New Roman" w:cs="Times New Roman"/>
          <w:sz w:val="28"/>
          <w:szCs w:val="28"/>
        </w:rPr>
        <w:lastRenderedPageBreak/>
        <w:t>also revised section (f) (</w:t>
      </w:r>
      <w:r w:rsidR="003E05A9">
        <w:rPr>
          <w:rFonts w:ascii="Times New Roman" w:hAnsi="Times New Roman" w:cs="Times New Roman"/>
          <w:sz w:val="28"/>
          <w:szCs w:val="28"/>
        </w:rPr>
        <w:t>“</w:t>
      </w:r>
      <w:r w:rsidRPr="007A0BAF">
        <w:rPr>
          <w:rFonts w:ascii="Times New Roman" w:hAnsi="Times New Roman" w:cs="Times New Roman"/>
          <w:sz w:val="28"/>
          <w:szCs w:val="28"/>
        </w:rPr>
        <w:t>motion to set aside</w:t>
      </w:r>
      <w:r w:rsidR="003E05A9">
        <w:rPr>
          <w:rFonts w:ascii="Times New Roman" w:hAnsi="Times New Roman" w:cs="Times New Roman"/>
          <w:sz w:val="28"/>
          <w:szCs w:val="28"/>
        </w:rPr>
        <w:t>”</w:t>
      </w:r>
      <w:r w:rsidRPr="007A0BAF">
        <w:rPr>
          <w:rFonts w:ascii="Times New Roman" w:hAnsi="Times New Roman" w:cs="Times New Roman"/>
          <w:sz w:val="28"/>
          <w:szCs w:val="28"/>
        </w:rPr>
        <w:t xml:space="preserve">) for clarity and consistency to require the filing of the motion </w:t>
      </w:r>
      <w:r w:rsidR="003E05A9">
        <w:rPr>
          <w:rFonts w:ascii="Times New Roman" w:hAnsi="Times New Roman" w:cs="Times New Roman"/>
          <w:sz w:val="28"/>
          <w:szCs w:val="28"/>
        </w:rPr>
        <w:t>“</w:t>
      </w:r>
      <w:r w:rsidRPr="007A0BAF">
        <w:rPr>
          <w:rFonts w:ascii="Times New Roman" w:hAnsi="Times New Roman" w:cs="Times New Roman"/>
          <w:sz w:val="28"/>
          <w:szCs w:val="28"/>
        </w:rPr>
        <w:t xml:space="preserve">no later than one year after </w:t>
      </w:r>
      <w:r w:rsidRPr="007E293D">
        <w:rPr>
          <w:rFonts w:ascii="Times New Roman" w:hAnsi="Times New Roman" w:cs="Times New Roman"/>
          <w:sz w:val="28"/>
          <w:szCs w:val="28"/>
          <w:u w:val="single"/>
        </w:rPr>
        <w:t>entry of</w:t>
      </w:r>
      <w:r w:rsidRPr="00C75C80">
        <w:rPr>
          <w:rFonts w:ascii="Times New Roman" w:hAnsi="Times New Roman" w:cs="Times New Roman"/>
          <w:sz w:val="28"/>
          <w:szCs w:val="28"/>
        </w:rPr>
        <w:t xml:space="preserve"> </w:t>
      </w:r>
      <w:r w:rsidRPr="007A0BAF">
        <w:rPr>
          <w:rFonts w:ascii="Times New Roman" w:hAnsi="Times New Roman" w:cs="Times New Roman"/>
          <w:sz w:val="28"/>
          <w:szCs w:val="28"/>
        </w:rPr>
        <w:t xml:space="preserve">the final order, </w:t>
      </w:r>
      <w:r w:rsidRPr="007E293D">
        <w:rPr>
          <w:rFonts w:ascii="Times New Roman" w:hAnsi="Times New Roman" w:cs="Times New Roman"/>
          <w:strike/>
          <w:sz w:val="28"/>
          <w:szCs w:val="28"/>
        </w:rPr>
        <w:t>judgment, or proceeding,</w:t>
      </w:r>
      <w:r w:rsidR="003E05A9">
        <w:rPr>
          <w:rFonts w:ascii="Times New Roman" w:hAnsi="Times New Roman" w:cs="Times New Roman"/>
          <w:sz w:val="28"/>
          <w:szCs w:val="28"/>
        </w:rPr>
        <w:t>”</w:t>
      </w:r>
      <w:r w:rsidRPr="007A0BAF">
        <w:rPr>
          <w:rFonts w:ascii="Times New Roman" w:hAnsi="Times New Roman" w:cs="Times New Roman"/>
          <w:sz w:val="28"/>
          <w:szCs w:val="28"/>
        </w:rPr>
        <w:t xml:space="preserve"> but if the motion alleges specified grounds, the motion must be filed </w:t>
      </w:r>
      <w:r w:rsidR="003E05A9">
        <w:rPr>
          <w:rFonts w:ascii="Times New Roman" w:hAnsi="Times New Roman" w:cs="Times New Roman"/>
          <w:sz w:val="28"/>
          <w:szCs w:val="28"/>
        </w:rPr>
        <w:t>“</w:t>
      </w:r>
      <w:r w:rsidRPr="007A0BAF">
        <w:rPr>
          <w:rFonts w:ascii="Times New Roman" w:hAnsi="Times New Roman" w:cs="Times New Roman"/>
          <w:sz w:val="28"/>
          <w:szCs w:val="28"/>
        </w:rPr>
        <w:t xml:space="preserve">no later than 6 months </w:t>
      </w:r>
      <w:r w:rsidRPr="002C004A">
        <w:rPr>
          <w:rFonts w:ascii="Times New Roman" w:hAnsi="Times New Roman" w:cs="Times New Roman"/>
          <w:sz w:val="28"/>
          <w:szCs w:val="28"/>
          <w:u w:val="single"/>
        </w:rPr>
        <w:t>after entry of the final order</w:t>
      </w:r>
      <w:r w:rsidRPr="007A0BAF">
        <w:rPr>
          <w:rFonts w:ascii="Times New Roman" w:hAnsi="Times New Roman" w:cs="Times New Roman"/>
          <w:sz w:val="28"/>
          <w:szCs w:val="28"/>
        </w:rPr>
        <w:t>.</w:t>
      </w:r>
      <w:r w:rsidR="003E05A9">
        <w:rPr>
          <w:rFonts w:ascii="Times New Roman" w:hAnsi="Times New Roman" w:cs="Times New Roman"/>
          <w:sz w:val="28"/>
          <w:szCs w:val="28"/>
        </w:rPr>
        <w:t>”</w:t>
      </w:r>
    </w:p>
    <w:p w14:paraId="24D13E9B" w14:textId="69AAD11C" w:rsidR="00663929" w:rsidRDefault="00883297" w:rsidP="00784831">
      <w:pPr>
        <w:pStyle w:val="ListParagraph"/>
        <w:spacing w:after="0" w:line="480" w:lineRule="auto"/>
        <w:ind w:left="0" w:firstLine="720"/>
        <w:contextualSpacing w:val="0"/>
        <w:rPr>
          <w:rFonts w:ascii="Times New Roman" w:hAnsi="Times New Roman" w:cs="Times New Roman"/>
          <w:sz w:val="28"/>
          <w:szCs w:val="28"/>
        </w:rPr>
      </w:pPr>
      <w:r w:rsidRPr="00883297">
        <w:rPr>
          <w:rFonts w:ascii="Times New Roman" w:hAnsi="Times New Roman" w:cs="Times New Roman"/>
          <w:i/>
          <w:iCs/>
          <w:sz w:val="28"/>
          <w:szCs w:val="28"/>
        </w:rPr>
        <w:t>Rule 409 (</w:t>
      </w:r>
      <w:r w:rsidR="003E05A9">
        <w:rPr>
          <w:rFonts w:ascii="Times New Roman" w:hAnsi="Times New Roman" w:cs="Times New Roman"/>
          <w:i/>
          <w:iCs/>
          <w:sz w:val="28"/>
          <w:szCs w:val="28"/>
        </w:rPr>
        <w:t>“</w:t>
      </w:r>
      <w:r w:rsidRPr="00883297">
        <w:rPr>
          <w:rFonts w:ascii="Times New Roman" w:hAnsi="Times New Roman" w:cs="Times New Roman"/>
          <w:i/>
          <w:iCs/>
          <w:sz w:val="28"/>
          <w:szCs w:val="28"/>
        </w:rPr>
        <w:t>petition for child’s custody by a non-certified person</w:t>
      </w:r>
      <w:r w:rsidR="003E05A9">
        <w:rPr>
          <w:rFonts w:ascii="Times New Roman" w:hAnsi="Times New Roman" w:cs="Times New Roman"/>
          <w:i/>
          <w:iCs/>
          <w:sz w:val="28"/>
          <w:szCs w:val="28"/>
        </w:rPr>
        <w:t>”</w:t>
      </w:r>
      <w:r w:rsidRPr="00883297">
        <w:rPr>
          <w:rFonts w:ascii="Times New Roman" w:hAnsi="Times New Roman" w:cs="Times New Roman"/>
          <w:i/>
          <w:iCs/>
          <w:sz w:val="28"/>
          <w:szCs w:val="28"/>
        </w:rPr>
        <w:t>).</w:t>
      </w:r>
      <w:r w:rsidRPr="00883297">
        <w:rPr>
          <w:rFonts w:ascii="Times New Roman" w:hAnsi="Times New Roman" w:cs="Times New Roman"/>
          <w:sz w:val="28"/>
          <w:szCs w:val="28"/>
        </w:rPr>
        <w:t xml:space="preserve">  In section (e) (</w:t>
      </w:r>
      <w:r w:rsidR="003E05A9">
        <w:rPr>
          <w:rFonts w:ascii="Times New Roman" w:hAnsi="Times New Roman" w:cs="Times New Roman"/>
          <w:sz w:val="28"/>
          <w:szCs w:val="28"/>
        </w:rPr>
        <w:t>“</w:t>
      </w:r>
      <w:r w:rsidRPr="00883297">
        <w:rPr>
          <w:rFonts w:ascii="Times New Roman" w:hAnsi="Times New Roman" w:cs="Times New Roman"/>
          <w:sz w:val="28"/>
          <w:szCs w:val="28"/>
        </w:rPr>
        <w:t>findings and orders</w:t>
      </w:r>
      <w:r w:rsidR="003E05A9">
        <w:rPr>
          <w:rFonts w:ascii="Times New Roman" w:hAnsi="Times New Roman" w:cs="Times New Roman"/>
          <w:sz w:val="28"/>
          <w:szCs w:val="28"/>
        </w:rPr>
        <w:t>”</w:t>
      </w:r>
      <w:r w:rsidRPr="00883297">
        <w:rPr>
          <w:rFonts w:ascii="Times New Roman" w:hAnsi="Times New Roman" w:cs="Times New Roman"/>
          <w:sz w:val="28"/>
          <w:szCs w:val="28"/>
        </w:rPr>
        <w:t xml:space="preserve">), subpart (3), the phrase </w:t>
      </w:r>
      <w:r w:rsidR="003E05A9">
        <w:rPr>
          <w:rFonts w:ascii="Times New Roman" w:hAnsi="Times New Roman" w:cs="Times New Roman"/>
          <w:sz w:val="28"/>
          <w:szCs w:val="28"/>
        </w:rPr>
        <w:t>“</w:t>
      </w:r>
      <w:r w:rsidRPr="00883297">
        <w:rPr>
          <w:rFonts w:ascii="Times New Roman" w:hAnsi="Times New Roman" w:cs="Times New Roman"/>
          <w:sz w:val="28"/>
          <w:szCs w:val="28"/>
        </w:rPr>
        <w:t>order that custody of the child be given to another person</w:t>
      </w:r>
      <w:r w:rsidR="003E05A9">
        <w:rPr>
          <w:rFonts w:ascii="Times New Roman" w:hAnsi="Times New Roman" w:cs="Times New Roman"/>
          <w:sz w:val="28"/>
          <w:szCs w:val="28"/>
        </w:rPr>
        <w:t>”</w:t>
      </w:r>
      <w:r w:rsidRPr="00883297">
        <w:rPr>
          <w:rFonts w:ascii="Times New Roman" w:hAnsi="Times New Roman" w:cs="Times New Roman"/>
          <w:sz w:val="28"/>
          <w:szCs w:val="28"/>
        </w:rPr>
        <w:t xml:space="preserve"> was replaced by </w:t>
      </w:r>
      <w:r w:rsidR="003E05A9">
        <w:rPr>
          <w:rFonts w:ascii="Times New Roman" w:hAnsi="Times New Roman" w:cs="Times New Roman"/>
          <w:sz w:val="28"/>
          <w:szCs w:val="28"/>
        </w:rPr>
        <w:t>“</w:t>
      </w:r>
      <w:r w:rsidRPr="00883297">
        <w:rPr>
          <w:rFonts w:ascii="Times New Roman" w:hAnsi="Times New Roman" w:cs="Times New Roman"/>
          <w:sz w:val="28"/>
          <w:szCs w:val="28"/>
        </w:rPr>
        <w:t>order that the child be placed with another person.</w:t>
      </w:r>
      <w:r w:rsidR="003E05A9">
        <w:rPr>
          <w:rFonts w:ascii="Times New Roman" w:hAnsi="Times New Roman" w:cs="Times New Roman"/>
          <w:sz w:val="28"/>
          <w:szCs w:val="28"/>
        </w:rPr>
        <w:t>”</w:t>
      </w:r>
    </w:p>
    <w:p w14:paraId="6CFAA145" w14:textId="5A1C4FDD" w:rsidR="00A50BD4" w:rsidRDefault="003818ED" w:rsidP="00784831">
      <w:pPr>
        <w:pStyle w:val="ListParagraph"/>
        <w:spacing w:after="0" w:line="480" w:lineRule="auto"/>
        <w:ind w:left="0" w:firstLine="720"/>
        <w:contextualSpacing w:val="0"/>
        <w:rPr>
          <w:rFonts w:ascii="Times New Roman" w:hAnsi="Times New Roman" w:cs="Times New Roman"/>
          <w:sz w:val="28"/>
          <w:szCs w:val="28"/>
        </w:rPr>
      </w:pPr>
      <w:r w:rsidRPr="003818ED">
        <w:rPr>
          <w:rFonts w:ascii="Times New Roman" w:hAnsi="Times New Roman" w:cs="Times New Roman"/>
          <w:i/>
          <w:iCs/>
          <w:sz w:val="28"/>
          <w:szCs w:val="28"/>
        </w:rPr>
        <w:t>Rule 410 (</w:t>
      </w:r>
      <w:r w:rsidR="003E05A9">
        <w:rPr>
          <w:rFonts w:ascii="Times New Roman" w:hAnsi="Times New Roman" w:cs="Times New Roman"/>
          <w:i/>
          <w:iCs/>
          <w:sz w:val="28"/>
          <w:szCs w:val="28"/>
        </w:rPr>
        <w:t>“</w:t>
      </w:r>
      <w:r w:rsidRPr="003818ED">
        <w:rPr>
          <w:rFonts w:ascii="Times New Roman" w:hAnsi="Times New Roman" w:cs="Times New Roman"/>
          <w:i/>
          <w:iCs/>
          <w:sz w:val="28"/>
          <w:szCs w:val="28"/>
        </w:rPr>
        <w:t>petition to adopt</w:t>
      </w:r>
      <w:r w:rsidR="003E05A9">
        <w:rPr>
          <w:rFonts w:ascii="Times New Roman" w:hAnsi="Times New Roman" w:cs="Times New Roman"/>
          <w:i/>
          <w:iCs/>
          <w:sz w:val="28"/>
          <w:szCs w:val="28"/>
        </w:rPr>
        <w:t>”</w:t>
      </w:r>
      <w:r w:rsidRPr="003818ED">
        <w:rPr>
          <w:rFonts w:ascii="Times New Roman" w:hAnsi="Times New Roman" w:cs="Times New Roman"/>
          <w:i/>
          <w:iCs/>
          <w:sz w:val="28"/>
          <w:szCs w:val="28"/>
        </w:rPr>
        <w:t>).</w:t>
      </w:r>
      <w:r w:rsidRPr="003818ED">
        <w:rPr>
          <w:rFonts w:ascii="Times New Roman" w:hAnsi="Times New Roman" w:cs="Times New Roman"/>
          <w:sz w:val="28"/>
          <w:szCs w:val="28"/>
        </w:rPr>
        <w:t xml:space="preserve">  In section (b) (</w:t>
      </w:r>
      <w:r w:rsidR="003E05A9">
        <w:rPr>
          <w:rFonts w:ascii="Times New Roman" w:hAnsi="Times New Roman" w:cs="Times New Roman"/>
          <w:sz w:val="28"/>
          <w:szCs w:val="28"/>
        </w:rPr>
        <w:t>“</w:t>
      </w:r>
      <w:r w:rsidRPr="003818ED">
        <w:rPr>
          <w:rFonts w:ascii="Times New Roman" w:hAnsi="Times New Roman" w:cs="Times New Roman"/>
          <w:sz w:val="28"/>
          <w:szCs w:val="28"/>
        </w:rPr>
        <w:t>setting a hearing on a petition to adopt</w:t>
      </w:r>
      <w:r w:rsidR="003E05A9">
        <w:rPr>
          <w:rFonts w:ascii="Times New Roman" w:hAnsi="Times New Roman" w:cs="Times New Roman"/>
          <w:sz w:val="28"/>
          <w:szCs w:val="28"/>
        </w:rPr>
        <w:t>”</w:t>
      </w:r>
      <w:r w:rsidRPr="003818ED">
        <w:rPr>
          <w:rFonts w:ascii="Times New Roman" w:hAnsi="Times New Roman" w:cs="Times New Roman"/>
          <w:sz w:val="28"/>
          <w:szCs w:val="28"/>
        </w:rPr>
        <w:t xml:space="preserve">), the word </w:t>
      </w:r>
      <w:r w:rsidR="003E05A9">
        <w:rPr>
          <w:rFonts w:ascii="Times New Roman" w:hAnsi="Times New Roman" w:cs="Times New Roman"/>
          <w:sz w:val="28"/>
          <w:szCs w:val="28"/>
        </w:rPr>
        <w:t>“</w:t>
      </w:r>
      <w:r w:rsidRPr="003818ED">
        <w:rPr>
          <w:rFonts w:ascii="Times New Roman" w:hAnsi="Times New Roman" w:cs="Times New Roman"/>
          <w:sz w:val="28"/>
          <w:szCs w:val="28"/>
        </w:rPr>
        <w:t>within</w:t>
      </w:r>
      <w:r w:rsidR="003E05A9">
        <w:rPr>
          <w:rFonts w:ascii="Times New Roman" w:hAnsi="Times New Roman" w:cs="Times New Roman"/>
          <w:sz w:val="28"/>
          <w:szCs w:val="28"/>
        </w:rPr>
        <w:t>”</w:t>
      </w:r>
      <w:r w:rsidRPr="003818ED">
        <w:rPr>
          <w:rFonts w:ascii="Times New Roman" w:hAnsi="Times New Roman" w:cs="Times New Roman"/>
          <w:sz w:val="28"/>
          <w:szCs w:val="28"/>
        </w:rPr>
        <w:t xml:space="preserve"> was replaced by </w:t>
      </w:r>
      <w:r w:rsidR="003E05A9">
        <w:rPr>
          <w:rFonts w:ascii="Times New Roman" w:hAnsi="Times New Roman" w:cs="Times New Roman"/>
          <w:sz w:val="28"/>
          <w:szCs w:val="28"/>
        </w:rPr>
        <w:t>“</w:t>
      </w:r>
      <w:r w:rsidRPr="003818ED">
        <w:rPr>
          <w:rFonts w:ascii="Times New Roman" w:hAnsi="Times New Roman" w:cs="Times New Roman"/>
          <w:sz w:val="28"/>
          <w:szCs w:val="28"/>
        </w:rPr>
        <w:t>no later than</w:t>
      </w:r>
      <w:r w:rsidR="003E05A9">
        <w:rPr>
          <w:rFonts w:ascii="Times New Roman" w:hAnsi="Times New Roman" w:cs="Times New Roman"/>
          <w:sz w:val="28"/>
          <w:szCs w:val="28"/>
        </w:rPr>
        <w:t>”</w:t>
      </w:r>
      <w:r w:rsidRPr="003818ED">
        <w:rPr>
          <w:rFonts w:ascii="Times New Roman" w:hAnsi="Times New Roman" w:cs="Times New Roman"/>
          <w:sz w:val="28"/>
          <w:szCs w:val="28"/>
        </w:rPr>
        <w:t xml:space="preserve"> in each of the three subparts, and the words </w:t>
      </w:r>
      <w:r w:rsidR="003E05A9">
        <w:rPr>
          <w:rFonts w:ascii="Times New Roman" w:hAnsi="Times New Roman" w:cs="Times New Roman"/>
          <w:sz w:val="28"/>
          <w:szCs w:val="28"/>
        </w:rPr>
        <w:t>“</w:t>
      </w:r>
      <w:r w:rsidRPr="003818ED">
        <w:rPr>
          <w:rFonts w:ascii="Times New Roman" w:hAnsi="Times New Roman" w:cs="Times New Roman"/>
          <w:sz w:val="28"/>
          <w:szCs w:val="28"/>
        </w:rPr>
        <w:t>after the filing of the petition</w:t>
      </w:r>
      <w:r w:rsidR="003E05A9">
        <w:rPr>
          <w:rFonts w:ascii="Times New Roman" w:hAnsi="Times New Roman" w:cs="Times New Roman"/>
          <w:sz w:val="28"/>
          <w:szCs w:val="28"/>
        </w:rPr>
        <w:t>”</w:t>
      </w:r>
      <w:r w:rsidRPr="003818ED">
        <w:rPr>
          <w:rFonts w:ascii="Times New Roman" w:hAnsi="Times New Roman" w:cs="Times New Roman"/>
          <w:sz w:val="28"/>
          <w:szCs w:val="28"/>
        </w:rPr>
        <w:t xml:space="preserve"> were added after the number of days in subparts (1) and (2) to alert readers to the triggering action.</w:t>
      </w:r>
    </w:p>
    <w:p w14:paraId="002781C7" w14:textId="12A22E94" w:rsidR="003818ED" w:rsidRDefault="00216378" w:rsidP="00784831">
      <w:pPr>
        <w:pStyle w:val="ListParagraph"/>
        <w:spacing w:after="0" w:line="480" w:lineRule="auto"/>
        <w:ind w:left="0" w:firstLine="720"/>
        <w:contextualSpacing w:val="0"/>
        <w:rPr>
          <w:rFonts w:ascii="Times New Roman" w:hAnsi="Times New Roman" w:cs="Times New Roman"/>
          <w:sz w:val="28"/>
          <w:szCs w:val="28"/>
        </w:rPr>
      </w:pPr>
      <w:r w:rsidRPr="00216378">
        <w:rPr>
          <w:rFonts w:ascii="Times New Roman" w:hAnsi="Times New Roman" w:cs="Times New Roman"/>
          <w:i/>
          <w:iCs/>
          <w:sz w:val="28"/>
          <w:szCs w:val="28"/>
        </w:rPr>
        <w:t>Rule 412 (</w:t>
      </w:r>
      <w:r w:rsidR="003E05A9">
        <w:rPr>
          <w:rFonts w:ascii="Times New Roman" w:hAnsi="Times New Roman" w:cs="Times New Roman"/>
          <w:i/>
          <w:iCs/>
          <w:sz w:val="28"/>
          <w:szCs w:val="28"/>
        </w:rPr>
        <w:t>“</w:t>
      </w:r>
      <w:r w:rsidRPr="00216378">
        <w:rPr>
          <w:rFonts w:ascii="Times New Roman" w:hAnsi="Times New Roman" w:cs="Times New Roman"/>
          <w:i/>
          <w:iCs/>
          <w:sz w:val="28"/>
          <w:szCs w:val="28"/>
        </w:rPr>
        <w:t>birth parent living expenses</w:t>
      </w:r>
      <w:r w:rsidR="003E05A9">
        <w:rPr>
          <w:rFonts w:ascii="Times New Roman" w:hAnsi="Times New Roman" w:cs="Times New Roman"/>
          <w:i/>
          <w:iCs/>
          <w:sz w:val="28"/>
          <w:szCs w:val="28"/>
        </w:rPr>
        <w:t>”</w:t>
      </w:r>
      <w:r w:rsidRPr="00216378">
        <w:rPr>
          <w:rFonts w:ascii="Times New Roman" w:hAnsi="Times New Roman" w:cs="Times New Roman"/>
          <w:i/>
          <w:iCs/>
          <w:sz w:val="28"/>
          <w:szCs w:val="28"/>
        </w:rPr>
        <w:t>).</w:t>
      </w:r>
      <w:r w:rsidRPr="00216378">
        <w:rPr>
          <w:rFonts w:ascii="Times New Roman" w:hAnsi="Times New Roman" w:cs="Times New Roman"/>
          <w:sz w:val="28"/>
          <w:szCs w:val="28"/>
        </w:rPr>
        <w:t xml:space="preserve">  Changes to section (b) (‘procedure</w:t>
      </w:r>
      <w:r w:rsidR="003E05A9">
        <w:rPr>
          <w:rFonts w:ascii="Times New Roman" w:hAnsi="Times New Roman" w:cs="Times New Roman"/>
          <w:sz w:val="28"/>
          <w:szCs w:val="28"/>
        </w:rPr>
        <w:t>”</w:t>
      </w:r>
      <w:r w:rsidRPr="00216378">
        <w:rPr>
          <w:rFonts w:ascii="Times New Roman" w:hAnsi="Times New Roman" w:cs="Times New Roman"/>
          <w:sz w:val="28"/>
          <w:szCs w:val="28"/>
        </w:rPr>
        <w:t xml:space="preserve">) were similar to the above-noted changes to Rule 410: </w:t>
      </w:r>
      <w:r w:rsidR="003E05A9">
        <w:rPr>
          <w:rFonts w:ascii="Times New Roman" w:hAnsi="Times New Roman" w:cs="Times New Roman"/>
          <w:sz w:val="28"/>
          <w:szCs w:val="28"/>
        </w:rPr>
        <w:t>“</w:t>
      </w:r>
      <w:r w:rsidRPr="00216378">
        <w:rPr>
          <w:rFonts w:ascii="Times New Roman" w:hAnsi="Times New Roman" w:cs="Times New Roman"/>
          <w:sz w:val="28"/>
          <w:szCs w:val="28"/>
        </w:rPr>
        <w:t>within</w:t>
      </w:r>
      <w:r w:rsidR="003E05A9">
        <w:rPr>
          <w:rFonts w:ascii="Times New Roman" w:hAnsi="Times New Roman" w:cs="Times New Roman"/>
          <w:sz w:val="28"/>
          <w:szCs w:val="28"/>
        </w:rPr>
        <w:t>”</w:t>
      </w:r>
      <w:r w:rsidRPr="00216378">
        <w:rPr>
          <w:rFonts w:ascii="Times New Roman" w:hAnsi="Times New Roman" w:cs="Times New Roman"/>
          <w:sz w:val="28"/>
          <w:szCs w:val="28"/>
        </w:rPr>
        <w:t xml:space="preserve"> was replaced by </w:t>
      </w:r>
      <w:r w:rsidR="003E05A9">
        <w:rPr>
          <w:rFonts w:ascii="Times New Roman" w:hAnsi="Times New Roman" w:cs="Times New Roman"/>
          <w:sz w:val="28"/>
          <w:szCs w:val="28"/>
        </w:rPr>
        <w:t>“</w:t>
      </w:r>
      <w:r w:rsidRPr="00216378">
        <w:rPr>
          <w:rFonts w:ascii="Times New Roman" w:hAnsi="Times New Roman" w:cs="Times New Roman"/>
          <w:sz w:val="28"/>
          <w:szCs w:val="28"/>
        </w:rPr>
        <w:t>no later than,</w:t>
      </w:r>
      <w:r w:rsidR="003E05A9">
        <w:rPr>
          <w:rFonts w:ascii="Times New Roman" w:hAnsi="Times New Roman" w:cs="Times New Roman"/>
          <w:sz w:val="28"/>
          <w:szCs w:val="28"/>
        </w:rPr>
        <w:t>”</w:t>
      </w:r>
      <w:r w:rsidRPr="00216378">
        <w:rPr>
          <w:rFonts w:ascii="Times New Roman" w:hAnsi="Times New Roman" w:cs="Times New Roman"/>
          <w:sz w:val="28"/>
          <w:szCs w:val="28"/>
        </w:rPr>
        <w:t xml:space="preserve"> and the words </w:t>
      </w:r>
      <w:r w:rsidR="003E05A9">
        <w:rPr>
          <w:rFonts w:ascii="Times New Roman" w:hAnsi="Times New Roman" w:cs="Times New Roman"/>
          <w:sz w:val="28"/>
          <w:szCs w:val="28"/>
        </w:rPr>
        <w:t>“</w:t>
      </w:r>
      <w:r w:rsidRPr="00216378">
        <w:rPr>
          <w:rFonts w:ascii="Times New Roman" w:hAnsi="Times New Roman" w:cs="Times New Roman"/>
          <w:sz w:val="28"/>
          <w:szCs w:val="28"/>
        </w:rPr>
        <w:t>after the filing of the motion</w:t>
      </w:r>
      <w:r w:rsidR="003E05A9">
        <w:rPr>
          <w:rFonts w:ascii="Times New Roman" w:hAnsi="Times New Roman" w:cs="Times New Roman"/>
          <w:sz w:val="28"/>
          <w:szCs w:val="28"/>
        </w:rPr>
        <w:t>”</w:t>
      </w:r>
      <w:r w:rsidRPr="00216378">
        <w:rPr>
          <w:rFonts w:ascii="Times New Roman" w:hAnsi="Times New Roman" w:cs="Times New Roman"/>
          <w:sz w:val="28"/>
          <w:szCs w:val="28"/>
        </w:rPr>
        <w:t xml:space="preserve"> were added after </w:t>
      </w:r>
      <w:r w:rsidR="003E05A9">
        <w:rPr>
          <w:rFonts w:ascii="Times New Roman" w:hAnsi="Times New Roman" w:cs="Times New Roman"/>
          <w:sz w:val="28"/>
          <w:szCs w:val="28"/>
        </w:rPr>
        <w:t>“</w:t>
      </w:r>
      <w:r w:rsidRPr="00216378">
        <w:rPr>
          <w:rFonts w:ascii="Times New Roman" w:hAnsi="Times New Roman" w:cs="Times New Roman"/>
          <w:sz w:val="28"/>
          <w:szCs w:val="28"/>
        </w:rPr>
        <w:t>10 days.</w:t>
      </w:r>
      <w:r w:rsidR="003E05A9">
        <w:rPr>
          <w:rFonts w:ascii="Times New Roman" w:hAnsi="Times New Roman" w:cs="Times New Roman"/>
          <w:sz w:val="28"/>
          <w:szCs w:val="28"/>
        </w:rPr>
        <w:t>”</w:t>
      </w:r>
    </w:p>
    <w:p w14:paraId="25A36FDE" w14:textId="41349400" w:rsidR="00216378" w:rsidRDefault="0059213A" w:rsidP="00784831">
      <w:pPr>
        <w:pStyle w:val="ListParagraph"/>
        <w:spacing w:after="0" w:line="480" w:lineRule="auto"/>
        <w:ind w:left="0" w:firstLine="720"/>
        <w:contextualSpacing w:val="0"/>
        <w:rPr>
          <w:rFonts w:ascii="Times New Roman" w:hAnsi="Times New Roman" w:cs="Times New Roman"/>
          <w:sz w:val="28"/>
          <w:szCs w:val="28"/>
        </w:rPr>
      </w:pPr>
      <w:r w:rsidRPr="0059213A">
        <w:rPr>
          <w:rFonts w:ascii="Times New Roman" w:hAnsi="Times New Roman" w:cs="Times New Roman"/>
          <w:i/>
          <w:iCs/>
          <w:sz w:val="28"/>
          <w:szCs w:val="28"/>
        </w:rPr>
        <w:t>Rule 416 (</w:t>
      </w:r>
      <w:r w:rsidR="003E05A9">
        <w:rPr>
          <w:rFonts w:ascii="Times New Roman" w:hAnsi="Times New Roman" w:cs="Times New Roman"/>
          <w:i/>
          <w:iCs/>
          <w:sz w:val="28"/>
          <w:szCs w:val="28"/>
        </w:rPr>
        <w:t>“</w:t>
      </w:r>
      <w:r w:rsidRPr="0059213A">
        <w:rPr>
          <w:rFonts w:ascii="Times New Roman" w:hAnsi="Times New Roman" w:cs="Times New Roman"/>
          <w:i/>
          <w:iCs/>
          <w:sz w:val="28"/>
          <w:szCs w:val="28"/>
        </w:rPr>
        <w:t>hearing to finalize adoption</w:t>
      </w:r>
      <w:r w:rsidR="003E05A9">
        <w:rPr>
          <w:rFonts w:ascii="Times New Roman" w:hAnsi="Times New Roman" w:cs="Times New Roman"/>
          <w:i/>
          <w:iCs/>
          <w:sz w:val="28"/>
          <w:szCs w:val="28"/>
        </w:rPr>
        <w:t>”</w:t>
      </w:r>
      <w:r w:rsidRPr="0059213A">
        <w:rPr>
          <w:rFonts w:ascii="Times New Roman" w:hAnsi="Times New Roman" w:cs="Times New Roman"/>
          <w:i/>
          <w:iCs/>
          <w:sz w:val="28"/>
          <w:szCs w:val="28"/>
        </w:rPr>
        <w:t>).</w:t>
      </w:r>
      <w:r w:rsidRPr="0059213A">
        <w:rPr>
          <w:rFonts w:ascii="Times New Roman" w:hAnsi="Times New Roman" w:cs="Times New Roman"/>
          <w:sz w:val="28"/>
          <w:szCs w:val="28"/>
        </w:rPr>
        <w:t xml:space="preserve">  In section (b) (</w:t>
      </w:r>
      <w:r w:rsidR="003E05A9">
        <w:rPr>
          <w:rFonts w:ascii="Times New Roman" w:hAnsi="Times New Roman" w:cs="Times New Roman"/>
          <w:sz w:val="28"/>
          <w:szCs w:val="28"/>
        </w:rPr>
        <w:t>“</w:t>
      </w:r>
      <w:r w:rsidRPr="0059213A">
        <w:rPr>
          <w:rFonts w:ascii="Times New Roman" w:hAnsi="Times New Roman" w:cs="Times New Roman"/>
          <w:sz w:val="28"/>
          <w:szCs w:val="28"/>
        </w:rPr>
        <w:t>burden of proof</w:t>
      </w:r>
      <w:r w:rsidR="003E05A9">
        <w:rPr>
          <w:rFonts w:ascii="Times New Roman" w:hAnsi="Times New Roman" w:cs="Times New Roman"/>
          <w:sz w:val="28"/>
          <w:szCs w:val="28"/>
        </w:rPr>
        <w:t>”</w:t>
      </w:r>
      <w:r w:rsidRPr="0059213A">
        <w:rPr>
          <w:rFonts w:ascii="Times New Roman" w:hAnsi="Times New Roman" w:cs="Times New Roman"/>
          <w:sz w:val="28"/>
          <w:szCs w:val="28"/>
        </w:rPr>
        <w:t xml:space="preserve">), </w:t>
      </w:r>
      <w:r w:rsidR="003E05A9">
        <w:rPr>
          <w:rFonts w:ascii="Times New Roman" w:hAnsi="Times New Roman" w:cs="Times New Roman"/>
          <w:sz w:val="28"/>
          <w:szCs w:val="28"/>
        </w:rPr>
        <w:t>“</w:t>
      </w:r>
      <w:r w:rsidRPr="0059213A">
        <w:rPr>
          <w:rFonts w:ascii="Times New Roman" w:hAnsi="Times New Roman" w:cs="Times New Roman"/>
          <w:sz w:val="28"/>
          <w:szCs w:val="28"/>
        </w:rPr>
        <w:t>petitioner</w:t>
      </w:r>
      <w:r w:rsidR="003E05A9">
        <w:rPr>
          <w:rFonts w:ascii="Times New Roman" w:hAnsi="Times New Roman" w:cs="Times New Roman"/>
          <w:sz w:val="28"/>
          <w:szCs w:val="28"/>
        </w:rPr>
        <w:t>”</w:t>
      </w:r>
      <w:r w:rsidRPr="0059213A">
        <w:rPr>
          <w:rFonts w:ascii="Times New Roman" w:hAnsi="Times New Roman" w:cs="Times New Roman"/>
          <w:sz w:val="28"/>
          <w:szCs w:val="28"/>
        </w:rPr>
        <w:t xml:space="preserve"> was changed to </w:t>
      </w:r>
      <w:r w:rsidR="003E05A9">
        <w:rPr>
          <w:rFonts w:ascii="Times New Roman" w:hAnsi="Times New Roman" w:cs="Times New Roman"/>
          <w:sz w:val="28"/>
          <w:szCs w:val="28"/>
        </w:rPr>
        <w:t>“</w:t>
      </w:r>
      <w:r w:rsidRPr="0059213A">
        <w:rPr>
          <w:rFonts w:ascii="Times New Roman" w:hAnsi="Times New Roman" w:cs="Times New Roman"/>
          <w:sz w:val="28"/>
          <w:szCs w:val="28"/>
        </w:rPr>
        <w:t>prospective adoptive parent.</w:t>
      </w:r>
      <w:r w:rsidR="003E05A9">
        <w:rPr>
          <w:rFonts w:ascii="Times New Roman" w:hAnsi="Times New Roman" w:cs="Times New Roman"/>
          <w:sz w:val="28"/>
          <w:szCs w:val="28"/>
        </w:rPr>
        <w:t>”</w:t>
      </w:r>
      <w:r w:rsidRPr="0059213A">
        <w:rPr>
          <w:rFonts w:ascii="Times New Roman" w:hAnsi="Times New Roman" w:cs="Times New Roman"/>
          <w:sz w:val="28"/>
          <w:szCs w:val="28"/>
        </w:rPr>
        <w:t xml:space="preserve">  In section (f) (</w:t>
      </w:r>
      <w:r w:rsidR="003E05A9">
        <w:rPr>
          <w:rFonts w:ascii="Times New Roman" w:hAnsi="Times New Roman" w:cs="Times New Roman"/>
          <w:sz w:val="28"/>
          <w:szCs w:val="28"/>
        </w:rPr>
        <w:t>“</w:t>
      </w:r>
      <w:r w:rsidRPr="0059213A">
        <w:rPr>
          <w:rFonts w:ascii="Times New Roman" w:hAnsi="Times New Roman" w:cs="Times New Roman"/>
          <w:sz w:val="28"/>
          <w:szCs w:val="28"/>
        </w:rPr>
        <w:t>dismissal of a dependency action</w:t>
      </w:r>
      <w:r w:rsidR="003E05A9">
        <w:rPr>
          <w:rFonts w:ascii="Times New Roman" w:hAnsi="Times New Roman" w:cs="Times New Roman"/>
          <w:sz w:val="28"/>
          <w:szCs w:val="28"/>
        </w:rPr>
        <w:t>”</w:t>
      </w:r>
      <w:r w:rsidRPr="0059213A">
        <w:rPr>
          <w:rFonts w:ascii="Times New Roman" w:hAnsi="Times New Roman" w:cs="Times New Roman"/>
          <w:sz w:val="28"/>
          <w:szCs w:val="28"/>
        </w:rPr>
        <w:t xml:space="preserve">), </w:t>
      </w:r>
      <w:r w:rsidR="003E05A9">
        <w:rPr>
          <w:rFonts w:ascii="Times New Roman" w:hAnsi="Times New Roman" w:cs="Times New Roman"/>
          <w:sz w:val="28"/>
          <w:szCs w:val="28"/>
        </w:rPr>
        <w:t>“</w:t>
      </w:r>
      <w:r w:rsidRPr="0059213A">
        <w:rPr>
          <w:rFonts w:ascii="Times New Roman" w:hAnsi="Times New Roman" w:cs="Times New Roman"/>
          <w:sz w:val="28"/>
          <w:szCs w:val="28"/>
        </w:rPr>
        <w:t>had legal custody</w:t>
      </w:r>
      <w:r w:rsidR="003E05A9">
        <w:rPr>
          <w:rFonts w:ascii="Times New Roman" w:hAnsi="Times New Roman" w:cs="Times New Roman"/>
          <w:sz w:val="28"/>
          <w:szCs w:val="28"/>
        </w:rPr>
        <w:t>”</w:t>
      </w:r>
      <w:r w:rsidRPr="0059213A">
        <w:rPr>
          <w:rFonts w:ascii="Times New Roman" w:hAnsi="Times New Roman" w:cs="Times New Roman"/>
          <w:sz w:val="28"/>
          <w:szCs w:val="28"/>
        </w:rPr>
        <w:t xml:space="preserve"> (past tense) was changed to </w:t>
      </w:r>
      <w:r w:rsidR="003E05A9">
        <w:rPr>
          <w:rFonts w:ascii="Times New Roman" w:hAnsi="Times New Roman" w:cs="Times New Roman"/>
          <w:sz w:val="28"/>
          <w:szCs w:val="28"/>
        </w:rPr>
        <w:t>“</w:t>
      </w:r>
      <w:r w:rsidRPr="0059213A">
        <w:rPr>
          <w:rFonts w:ascii="Times New Roman" w:hAnsi="Times New Roman" w:cs="Times New Roman"/>
          <w:sz w:val="28"/>
          <w:szCs w:val="28"/>
        </w:rPr>
        <w:t>has legal custody</w:t>
      </w:r>
      <w:r w:rsidR="003E05A9">
        <w:rPr>
          <w:rFonts w:ascii="Times New Roman" w:hAnsi="Times New Roman" w:cs="Times New Roman"/>
          <w:sz w:val="28"/>
          <w:szCs w:val="28"/>
        </w:rPr>
        <w:t>”</w:t>
      </w:r>
      <w:r w:rsidRPr="0059213A">
        <w:rPr>
          <w:rFonts w:ascii="Times New Roman" w:hAnsi="Times New Roman" w:cs="Times New Roman"/>
          <w:sz w:val="28"/>
          <w:szCs w:val="28"/>
        </w:rPr>
        <w:t xml:space="preserve"> (present tense).</w:t>
      </w:r>
    </w:p>
    <w:p w14:paraId="1D50F806" w14:textId="0F36204B" w:rsidR="0059213A" w:rsidRDefault="0059213A" w:rsidP="00784831">
      <w:pPr>
        <w:pStyle w:val="ListParagraph"/>
        <w:spacing w:after="0" w:line="480" w:lineRule="auto"/>
        <w:ind w:left="0" w:firstLine="720"/>
        <w:contextualSpacing w:val="0"/>
        <w:rPr>
          <w:rFonts w:ascii="Times New Roman" w:hAnsi="Times New Roman" w:cs="Times New Roman"/>
          <w:sz w:val="28"/>
          <w:szCs w:val="28"/>
        </w:rPr>
      </w:pPr>
      <w:r>
        <w:rPr>
          <w:rFonts w:ascii="Times New Roman" w:hAnsi="Times New Roman" w:cs="Times New Roman"/>
          <w:sz w:val="28"/>
          <w:szCs w:val="28"/>
          <w:u w:val="single"/>
        </w:rPr>
        <w:lastRenderedPageBreak/>
        <w:t>Part V.  Emancipation</w:t>
      </w:r>
      <w:r w:rsidR="004165A5">
        <w:rPr>
          <w:rFonts w:ascii="Times New Roman" w:hAnsi="Times New Roman" w:cs="Times New Roman"/>
          <w:sz w:val="28"/>
          <w:szCs w:val="28"/>
        </w:rPr>
        <w:t xml:space="preserve"> (No changes to note here.)</w:t>
      </w:r>
    </w:p>
    <w:p w14:paraId="4851D29A" w14:textId="587A0A5D" w:rsidR="004165A5" w:rsidRDefault="004165A5" w:rsidP="004165A5">
      <w:pPr>
        <w:pStyle w:val="ListParagraph"/>
        <w:keepNext/>
        <w:spacing w:after="0" w:line="480" w:lineRule="auto"/>
        <w:ind w:left="0" w:firstLine="720"/>
        <w:contextualSpacing w:val="0"/>
        <w:rPr>
          <w:rFonts w:ascii="Times New Roman" w:hAnsi="Times New Roman" w:cs="Times New Roman"/>
          <w:sz w:val="28"/>
          <w:szCs w:val="28"/>
        </w:rPr>
      </w:pPr>
      <w:r>
        <w:rPr>
          <w:rFonts w:ascii="Times New Roman" w:hAnsi="Times New Roman" w:cs="Times New Roman"/>
          <w:sz w:val="28"/>
          <w:szCs w:val="28"/>
          <w:u w:val="single"/>
        </w:rPr>
        <w:t>Part VI.  Appeals</w:t>
      </w:r>
    </w:p>
    <w:p w14:paraId="787BC1AB" w14:textId="5B470246" w:rsidR="004165A5" w:rsidRDefault="00621EA7" w:rsidP="00784831">
      <w:pPr>
        <w:pStyle w:val="ListParagraph"/>
        <w:spacing w:after="0" w:line="480" w:lineRule="auto"/>
        <w:ind w:left="0" w:firstLine="720"/>
        <w:contextualSpacing w:val="0"/>
        <w:rPr>
          <w:rFonts w:ascii="Times New Roman" w:hAnsi="Times New Roman" w:cs="Times New Roman"/>
          <w:sz w:val="28"/>
          <w:szCs w:val="28"/>
        </w:rPr>
      </w:pPr>
      <w:r w:rsidRPr="00621EA7">
        <w:rPr>
          <w:rFonts w:ascii="Times New Roman" w:hAnsi="Times New Roman" w:cs="Times New Roman"/>
          <w:i/>
          <w:iCs/>
          <w:sz w:val="28"/>
          <w:szCs w:val="28"/>
        </w:rPr>
        <w:t>Rule 602 (</w:t>
      </w:r>
      <w:r w:rsidR="003E05A9">
        <w:rPr>
          <w:rFonts w:ascii="Times New Roman" w:hAnsi="Times New Roman" w:cs="Times New Roman"/>
          <w:i/>
          <w:iCs/>
          <w:sz w:val="28"/>
          <w:szCs w:val="28"/>
        </w:rPr>
        <w:t>“</w:t>
      </w:r>
      <w:r w:rsidRPr="00621EA7">
        <w:rPr>
          <w:rFonts w:ascii="Times New Roman" w:hAnsi="Times New Roman" w:cs="Times New Roman"/>
          <w:i/>
          <w:iCs/>
          <w:sz w:val="28"/>
          <w:szCs w:val="28"/>
        </w:rPr>
        <w:t>general provisions</w:t>
      </w:r>
      <w:r w:rsidR="003E05A9">
        <w:rPr>
          <w:rFonts w:ascii="Times New Roman" w:hAnsi="Times New Roman" w:cs="Times New Roman"/>
          <w:i/>
          <w:iCs/>
          <w:sz w:val="28"/>
          <w:szCs w:val="28"/>
        </w:rPr>
        <w:t>”</w:t>
      </w:r>
      <w:r w:rsidRPr="00621EA7">
        <w:rPr>
          <w:rFonts w:ascii="Times New Roman" w:hAnsi="Times New Roman" w:cs="Times New Roman"/>
          <w:i/>
          <w:iCs/>
          <w:sz w:val="28"/>
          <w:szCs w:val="28"/>
        </w:rPr>
        <w:t>).</w:t>
      </w:r>
      <w:r w:rsidRPr="00621EA7">
        <w:rPr>
          <w:rFonts w:ascii="Times New Roman" w:hAnsi="Times New Roman" w:cs="Times New Roman"/>
          <w:sz w:val="28"/>
          <w:szCs w:val="28"/>
        </w:rPr>
        <w:t xml:space="preserve">  Restyled section (g) (</w:t>
      </w:r>
      <w:r w:rsidR="003E05A9">
        <w:rPr>
          <w:rFonts w:ascii="Times New Roman" w:hAnsi="Times New Roman" w:cs="Times New Roman"/>
          <w:sz w:val="28"/>
          <w:szCs w:val="28"/>
        </w:rPr>
        <w:t>“</w:t>
      </w:r>
      <w:r w:rsidRPr="00621EA7">
        <w:rPr>
          <w:rFonts w:ascii="Times New Roman" w:hAnsi="Times New Roman" w:cs="Times New Roman"/>
          <w:sz w:val="28"/>
          <w:szCs w:val="28"/>
        </w:rPr>
        <w:t>continuing juvenile court jurisdiction</w:t>
      </w:r>
      <w:r w:rsidR="003E05A9">
        <w:rPr>
          <w:rFonts w:ascii="Times New Roman" w:hAnsi="Times New Roman" w:cs="Times New Roman"/>
          <w:sz w:val="28"/>
          <w:szCs w:val="28"/>
        </w:rPr>
        <w:t>”</w:t>
      </w:r>
      <w:r w:rsidRPr="00621EA7">
        <w:rPr>
          <w:rFonts w:ascii="Times New Roman" w:hAnsi="Times New Roman" w:cs="Times New Roman"/>
          <w:sz w:val="28"/>
          <w:szCs w:val="28"/>
        </w:rPr>
        <w:t xml:space="preserve">) provided that while an appeal is pending, </w:t>
      </w:r>
      <w:r w:rsidR="003E05A9">
        <w:rPr>
          <w:rFonts w:ascii="Times New Roman" w:hAnsi="Times New Roman" w:cs="Times New Roman"/>
          <w:sz w:val="28"/>
          <w:szCs w:val="28"/>
        </w:rPr>
        <w:t>“</w:t>
      </w:r>
      <w:r w:rsidRPr="00621EA7">
        <w:rPr>
          <w:rFonts w:ascii="Times New Roman" w:hAnsi="Times New Roman" w:cs="Times New Roman"/>
          <w:sz w:val="28"/>
          <w:szCs w:val="28"/>
        </w:rPr>
        <w:t>the juvenile court may proceed within its legal authority on a remaining or new issue ….</w:t>
      </w:r>
      <w:r w:rsidR="003E05A9">
        <w:rPr>
          <w:rFonts w:ascii="Times New Roman" w:hAnsi="Times New Roman" w:cs="Times New Roman"/>
          <w:sz w:val="28"/>
          <w:szCs w:val="28"/>
        </w:rPr>
        <w:t>”</w:t>
      </w:r>
      <w:r w:rsidRPr="00621EA7">
        <w:rPr>
          <w:rFonts w:ascii="Times New Roman" w:hAnsi="Times New Roman" w:cs="Times New Roman"/>
          <w:sz w:val="28"/>
          <w:szCs w:val="28"/>
        </w:rPr>
        <w:t xml:space="preserve">  A revised section (g) no longer includes the words </w:t>
      </w:r>
      <w:r w:rsidR="003E05A9">
        <w:rPr>
          <w:rFonts w:ascii="Times New Roman" w:hAnsi="Times New Roman" w:cs="Times New Roman"/>
          <w:sz w:val="28"/>
          <w:szCs w:val="28"/>
        </w:rPr>
        <w:t>“</w:t>
      </w:r>
      <w:r w:rsidRPr="00621EA7">
        <w:rPr>
          <w:rFonts w:ascii="Times New Roman" w:hAnsi="Times New Roman" w:cs="Times New Roman"/>
          <w:sz w:val="28"/>
          <w:szCs w:val="28"/>
        </w:rPr>
        <w:t>within its legal authority.</w:t>
      </w:r>
      <w:r w:rsidR="003E05A9">
        <w:rPr>
          <w:rFonts w:ascii="Times New Roman" w:hAnsi="Times New Roman" w:cs="Times New Roman"/>
          <w:sz w:val="28"/>
          <w:szCs w:val="28"/>
        </w:rPr>
        <w:t>”</w:t>
      </w:r>
      <w:r w:rsidRPr="00621EA7">
        <w:rPr>
          <w:rFonts w:ascii="Times New Roman" w:hAnsi="Times New Roman" w:cs="Times New Roman"/>
          <w:sz w:val="28"/>
          <w:szCs w:val="28"/>
        </w:rPr>
        <w:t xml:space="preserve">  The remainder of section (g) specifies that authority.</w:t>
      </w:r>
    </w:p>
    <w:p w14:paraId="0DC513A2" w14:textId="5DD4F900" w:rsidR="00D3092D" w:rsidRDefault="00276A56" w:rsidP="00784831">
      <w:pPr>
        <w:pStyle w:val="ListParagraph"/>
        <w:spacing w:after="0" w:line="480" w:lineRule="auto"/>
        <w:ind w:left="0" w:firstLine="720"/>
        <w:contextualSpacing w:val="0"/>
        <w:rPr>
          <w:rFonts w:ascii="Times New Roman" w:hAnsi="Times New Roman" w:cs="Times New Roman"/>
          <w:sz w:val="28"/>
          <w:szCs w:val="28"/>
        </w:rPr>
      </w:pPr>
      <w:r w:rsidRPr="00276A56">
        <w:rPr>
          <w:rFonts w:ascii="Times New Roman" w:hAnsi="Times New Roman" w:cs="Times New Roman"/>
          <w:i/>
          <w:iCs/>
          <w:sz w:val="28"/>
          <w:szCs w:val="28"/>
        </w:rPr>
        <w:t>Rule 606 (</w:t>
      </w:r>
      <w:r w:rsidR="003E05A9">
        <w:rPr>
          <w:rFonts w:ascii="Times New Roman" w:hAnsi="Times New Roman" w:cs="Times New Roman"/>
          <w:i/>
          <w:iCs/>
          <w:sz w:val="28"/>
          <w:szCs w:val="28"/>
        </w:rPr>
        <w:t>“</w:t>
      </w:r>
      <w:r w:rsidRPr="00276A56">
        <w:rPr>
          <w:rFonts w:ascii="Times New Roman" w:hAnsi="Times New Roman" w:cs="Times New Roman"/>
          <w:i/>
          <w:iCs/>
          <w:sz w:val="28"/>
          <w:szCs w:val="28"/>
        </w:rPr>
        <w:t>assigning an appellate case number, etc.</w:t>
      </w:r>
      <w:r w:rsidR="003E05A9">
        <w:rPr>
          <w:rFonts w:ascii="Times New Roman" w:hAnsi="Times New Roman" w:cs="Times New Roman"/>
          <w:i/>
          <w:iCs/>
          <w:sz w:val="28"/>
          <w:szCs w:val="28"/>
        </w:rPr>
        <w:t>”</w:t>
      </w:r>
      <w:r w:rsidRPr="00276A56">
        <w:rPr>
          <w:rFonts w:ascii="Times New Roman" w:hAnsi="Times New Roman" w:cs="Times New Roman"/>
          <w:i/>
          <w:iCs/>
          <w:sz w:val="28"/>
          <w:szCs w:val="28"/>
        </w:rPr>
        <w:t>).</w:t>
      </w:r>
      <w:r w:rsidRPr="00276A56">
        <w:rPr>
          <w:rFonts w:ascii="Times New Roman" w:hAnsi="Times New Roman" w:cs="Times New Roman"/>
          <w:sz w:val="28"/>
          <w:szCs w:val="28"/>
        </w:rPr>
        <w:t xml:space="preserve">  In section (a) (</w:t>
      </w:r>
      <w:r w:rsidR="003E05A9">
        <w:rPr>
          <w:rFonts w:ascii="Times New Roman" w:hAnsi="Times New Roman" w:cs="Times New Roman"/>
          <w:sz w:val="28"/>
          <w:szCs w:val="28"/>
        </w:rPr>
        <w:t>“</w:t>
      </w:r>
      <w:r w:rsidRPr="00276A56">
        <w:rPr>
          <w:rFonts w:ascii="Times New Roman" w:hAnsi="Times New Roman" w:cs="Times New Roman"/>
          <w:sz w:val="28"/>
          <w:szCs w:val="28"/>
        </w:rPr>
        <w:t>assigning an appellate case number and caption</w:t>
      </w:r>
      <w:r w:rsidR="003E05A9">
        <w:rPr>
          <w:rFonts w:ascii="Times New Roman" w:hAnsi="Times New Roman" w:cs="Times New Roman"/>
          <w:sz w:val="28"/>
          <w:szCs w:val="28"/>
        </w:rPr>
        <w:t>”</w:t>
      </w:r>
      <w:r w:rsidRPr="00276A56">
        <w:rPr>
          <w:rFonts w:ascii="Times New Roman" w:hAnsi="Times New Roman" w:cs="Times New Roman"/>
          <w:sz w:val="28"/>
          <w:szCs w:val="28"/>
        </w:rPr>
        <w:t xml:space="preserve">), titles (respectively </w:t>
      </w:r>
      <w:r w:rsidR="003E05A9">
        <w:rPr>
          <w:rFonts w:ascii="Times New Roman" w:hAnsi="Times New Roman" w:cs="Times New Roman"/>
          <w:sz w:val="28"/>
          <w:szCs w:val="28"/>
        </w:rPr>
        <w:t>“</w:t>
      </w:r>
      <w:r w:rsidRPr="00276A56">
        <w:rPr>
          <w:rFonts w:ascii="Times New Roman" w:hAnsi="Times New Roman" w:cs="Times New Roman"/>
          <w:sz w:val="28"/>
          <w:szCs w:val="28"/>
        </w:rPr>
        <w:t>generally</w:t>
      </w:r>
      <w:r w:rsidR="003E05A9">
        <w:rPr>
          <w:rFonts w:ascii="Times New Roman" w:hAnsi="Times New Roman" w:cs="Times New Roman"/>
          <w:sz w:val="28"/>
          <w:szCs w:val="28"/>
        </w:rPr>
        <w:t>”</w:t>
      </w:r>
      <w:r w:rsidRPr="00276A56">
        <w:rPr>
          <w:rFonts w:ascii="Times New Roman" w:hAnsi="Times New Roman" w:cs="Times New Roman"/>
          <w:sz w:val="28"/>
          <w:szCs w:val="28"/>
        </w:rPr>
        <w:t xml:space="preserve"> and </w:t>
      </w:r>
      <w:r w:rsidR="003E05A9">
        <w:rPr>
          <w:rFonts w:ascii="Times New Roman" w:hAnsi="Times New Roman" w:cs="Times New Roman"/>
          <w:sz w:val="28"/>
          <w:szCs w:val="28"/>
        </w:rPr>
        <w:t>“</w:t>
      </w:r>
      <w:r w:rsidRPr="00276A56">
        <w:rPr>
          <w:rFonts w:ascii="Times New Roman" w:hAnsi="Times New Roman" w:cs="Times New Roman"/>
          <w:sz w:val="28"/>
          <w:szCs w:val="28"/>
        </w:rPr>
        <w:t>motion to stay</w:t>
      </w:r>
      <w:r w:rsidR="003E05A9">
        <w:rPr>
          <w:rFonts w:ascii="Times New Roman" w:hAnsi="Times New Roman" w:cs="Times New Roman"/>
          <w:sz w:val="28"/>
          <w:szCs w:val="28"/>
        </w:rPr>
        <w:t>”</w:t>
      </w:r>
      <w:r w:rsidRPr="00276A56">
        <w:rPr>
          <w:rFonts w:ascii="Times New Roman" w:hAnsi="Times New Roman" w:cs="Times New Roman"/>
          <w:sz w:val="28"/>
          <w:szCs w:val="28"/>
        </w:rPr>
        <w:t>) have been added to each of the two subparts.  Section (c) (</w:t>
      </w:r>
      <w:r w:rsidR="003E05A9">
        <w:rPr>
          <w:rFonts w:ascii="Times New Roman" w:hAnsi="Times New Roman" w:cs="Times New Roman"/>
          <w:sz w:val="28"/>
          <w:szCs w:val="28"/>
        </w:rPr>
        <w:t>“</w:t>
      </w:r>
      <w:r w:rsidRPr="00276A56">
        <w:rPr>
          <w:rFonts w:ascii="Times New Roman" w:hAnsi="Times New Roman" w:cs="Times New Roman"/>
          <w:sz w:val="28"/>
          <w:szCs w:val="28"/>
        </w:rPr>
        <w:t>filing and transmitting documents</w:t>
      </w:r>
      <w:r w:rsidR="003E05A9">
        <w:rPr>
          <w:rFonts w:ascii="Times New Roman" w:hAnsi="Times New Roman" w:cs="Times New Roman"/>
          <w:sz w:val="28"/>
          <w:szCs w:val="28"/>
        </w:rPr>
        <w:t>”</w:t>
      </w:r>
      <w:r w:rsidRPr="00276A56">
        <w:rPr>
          <w:rFonts w:ascii="Times New Roman" w:hAnsi="Times New Roman" w:cs="Times New Roman"/>
          <w:sz w:val="28"/>
          <w:szCs w:val="28"/>
        </w:rPr>
        <w:t>), subpart (4)</w:t>
      </w:r>
      <w:r w:rsidR="00D01460">
        <w:rPr>
          <w:rFonts w:ascii="Times New Roman" w:hAnsi="Times New Roman" w:cs="Times New Roman"/>
          <w:sz w:val="28"/>
          <w:szCs w:val="28"/>
        </w:rPr>
        <w:t>,</w:t>
      </w:r>
      <w:r w:rsidRPr="00276A56">
        <w:rPr>
          <w:rFonts w:ascii="Times New Roman" w:hAnsi="Times New Roman" w:cs="Times New Roman"/>
          <w:sz w:val="28"/>
          <w:szCs w:val="28"/>
        </w:rPr>
        <w:t xml:space="preserve"> originally required the clerk to transmit documents, exhibits, and an index to the appellate court.  The revised subpart says, </w:t>
      </w:r>
      <w:r w:rsidR="003E05A9">
        <w:rPr>
          <w:rFonts w:ascii="Times New Roman" w:hAnsi="Times New Roman" w:cs="Times New Roman"/>
          <w:sz w:val="28"/>
          <w:szCs w:val="28"/>
        </w:rPr>
        <w:t>“</w:t>
      </w:r>
      <w:r w:rsidRPr="00276A56">
        <w:rPr>
          <w:rFonts w:ascii="Times New Roman" w:hAnsi="Times New Roman" w:cs="Times New Roman"/>
          <w:sz w:val="28"/>
          <w:szCs w:val="28"/>
        </w:rPr>
        <w:t>transmit electronically, if feasible, …,</w:t>
      </w:r>
      <w:r w:rsidR="003E05A9">
        <w:rPr>
          <w:rFonts w:ascii="Times New Roman" w:hAnsi="Times New Roman" w:cs="Times New Roman"/>
          <w:sz w:val="28"/>
          <w:szCs w:val="28"/>
        </w:rPr>
        <w:t>”</w:t>
      </w:r>
      <w:r w:rsidRPr="00276A56">
        <w:rPr>
          <w:rFonts w:ascii="Times New Roman" w:hAnsi="Times New Roman" w:cs="Times New Roman"/>
          <w:sz w:val="28"/>
          <w:szCs w:val="28"/>
        </w:rPr>
        <w:t xml:space="preserve"> to state a preference for electronic transmission.  The Task Force also received an informal comment about the lack of clarity concerning the obligations of a court reporter to prepare transcripts on an appeal under Rule 606(d)(2). </w:t>
      </w:r>
      <w:r w:rsidR="00361C4D">
        <w:rPr>
          <w:rFonts w:ascii="Times New Roman" w:hAnsi="Times New Roman" w:cs="Times New Roman"/>
          <w:sz w:val="28"/>
          <w:szCs w:val="28"/>
        </w:rPr>
        <w:t xml:space="preserve"> </w:t>
      </w:r>
      <w:r w:rsidRPr="00276A56">
        <w:rPr>
          <w:rFonts w:ascii="Times New Roman" w:hAnsi="Times New Roman" w:cs="Times New Roman"/>
          <w:sz w:val="28"/>
          <w:szCs w:val="28"/>
        </w:rPr>
        <w:t>In response to the comment, the Task Force reorganized Rule 606(d)(2).  Rather than the three subparts contained in the previous restyling, this provision now includes four subparts that state the court reporter’s obligations more simply and directly.</w:t>
      </w:r>
    </w:p>
    <w:p w14:paraId="6419A614" w14:textId="6814AF97" w:rsidR="009302D4" w:rsidRDefault="009302D4" w:rsidP="00784831">
      <w:pPr>
        <w:pStyle w:val="ListParagraph"/>
        <w:spacing w:after="0" w:line="480" w:lineRule="auto"/>
        <w:ind w:left="0" w:firstLine="720"/>
        <w:contextualSpacing w:val="0"/>
        <w:rPr>
          <w:rFonts w:ascii="Times New Roman" w:hAnsi="Times New Roman" w:cs="Times New Roman"/>
          <w:sz w:val="28"/>
          <w:szCs w:val="28"/>
        </w:rPr>
      </w:pPr>
      <w:r w:rsidRPr="009302D4">
        <w:rPr>
          <w:rFonts w:ascii="Times New Roman" w:hAnsi="Times New Roman" w:cs="Times New Roman"/>
          <w:i/>
          <w:iCs/>
          <w:sz w:val="28"/>
          <w:szCs w:val="28"/>
        </w:rPr>
        <w:lastRenderedPageBreak/>
        <w:t>Rule 607 (</w:t>
      </w:r>
      <w:r w:rsidR="003E05A9">
        <w:rPr>
          <w:rFonts w:ascii="Times New Roman" w:hAnsi="Times New Roman" w:cs="Times New Roman"/>
          <w:i/>
          <w:iCs/>
          <w:sz w:val="28"/>
          <w:szCs w:val="28"/>
        </w:rPr>
        <w:t>“</w:t>
      </w:r>
      <w:r w:rsidRPr="009302D4">
        <w:rPr>
          <w:rFonts w:ascii="Times New Roman" w:hAnsi="Times New Roman" w:cs="Times New Roman"/>
          <w:i/>
          <w:iCs/>
          <w:sz w:val="28"/>
          <w:szCs w:val="28"/>
        </w:rPr>
        <w:t>briefing in the Court of Appeals; etc.</w:t>
      </w:r>
      <w:r w:rsidR="003E05A9">
        <w:rPr>
          <w:rFonts w:ascii="Times New Roman" w:hAnsi="Times New Roman" w:cs="Times New Roman"/>
          <w:i/>
          <w:iCs/>
          <w:sz w:val="28"/>
          <w:szCs w:val="28"/>
        </w:rPr>
        <w:t>”</w:t>
      </w:r>
      <w:r w:rsidRPr="009302D4">
        <w:rPr>
          <w:rFonts w:ascii="Times New Roman" w:hAnsi="Times New Roman" w:cs="Times New Roman"/>
          <w:i/>
          <w:iCs/>
          <w:sz w:val="28"/>
          <w:szCs w:val="28"/>
        </w:rPr>
        <w:t>).</w:t>
      </w:r>
      <w:r w:rsidRPr="009302D4">
        <w:rPr>
          <w:rFonts w:ascii="Times New Roman" w:hAnsi="Times New Roman" w:cs="Times New Roman"/>
          <w:sz w:val="28"/>
          <w:szCs w:val="28"/>
        </w:rPr>
        <w:t xml:space="preserve">  Section (e) (</w:t>
      </w:r>
      <w:r w:rsidR="003E05A9">
        <w:rPr>
          <w:rFonts w:ascii="Times New Roman" w:hAnsi="Times New Roman" w:cs="Times New Roman"/>
          <w:sz w:val="28"/>
          <w:szCs w:val="28"/>
        </w:rPr>
        <w:t>“</w:t>
      </w:r>
      <w:r w:rsidRPr="009302D4">
        <w:rPr>
          <w:rFonts w:ascii="Times New Roman" w:hAnsi="Times New Roman" w:cs="Times New Roman"/>
          <w:sz w:val="28"/>
          <w:szCs w:val="28"/>
        </w:rPr>
        <w:t>notice and avowal in lieu of opening brief; pro se brief</w:t>
      </w:r>
      <w:r w:rsidR="003E05A9">
        <w:rPr>
          <w:rFonts w:ascii="Times New Roman" w:hAnsi="Times New Roman" w:cs="Times New Roman"/>
          <w:sz w:val="28"/>
          <w:szCs w:val="28"/>
        </w:rPr>
        <w:t>”</w:t>
      </w:r>
      <w:r w:rsidRPr="009302D4">
        <w:rPr>
          <w:rFonts w:ascii="Times New Roman" w:hAnsi="Times New Roman" w:cs="Times New Roman"/>
          <w:sz w:val="28"/>
          <w:szCs w:val="28"/>
        </w:rPr>
        <w:t>), subpart (3)</w:t>
      </w:r>
      <w:r w:rsidR="0016236E">
        <w:rPr>
          <w:rFonts w:ascii="Times New Roman" w:hAnsi="Times New Roman" w:cs="Times New Roman"/>
          <w:sz w:val="28"/>
          <w:szCs w:val="28"/>
        </w:rPr>
        <w:t>,</w:t>
      </w:r>
      <w:r w:rsidRPr="009302D4">
        <w:rPr>
          <w:rFonts w:ascii="Times New Roman" w:hAnsi="Times New Roman" w:cs="Times New Roman"/>
          <w:sz w:val="28"/>
          <w:szCs w:val="28"/>
        </w:rPr>
        <w:t xml:space="preserve"> included contradictory provisions concerning the filing of an answering and a reply brief.  The internal contradiction was eliminated by deleting the last two sentences of this subpart, which said, </w:t>
      </w:r>
      <w:r w:rsidR="003E05A9">
        <w:rPr>
          <w:rFonts w:ascii="Times New Roman" w:hAnsi="Times New Roman" w:cs="Times New Roman"/>
          <w:sz w:val="28"/>
          <w:szCs w:val="28"/>
        </w:rPr>
        <w:t>“</w:t>
      </w:r>
      <w:r w:rsidRPr="009302D4">
        <w:rPr>
          <w:rFonts w:ascii="Times New Roman" w:hAnsi="Times New Roman" w:cs="Times New Roman"/>
          <w:sz w:val="28"/>
          <w:szCs w:val="28"/>
        </w:rPr>
        <w:t>The court may not grant relief without permitting the appellee to file an answering brief.  No pro se reply brief may be filed.</w:t>
      </w:r>
      <w:r w:rsidR="003E05A9">
        <w:rPr>
          <w:rFonts w:ascii="Times New Roman" w:hAnsi="Times New Roman" w:cs="Times New Roman"/>
          <w:sz w:val="28"/>
          <w:szCs w:val="28"/>
        </w:rPr>
        <w:t>”</w:t>
      </w:r>
    </w:p>
    <w:p w14:paraId="7CA1231F" w14:textId="7FFE0D8E" w:rsidR="0094154B" w:rsidRDefault="0094154B" w:rsidP="00784831">
      <w:pPr>
        <w:pStyle w:val="ListParagraph"/>
        <w:spacing w:after="0" w:line="480" w:lineRule="auto"/>
        <w:ind w:left="0" w:firstLine="720"/>
        <w:contextualSpacing w:val="0"/>
        <w:rPr>
          <w:rFonts w:ascii="Times New Roman" w:hAnsi="Times New Roman" w:cs="Times New Roman"/>
          <w:sz w:val="28"/>
          <w:szCs w:val="28"/>
        </w:rPr>
      </w:pPr>
      <w:r>
        <w:rPr>
          <w:rFonts w:ascii="Times New Roman" w:hAnsi="Times New Roman" w:cs="Times New Roman"/>
          <w:i/>
          <w:iCs/>
          <w:sz w:val="28"/>
          <w:szCs w:val="28"/>
        </w:rPr>
        <w:t xml:space="preserve">Tables. </w:t>
      </w:r>
      <w:r w:rsidR="00A63DB0">
        <w:rPr>
          <w:rFonts w:ascii="Times New Roman" w:hAnsi="Times New Roman" w:cs="Times New Roman"/>
          <w:sz w:val="28"/>
          <w:szCs w:val="28"/>
        </w:rPr>
        <w:t xml:space="preserve"> Petitioner included two tables with the April filing.  Both tables have </w:t>
      </w:r>
      <w:r w:rsidR="009D58AB">
        <w:rPr>
          <w:rFonts w:ascii="Times New Roman" w:hAnsi="Times New Roman" w:cs="Times New Roman"/>
          <w:sz w:val="28"/>
          <w:szCs w:val="28"/>
        </w:rPr>
        <w:t>been</w:t>
      </w:r>
      <w:r w:rsidR="001C0DA5">
        <w:rPr>
          <w:rFonts w:ascii="Times New Roman" w:hAnsi="Times New Roman" w:cs="Times New Roman"/>
          <w:sz w:val="28"/>
          <w:szCs w:val="28"/>
        </w:rPr>
        <w:t xml:space="preserve"> revis</w:t>
      </w:r>
      <w:r w:rsidR="009D58AB">
        <w:rPr>
          <w:rFonts w:ascii="Times New Roman" w:hAnsi="Times New Roman" w:cs="Times New Roman"/>
          <w:sz w:val="28"/>
          <w:szCs w:val="28"/>
        </w:rPr>
        <w:t>ed</w:t>
      </w:r>
      <w:r w:rsidR="001C0DA5">
        <w:rPr>
          <w:rFonts w:ascii="Times New Roman" w:hAnsi="Times New Roman" w:cs="Times New Roman"/>
          <w:sz w:val="28"/>
          <w:szCs w:val="28"/>
        </w:rPr>
        <w:t xml:space="preserve">.  The </w:t>
      </w:r>
      <w:r w:rsidR="00BA3338">
        <w:rPr>
          <w:rFonts w:ascii="Times New Roman" w:hAnsi="Times New Roman" w:cs="Times New Roman"/>
          <w:sz w:val="28"/>
          <w:szCs w:val="28"/>
        </w:rPr>
        <w:t xml:space="preserve">revised </w:t>
      </w:r>
      <w:r w:rsidR="001C0DA5">
        <w:rPr>
          <w:rFonts w:ascii="Times New Roman" w:hAnsi="Times New Roman" w:cs="Times New Roman"/>
          <w:sz w:val="28"/>
          <w:szCs w:val="28"/>
        </w:rPr>
        <w:t xml:space="preserve">derivation table </w:t>
      </w:r>
      <w:r w:rsidR="00BA3338">
        <w:rPr>
          <w:rFonts w:ascii="Times New Roman" w:hAnsi="Times New Roman" w:cs="Times New Roman"/>
          <w:sz w:val="28"/>
          <w:szCs w:val="28"/>
        </w:rPr>
        <w:t>includes Rule 114 (“forms”), which had been omitted</w:t>
      </w:r>
      <w:r w:rsidR="00231061">
        <w:rPr>
          <w:rFonts w:ascii="Times New Roman" w:hAnsi="Times New Roman" w:cs="Times New Roman"/>
          <w:sz w:val="28"/>
          <w:szCs w:val="28"/>
        </w:rPr>
        <w:t xml:space="preserve"> in the April version. The </w:t>
      </w:r>
      <w:r w:rsidR="008D352B">
        <w:rPr>
          <w:rFonts w:ascii="Times New Roman" w:hAnsi="Times New Roman" w:cs="Times New Roman"/>
          <w:sz w:val="28"/>
          <w:szCs w:val="28"/>
        </w:rPr>
        <w:t>revised table also add</w:t>
      </w:r>
      <w:r w:rsidR="00492746">
        <w:rPr>
          <w:rFonts w:ascii="Times New Roman" w:hAnsi="Times New Roman" w:cs="Times New Roman"/>
          <w:sz w:val="28"/>
          <w:szCs w:val="28"/>
        </w:rPr>
        <w:t>ed</w:t>
      </w:r>
      <w:r w:rsidR="008D352B">
        <w:rPr>
          <w:rFonts w:ascii="Times New Roman" w:hAnsi="Times New Roman" w:cs="Times New Roman"/>
          <w:sz w:val="28"/>
          <w:szCs w:val="28"/>
        </w:rPr>
        <w:t xml:space="preserve"> the word “delin</w:t>
      </w:r>
      <w:r w:rsidR="00492746">
        <w:rPr>
          <w:rFonts w:ascii="Times New Roman" w:hAnsi="Times New Roman" w:cs="Times New Roman"/>
          <w:sz w:val="28"/>
          <w:szCs w:val="28"/>
        </w:rPr>
        <w:t>quency” to the titles of Rules 203 and 204 (respectively “content of a delinquency petition” and “filing a delinquency petition”)</w:t>
      </w:r>
      <w:r w:rsidR="009A16C7">
        <w:rPr>
          <w:rFonts w:ascii="Times New Roman" w:hAnsi="Times New Roman" w:cs="Times New Roman"/>
          <w:sz w:val="28"/>
          <w:szCs w:val="28"/>
        </w:rPr>
        <w:t>.</w:t>
      </w:r>
      <w:r w:rsidR="00A741FA">
        <w:rPr>
          <w:rFonts w:ascii="Times New Roman" w:hAnsi="Times New Roman" w:cs="Times New Roman"/>
          <w:sz w:val="28"/>
          <w:szCs w:val="28"/>
        </w:rPr>
        <w:t xml:space="preserve">  As noted above, the title of Rule 310 now includes the words “special education,” and the revised table reflects this</w:t>
      </w:r>
      <w:r w:rsidR="00DE16DE">
        <w:rPr>
          <w:rFonts w:ascii="Times New Roman" w:hAnsi="Times New Roman" w:cs="Times New Roman"/>
          <w:sz w:val="28"/>
          <w:szCs w:val="28"/>
        </w:rPr>
        <w:t xml:space="preserve"> </w:t>
      </w:r>
      <w:r w:rsidR="00371870">
        <w:rPr>
          <w:rFonts w:ascii="Times New Roman" w:hAnsi="Times New Roman" w:cs="Times New Roman"/>
          <w:sz w:val="28"/>
          <w:szCs w:val="28"/>
        </w:rPr>
        <w:t>change</w:t>
      </w:r>
      <w:r w:rsidR="005109F1">
        <w:rPr>
          <w:rFonts w:ascii="Times New Roman" w:hAnsi="Times New Roman" w:cs="Times New Roman"/>
          <w:sz w:val="28"/>
          <w:szCs w:val="28"/>
        </w:rPr>
        <w:t xml:space="preserve"> (“child’s rights; special education”)</w:t>
      </w:r>
      <w:r w:rsidR="009A16C7">
        <w:rPr>
          <w:rFonts w:ascii="Times New Roman" w:hAnsi="Times New Roman" w:cs="Times New Roman"/>
          <w:sz w:val="28"/>
          <w:szCs w:val="28"/>
        </w:rPr>
        <w:t>.</w:t>
      </w:r>
      <w:r w:rsidR="00371870">
        <w:rPr>
          <w:rFonts w:ascii="Times New Roman" w:hAnsi="Times New Roman" w:cs="Times New Roman"/>
          <w:sz w:val="28"/>
          <w:szCs w:val="28"/>
        </w:rPr>
        <w:t xml:space="preserve">   The </w:t>
      </w:r>
      <w:r w:rsidR="00A52E4A">
        <w:rPr>
          <w:rFonts w:ascii="Times New Roman" w:hAnsi="Times New Roman" w:cs="Times New Roman"/>
          <w:sz w:val="28"/>
          <w:szCs w:val="28"/>
        </w:rPr>
        <w:t xml:space="preserve">revised </w:t>
      </w:r>
      <w:r w:rsidR="00371870">
        <w:rPr>
          <w:rFonts w:ascii="Times New Roman" w:hAnsi="Times New Roman" w:cs="Times New Roman"/>
          <w:sz w:val="28"/>
          <w:szCs w:val="28"/>
        </w:rPr>
        <w:t xml:space="preserve">table of ICWA authorities </w:t>
      </w:r>
      <w:r w:rsidR="00A52E4A">
        <w:rPr>
          <w:rFonts w:ascii="Times New Roman" w:hAnsi="Times New Roman" w:cs="Times New Roman"/>
          <w:sz w:val="28"/>
          <w:szCs w:val="28"/>
        </w:rPr>
        <w:t>includes a more explanatory introduction</w:t>
      </w:r>
      <w:r w:rsidR="008105C8">
        <w:rPr>
          <w:rFonts w:ascii="Times New Roman" w:hAnsi="Times New Roman" w:cs="Times New Roman"/>
          <w:sz w:val="28"/>
          <w:szCs w:val="28"/>
        </w:rPr>
        <w:t>.  It also</w:t>
      </w:r>
      <w:r w:rsidR="00CA36CD">
        <w:rPr>
          <w:rFonts w:ascii="Times New Roman" w:hAnsi="Times New Roman" w:cs="Times New Roman"/>
          <w:sz w:val="28"/>
          <w:szCs w:val="28"/>
        </w:rPr>
        <w:t xml:space="preserve"> incorporates </w:t>
      </w:r>
      <w:r w:rsidR="008105C8">
        <w:rPr>
          <w:rFonts w:ascii="Times New Roman" w:hAnsi="Times New Roman" w:cs="Times New Roman"/>
          <w:sz w:val="28"/>
          <w:szCs w:val="28"/>
        </w:rPr>
        <w:t>the ICWA</w:t>
      </w:r>
      <w:r w:rsidR="00CA36CD">
        <w:rPr>
          <w:rFonts w:ascii="Times New Roman" w:hAnsi="Times New Roman" w:cs="Times New Roman"/>
          <w:sz w:val="28"/>
          <w:szCs w:val="28"/>
        </w:rPr>
        <w:t xml:space="preserve"> authorities for Rule 319</w:t>
      </w:r>
      <w:r w:rsidR="00FE3474">
        <w:rPr>
          <w:rFonts w:ascii="Times New Roman" w:hAnsi="Times New Roman" w:cs="Times New Roman"/>
          <w:sz w:val="28"/>
          <w:szCs w:val="28"/>
        </w:rPr>
        <w:t xml:space="preserve"> (“motion for judgment as a matter of law”), which had been inadvertently omitted in the original version.</w:t>
      </w:r>
    </w:p>
    <w:p w14:paraId="40A78106" w14:textId="622573FF" w:rsidR="008105C8" w:rsidRPr="00C75C80" w:rsidRDefault="008105C8" w:rsidP="00784831">
      <w:pPr>
        <w:pStyle w:val="ListParagraph"/>
        <w:spacing w:after="0" w:line="480" w:lineRule="auto"/>
        <w:ind w:left="0" w:firstLine="720"/>
        <w:contextualSpacing w:val="0"/>
        <w:rPr>
          <w:rFonts w:ascii="Times New Roman" w:hAnsi="Times New Roman" w:cs="Times New Roman"/>
          <w:sz w:val="28"/>
          <w:szCs w:val="28"/>
        </w:rPr>
      </w:pPr>
      <w:r w:rsidRPr="008105C8">
        <w:rPr>
          <w:rFonts w:ascii="Times New Roman" w:hAnsi="Times New Roman" w:cs="Times New Roman"/>
          <w:i/>
          <w:iCs/>
          <w:sz w:val="28"/>
          <w:szCs w:val="28"/>
        </w:rPr>
        <w:t xml:space="preserve">Forms. </w:t>
      </w:r>
      <w:r>
        <w:rPr>
          <w:rFonts w:ascii="Times New Roman" w:hAnsi="Times New Roman" w:cs="Times New Roman"/>
          <w:sz w:val="28"/>
          <w:szCs w:val="28"/>
        </w:rPr>
        <w:t>Forms 5(a)</w:t>
      </w:r>
      <w:r w:rsidR="00401251">
        <w:rPr>
          <w:rFonts w:ascii="Times New Roman" w:hAnsi="Times New Roman" w:cs="Times New Roman"/>
          <w:sz w:val="28"/>
          <w:szCs w:val="28"/>
        </w:rPr>
        <w:t xml:space="preserve"> (</w:t>
      </w:r>
      <w:r w:rsidR="00257F86">
        <w:rPr>
          <w:rFonts w:ascii="Times New Roman" w:hAnsi="Times New Roman" w:cs="Times New Roman"/>
          <w:sz w:val="28"/>
          <w:szCs w:val="28"/>
        </w:rPr>
        <w:t xml:space="preserve">“notice of appeal: delinquency”), 5(b) (“notice of appeal: </w:t>
      </w:r>
      <w:proofErr w:type="gramStart"/>
      <w:r w:rsidR="00A92CE4">
        <w:rPr>
          <w:rFonts w:ascii="Times New Roman" w:hAnsi="Times New Roman" w:cs="Times New Roman"/>
          <w:sz w:val="28"/>
          <w:szCs w:val="28"/>
        </w:rPr>
        <w:t>generally</w:t>
      </w:r>
      <w:proofErr w:type="gramEnd"/>
      <w:r w:rsidR="00257F86">
        <w:rPr>
          <w:rFonts w:ascii="Times New Roman" w:hAnsi="Times New Roman" w:cs="Times New Roman"/>
          <w:sz w:val="28"/>
          <w:szCs w:val="28"/>
        </w:rPr>
        <w:t xml:space="preserve">”), and 6 </w:t>
      </w:r>
      <w:r w:rsidR="00044680">
        <w:rPr>
          <w:rFonts w:ascii="Times New Roman" w:hAnsi="Times New Roman" w:cs="Times New Roman"/>
          <w:sz w:val="28"/>
          <w:szCs w:val="28"/>
        </w:rPr>
        <w:t xml:space="preserve">(“supplemental designation of the record”) were also revised.  </w:t>
      </w:r>
      <w:r w:rsidR="00A92CE4">
        <w:rPr>
          <w:rFonts w:ascii="Times New Roman" w:hAnsi="Times New Roman" w:cs="Times New Roman"/>
          <w:sz w:val="28"/>
          <w:szCs w:val="28"/>
        </w:rPr>
        <w:t>The</w:t>
      </w:r>
      <w:r w:rsidR="008A09CE">
        <w:rPr>
          <w:rFonts w:ascii="Times New Roman" w:hAnsi="Times New Roman" w:cs="Times New Roman"/>
          <w:sz w:val="28"/>
          <w:szCs w:val="28"/>
        </w:rPr>
        <w:t xml:space="preserve"> changes to Form</w:t>
      </w:r>
      <w:r w:rsidR="00A92CE4">
        <w:rPr>
          <w:rFonts w:ascii="Times New Roman" w:hAnsi="Times New Roman" w:cs="Times New Roman"/>
          <w:sz w:val="28"/>
          <w:szCs w:val="28"/>
        </w:rPr>
        <w:t>s</w:t>
      </w:r>
      <w:r w:rsidR="008A09CE">
        <w:rPr>
          <w:rFonts w:ascii="Times New Roman" w:hAnsi="Times New Roman" w:cs="Times New Roman"/>
          <w:sz w:val="28"/>
          <w:szCs w:val="28"/>
        </w:rPr>
        <w:t xml:space="preserve"> 5(a) </w:t>
      </w:r>
      <w:r w:rsidR="00A92CE4">
        <w:rPr>
          <w:rFonts w:ascii="Times New Roman" w:hAnsi="Times New Roman" w:cs="Times New Roman"/>
          <w:sz w:val="28"/>
          <w:szCs w:val="28"/>
        </w:rPr>
        <w:t xml:space="preserve">and 5(b) </w:t>
      </w:r>
      <w:r w:rsidR="008A09CE">
        <w:rPr>
          <w:rFonts w:ascii="Times New Roman" w:hAnsi="Times New Roman" w:cs="Times New Roman"/>
          <w:sz w:val="28"/>
          <w:szCs w:val="28"/>
        </w:rPr>
        <w:t xml:space="preserve">were </w:t>
      </w:r>
      <w:r w:rsidR="00774DB7">
        <w:rPr>
          <w:rFonts w:ascii="Times New Roman" w:hAnsi="Times New Roman" w:cs="Times New Roman"/>
          <w:sz w:val="28"/>
          <w:szCs w:val="28"/>
        </w:rPr>
        <w:t xml:space="preserve">primarily </w:t>
      </w:r>
      <w:r w:rsidR="009A07FA">
        <w:rPr>
          <w:rFonts w:ascii="Times New Roman" w:hAnsi="Times New Roman" w:cs="Times New Roman"/>
          <w:sz w:val="28"/>
          <w:szCs w:val="28"/>
        </w:rPr>
        <w:t>stylistic</w:t>
      </w:r>
      <w:r w:rsidR="00774DB7">
        <w:rPr>
          <w:rFonts w:ascii="Times New Roman" w:hAnsi="Times New Roman" w:cs="Times New Roman"/>
          <w:sz w:val="28"/>
          <w:szCs w:val="28"/>
        </w:rPr>
        <w:t>.  In Form 5(a), however,</w:t>
      </w:r>
      <w:r w:rsidR="009A07FA">
        <w:rPr>
          <w:rFonts w:ascii="Times New Roman" w:hAnsi="Times New Roman" w:cs="Times New Roman"/>
          <w:sz w:val="28"/>
          <w:szCs w:val="28"/>
        </w:rPr>
        <w:t xml:space="preserve"> the attorney’s avowal was modified to be consistent with Rule 603(c)</w:t>
      </w:r>
      <w:r w:rsidR="00774DB7">
        <w:rPr>
          <w:rFonts w:ascii="Times New Roman" w:hAnsi="Times New Roman" w:cs="Times New Roman"/>
          <w:sz w:val="28"/>
          <w:szCs w:val="28"/>
        </w:rPr>
        <w:t>; and c</w:t>
      </w:r>
      <w:r w:rsidR="00F60CC2">
        <w:rPr>
          <w:rFonts w:ascii="Times New Roman" w:hAnsi="Times New Roman" w:cs="Times New Roman"/>
          <w:sz w:val="28"/>
          <w:szCs w:val="28"/>
        </w:rPr>
        <w:t xml:space="preserve">hanges to </w:t>
      </w:r>
      <w:r w:rsidR="00F60CC2">
        <w:rPr>
          <w:rFonts w:ascii="Times New Roman" w:hAnsi="Times New Roman" w:cs="Times New Roman"/>
          <w:sz w:val="28"/>
          <w:szCs w:val="28"/>
        </w:rPr>
        <w:lastRenderedPageBreak/>
        <w:t xml:space="preserve">Form 5(b) </w:t>
      </w:r>
      <w:r w:rsidR="00AB4729">
        <w:rPr>
          <w:rFonts w:ascii="Times New Roman" w:hAnsi="Times New Roman" w:cs="Times New Roman"/>
          <w:sz w:val="28"/>
          <w:szCs w:val="28"/>
        </w:rPr>
        <w:t xml:space="preserve">now </w:t>
      </w:r>
      <w:r w:rsidR="00F60CC2">
        <w:rPr>
          <w:rFonts w:ascii="Times New Roman" w:hAnsi="Times New Roman" w:cs="Times New Roman"/>
          <w:sz w:val="28"/>
          <w:szCs w:val="28"/>
        </w:rPr>
        <w:t xml:space="preserve">allow use of the form for a cross-appeal. </w:t>
      </w:r>
      <w:r w:rsidR="00DA2046">
        <w:rPr>
          <w:rFonts w:ascii="Times New Roman" w:hAnsi="Times New Roman" w:cs="Times New Roman"/>
          <w:sz w:val="28"/>
          <w:szCs w:val="28"/>
        </w:rPr>
        <w:t xml:space="preserve"> Revised Form 6 also includes stylistic edits, but notably, </w:t>
      </w:r>
      <w:r w:rsidR="009A217E">
        <w:rPr>
          <w:rFonts w:ascii="Times New Roman" w:hAnsi="Times New Roman" w:cs="Times New Roman"/>
          <w:sz w:val="28"/>
          <w:szCs w:val="28"/>
        </w:rPr>
        <w:t xml:space="preserve">a provision that would have permitted a party to designate documents that were not </w:t>
      </w:r>
      <w:r w:rsidR="003205D7">
        <w:rPr>
          <w:rFonts w:ascii="Times New Roman" w:hAnsi="Times New Roman" w:cs="Times New Roman"/>
          <w:sz w:val="28"/>
          <w:szCs w:val="28"/>
        </w:rPr>
        <w:t xml:space="preserve">marked as exhibits was deleted because it was inconsistent </w:t>
      </w:r>
      <w:r w:rsidR="009B6DC9">
        <w:rPr>
          <w:rFonts w:ascii="Times New Roman" w:hAnsi="Times New Roman" w:cs="Times New Roman"/>
          <w:sz w:val="28"/>
          <w:szCs w:val="28"/>
        </w:rPr>
        <w:t xml:space="preserve">with Rule </w:t>
      </w:r>
      <w:r w:rsidR="00F54F32">
        <w:rPr>
          <w:rFonts w:ascii="Times New Roman" w:hAnsi="Times New Roman" w:cs="Times New Roman"/>
          <w:sz w:val="28"/>
          <w:szCs w:val="28"/>
        </w:rPr>
        <w:t>604.  Rule 604 allows a party to designate</w:t>
      </w:r>
      <w:r w:rsidR="0070415D">
        <w:rPr>
          <w:rFonts w:ascii="Times New Roman" w:hAnsi="Times New Roman" w:cs="Times New Roman"/>
          <w:sz w:val="28"/>
          <w:szCs w:val="28"/>
        </w:rPr>
        <w:t xml:space="preserve"> documents that were not admitted, but those documents nonetheless must have been marked as exhibits and offered into evidence.</w:t>
      </w:r>
    </w:p>
    <w:p w14:paraId="72BA4A10" w14:textId="5E55E371" w:rsidR="00C509D2" w:rsidRDefault="00C509D2" w:rsidP="00784831">
      <w:pPr>
        <w:pStyle w:val="ListParagraph"/>
        <w:spacing w:after="0" w:line="480" w:lineRule="auto"/>
        <w:ind w:left="0" w:firstLine="720"/>
        <w:contextualSpacing w:val="0"/>
        <w:rPr>
          <w:rFonts w:ascii="Times New Roman" w:hAnsi="Times New Roman" w:cs="Times New Roman"/>
          <w:sz w:val="28"/>
          <w:szCs w:val="28"/>
        </w:rPr>
      </w:pPr>
      <w:r>
        <w:rPr>
          <w:rFonts w:ascii="Times New Roman" w:hAnsi="Times New Roman" w:cs="Times New Roman"/>
          <w:sz w:val="28"/>
          <w:szCs w:val="28"/>
          <w:u w:val="single"/>
        </w:rPr>
        <w:t>Legislative Amendments.</w:t>
      </w:r>
      <w:r>
        <w:rPr>
          <w:rFonts w:ascii="Times New Roman" w:hAnsi="Times New Roman" w:cs="Times New Roman"/>
          <w:sz w:val="28"/>
          <w:szCs w:val="28"/>
        </w:rPr>
        <w:t xml:space="preserve">  </w:t>
      </w:r>
      <w:r w:rsidR="000027EE">
        <w:rPr>
          <w:rFonts w:ascii="Times New Roman" w:hAnsi="Times New Roman" w:cs="Times New Roman"/>
          <w:sz w:val="28"/>
          <w:szCs w:val="28"/>
        </w:rPr>
        <w:t xml:space="preserve">In conjunction with the restyled juvenile rules, the Task Force </w:t>
      </w:r>
      <w:r w:rsidR="009476C6" w:rsidRPr="009476C6">
        <w:rPr>
          <w:rFonts w:ascii="Times New Roman" w:hAnsi="Times New Roman" w:cs="Times New Roman"/>
          <w:sz w:val="28"/>
          <w:szCs w:val="28"/>
        </w:rPr>
        <w:t xml:space="preserve">has requested the Administrative Office of the Courts to propose the following amendments to Title 8 at the next legislative session. </w:t>
      </w:r>
      <w:r w:rsidR="00B671CD">
        <w:rPr>
          <w:rFonts w:ascii="Times New Roman" w:hAnsi="Times New Roman" w:cs="Times New Roman"/>
          <w:sz w:val="28"/>
          <w:szCs w:val="28"/>
        </w:rPr>
        <w:t xml:space="preserve"> </w:t>
      </w:r>
      <w:r w:rsidR="009476C6" w:rsidRPr="009476C6">
        <w:rPr>
          <w:rFonts w:ascii="Times New Roman" w:hAnsi="Times New Roman" w:cs="Times New Roman"/>
          <w:sz w:val="28"/>
          <w:szCs w:val="28"/>
        </w:rPr>
        <w:t>Each of the proposed statutory amendments corresponds to changes within a restyled rule, as shown below.</w:t>
      </w:r>
    </w:p>
    <w:p w14:paraId="2AA1634A" w14:textId="1BCC929B" w:rsidR="00192ABE" w:rsidRDefault="00866DC8" w:rsidP="00784831">
      <w:pPr>
        <w:pStyle w:val="ListParagraph"/>
        <w:spacing w:after="0" w:line="480" w:lineRule="auto"/>
        <w:ind w:left="0" w:firstLine="720"/>
        <w:contextualSpacing w:val="0"/>
        <w:rPr>
          <w:rFonts w:ascii="Times New Roman" w:hAnsi="Times New Roman" w:cs="Times New Roman"/>
          <w:sz w:val="28"/>
          <w:szCs w:val="28"/>
        </w:rPr>
      </w:pPr>
      <w:r w:rsidRPr="00866DC8">
        <w:rPr>
          <w:rFonts w:ascii="Times New Roman" w:hAnsi="Times New Roman" w:cs="Times New Roman"/>
          <w:sz w:val="28"/>
          <w:szCs w:val="28"/>
        </w:rPr>
        <w:t xml:space="preserve">A.R.S. § 8-237 (corresponds with restyled Rule 104).  The statutory amendment would add </w:t>
      </w:r>
      <w:r w:rsidR="003E05A9">
        <w:rPr>
          <w:rFonts w:ascii="Times New Roman" w:hAnsi="Times New Roman" w:cs="Times New Roman"/>
          <w:sz w:val="28"/>
          <w:szCs w:val="28"/>
        </w:rPr>
        <w:t>“</w:t>
      </w:r>
      <w:r w:rsidRPr="00866DC8">
        <w:rPr>
          <w:rFonts w:ascii="Times New Roman" w:hAnsi="Times New Roman" w:cs="Times New Roman"/>
          <w:sz w:val="28"/>
          <w:szCs w:val="28"/>
        </w:rPr>
        <w:t>guardianship</w:t>
      </w:r>
      <w:r w:rsidR="003E05A9">
        <w:rPr>
          <w:rFonts w:ascii="Times New Roman" w:hAnsi="Times New Roman" w:cs="Times New Roman"/>
          <w:sz w:val="28"/>
          <w:szCs w:val="28"/>
        </w:rPr>
        <w:t>”</w:t>
      </w:r>
      <w:r w:rsidRPr="00866DC8">
        <w:rPr>
          <w:rFonts w:ascii="Times New Roman" w:hAnsi="Times New Roman" w:cs="Times New Roman"/>
          <w:sz w:val="28"/>
          <w:szCs w:val="28"/>
        </w:rPr>
        <w:t xml:space="preserve"> to the types of proceedings in which statements or non-verbal conduct of a minor regarding acts of abuse or neglect are admissible.</w:t>
      </w:r>
    </w:p>
    <w:p w14:paraId="6C78E911" w14:textId="4829EC95" w:rsidR="00866DC8" w:rsidRDefault="00D90B6F" w:rsidP="00784831">
      <w:pPr>
        <w:pStyle w:val="ListParagraph"/>
        <w:spacing w:after="0" w:line="480" w:lineRule="auto"/>
        <w:ind w:left="0" w:firstLine="720"/>
        <w:contextualSpacing w:val="0"/>
        <w:rPr>
          <w:rFonts w:ascii="Times New Roman" w:hAnsi="Times New Roman" w:cs="Times New Roman"/>
          <w:sz w:val="28"/>
          <w:szCs w:val="28"/>
        </w:rPr>
      </w:pPr>
      <w:r w:rsidRPr="00D90B6F">
        <w:rPr>
          <w:rFonts w:ascii="Times New Roman" w:hAnsi="Times New Roman" w:cs="Times New Roman"/>
          <w:sz w:val="28"/>
          <w:szCs w:val="28"/>
        </w:rPr>
        <w:t>A.R.S. § 8-525 (corresponds with restyled Rule 312).  The amendments would add two references to A.R.S. § 8-537 to clarify proceedings that are open to the public.</w:t>
      </w:r>
    </w:p>
    <w:p w14:paraId="3895FA02" w14:textId="05412067" w:rsidR="00D90B6F" w:rsidRDefault="00062514" w:rsidP="00784831">
      <w:pPr>
        <w:pStyle w:val="ListParagraph"/>
        <w:spacing w:after="0" w:line="480" w:lineRule="auto"/>
        <w:ind w:left="0" w:firstLine="720"/>
        <w:contextualSpacing w:val="0"/>
        <w:rPr>
          <w:rFonts w:ascii="Times New Roman" w:hAnsi="Times New Roman" w:cs="Times New Roman"/>
          <w:sz w:val="28"/>
          <w:szCs w:val="28"/>
        </w:rPr>
      </w:pPr>
      <w:r w:rsidRPr="00062514">
        <w:rPr>
          <w:rFonts w:ascii="Times New Roman" w:hAnsi="Times New Roman" w:cs="Times New Roman"/>
          <w:sz w:val="28"/>
          <w:szCs w:val="28"/>
        </w:rPr>
        <w:t xml:space="preserve">A.R.S. § 8-815 (corresponds with restyled Rule 111).  The proposed amendment would change </w:t>
      </w:r>
      <w:r w:rsidR="003E05A9">
        <w:rPr>
          <w:rFonts w:ascii="Times New Roman" w:hAnsi="Times New Roman" w:cs="Times New Roman"/>
          <w:sz w:val="28"/>
          <w:szCs w:val="28"/>
        </w:rPr>
        <w:t>“</w:t>
      </w:r>
      <w:r w:rsidRPr="00062514">
        <w:rPr>
          <w:rFonts w:ascii="Times New Roman" w:hAnsi="Times New Roman" w:cs="Times New Roman"/>
          <w:sz w:val="28"/>
          <w:szCs w:val="28"/>
        </w:rPr>
        <w:t>reason to believe</w:t>
      </w:r>
      <w:r w:rsidR="003E05A9">
        <w:rPr>
          <w:rFonts w:ascii="Times New Roman" w:hAnsi="Times New Roman" w:cs="Times New Roman"/>
          <w:sz w:val="28"/>
          <w:szCs w:val="28"/>
        </w:rPr>
        <w:t>”</w:t>
      </w:r>
      <w:r w:rsidRPr="00062514">
        <w:rPr>
          <w:rFonts w:ascii="Times New Roman" w:hAnsi="Times New Roman" w:cs="Times New Roman"/>
          <w:sz w:val="28"/>
          <w:szCs w:val="28"/>
        </w:rPr>
        <w:t xml:space="preserve"> to </w:t>
      </w:r>
      <w:r w:rsidR="003E05A9">
        <w:rPr>
          <w:rFonts w:ascii="Times New Roman" w:hAnsi="Times New Roman" w:cs="Times New Roman"/>
          <w:sz w:val="28"/>
          <w:szCs w:val="28"/>
        </w:rPr>
        <w:t>“</w:t>
      </w:r>
      <w:r w:rsidRPr="00062514">
        <w:rPr>
          <w:rFonts w:ascii="Times New Roman" w:hAnsi="Times New Roman" w:cs="Times New Roman"/>
          <w:sz w:val="28"/>
          <w:szCs w:val="28"/>
        </w:rPr>
        <w:t>reason to know.</w:t>
      </w:r>
      <w:r w:rsidR="003E05A9">
        <w:rPr>
          <w:rFonts w:ascii="Times New Roman" w:hAnsi="Times New Roman" w:cs="Times New Roman"/>
          <w:sz w:val="28"/>
          <w:szCs w:val="28"/>
        </w:rPr>
        <w:t>”</w:t>
      </w:r>
      <w:r w:rsidRPr="00062514">
        <w:rPr>
          <w:rFonts w:ascii="Times New Roman" w:hAnsi="Times New Roman" w:cs="Times New Roman"/>
          <w:sz w:val="28"/>
          <w:szCs w:val="28"/>
        </w:rPr>
        <w:t xml:space="preserve">  A.R.S. § 8-</w:t>
      </w:r>
      <w:r w:rsidRPr="00062514">
        <w:rPr>
          <w:rFonts w:ascii="Times New Roman" w:hAnsi="Times New Roman" w:cs="Times New Roman"/>
          <w:sz w:val="28"/>
          <w:szCs w:val="28"/>
        </w:rPr>
        <w:lastRenderedPageBreak/>
        <w:t xml:space="preserve">815(A) currently directs courts to apply ICWA if there is </w:t>
      </w:r>
      <w:r w:rsidR="003E05A9">
        <w:rPr>
          <w:rFonts w:ascii="Times New Roman" w:hAnsi="Times New Roman" w:cs="Times New Roman"/>
          <w:sz w:val="28"/>
          <w:szCs w:val="28"/>
        </w:rPr>
        <w:t>“</w:t>
      </w:r>
      <w:r w:rsidRPr="00062514">
        <w:rPr>
          <w:rFonts w:ascii="Times New Roman" w:hAnsi="Times New Roman" w:cs="Times New Roman"/>
          <w:sz w:val="28"/>
          <w:szCs w:val="28"/>
        </w:rPr>
        <w:t>reason to believe</w:t>
      </w:r>
      <w:r w:rsidR="003E05A9">
        <w:rPr>
          <w:rFonts w:ascii="Times New Roman" w:hAnsi="Times New Roman" w:cs="Times New Roman"/>
          <w:sz w:val="28"/>
          <w:szCs w:val="28"/>
        </w:rPr>
        <w:t>”</w:t>
      </w:r>
      <w:r w:rsidRPr="00062514">
        <w:rPr>
          <w:rFonts w:ascii="Times New Roman" w:hAnsi="Times New Roman" w:cs="Times New Roman"/>
          <w:sz w:val="28"/>
          <w:szCs w:val="28"/>
        </w:rPr>
        <w:t xml:space="preserve"> a child is an Indian child.  However, the 2016 federal regulations, 25 C.F.R. § 23.107, use the term </w:t>
      </w:r>
      <w:r w:rsidR="003E05A9">
        <w:rPr>
          <w:rFonts w:ascii="Times New Roman" w:hAnsi="Times New Roman" w:cs="Times New Roman"/>
          <w:sz w:val="28"/>
          <w:szCs w:val="28"/>
        </w:rPr>
        <w:t>“</w:t>
      </w:r>
      <w:r w:rsidRPr="00062514">
        <w:rPr>
          <w:rFonts w:ascii="Times New Roman" w:hAnsi="Times New Roman" w:cs="Times New Roman"/>
          <w:sz w:val="28"/>
          <w:szCs w:val="28"/>
        </w:rPr>
        <w:t>reason to know,</w:t>
      </w:r>
      <w:r w:rsidR="003E05A9">
        <w:rPr>
          <w:rFonts w:ascii="Times New Roman" w:hAnsi="Times New Roman" w:cs="Times New Roman"/>
          <w:sz w:val="28"/>
          <w:szCs w:val="28"/>
        </w:rPr>
        <w:t>”</w:t>
      </w:r>
      <w:r w:rsidRPr="00062514">
        <w:rPr>
          <w:rFonts w:ascii="Times New Roman" w:hAnsi="Times New Roman" w:cs="Times New Roman"/>
          <w:sz w:val="28"/>
          <w:szCs w:val="28"/>
        </w:rPr>
        <w:t xml:space="preserve"> and the restyled rules (e.g., Rules 302, 332, 345, 349) generally use </w:t>
      </w:r>
      <w:r w:rsidR="003E05A9">
        <w:rPr>
          <w:rFonts w:ascii="Times New Roman" w:hAnsi="Times New Roman" w:cs="Times New Roman"/>
          <w:sz w:val="28"/>
          <w:szCs w:val="28"/>
        </w:rPr>
        <w:t>“</w:t>
      </w:r>
      <w:r w:rsidRPr="00062514">
        <w:rPr>
          <w:rFonts w:ascii="Times New Roman" w:hAnsi="Times New Roman" w:cs="Times New Roman"/>
          <w:sz w:val="28"/>
          <w:szCs w:val="28"/>
        </w:rPr>
        <w:t>reason to know.</w:t>
      </w:r>
      <w:r w:rsidR="003E05A9">
        <w:rPr>
          <w:rFonts w:ascii="Times New Roman" w:hAnsi="Times New Roman" w:cs="Times New Roman"/>
          <w:sz w:val="28"/>
          <w:szCs w:val="28"/>
        </w:rPr>
        <w:t>”</w:t>
      </w:r>
    </w:p>
    <w:p w14:paraId="52E4FB60" w14:textId="37778FB3" w:rsidR="006F6BB6" w:rsidRDefault="00264AC4" w:rsidP="00784831">
      <w:pPr>
        <w:pStyle w:val="ListParagraph"/>
        <w:spacing w:after="0" w:line="480" w:lineRule="auto"/>
        <w:ind w:left="0" w:firstLine="720"/>
        <w:contextualSpacing w:val="0"/>
        <w:rPr>
          <w:rFonts w:ascii="Times New Roman" w:hAnsi="Times New Roman" w:cs="Times New Roman"/>
          <w:sz w:val="28"/>
          <w:szCs w:val="28"/>
        </w:rPr>
      </w:pPr>
      <w:r w:rsidRPr="00264AC4">
        <w:rPr>
          <w:rFonts w:ascii="Times New Roman" w:hAnsi="Times New Roman" w:cs="Times New Roman"/>
          <w:sz w:val="28"/>
          <w:szCs w:val="28"/>
        </w:rPr>
        <w:t>A.R.S. § 8-871 (corresponds with restyled Rule 344).  The amendment, by deleting in subpart (A)(1) of this statute the words "filed by the department,” would allow a private party who filed a dependency action to initiate a pre-adjudication guardianship.  See further the discussion of Rule 344 in Part III of this reply.</w:t>
      </w:r>
    </w:p>
    <w:p w14:paraId="4CC1B470" w14:textId="0F5DBCC0" w:rsidR="003A2D13" w:rsidRPr="00C509D2" w:rsidRDefault="00C5381E" w:rsidP="00784831">
      <w:pPr>
        <w:pStyle w:val="ListParagraph"/>
        <w:spacing w:after="0" w:line="480" w:lineRule="auto"/>
        <w:ind w:left="0" w:firstLine="720"/>
        <w:contextualSpacing w:val="0"/>
        <w:rPr>
          <w:rFonts w:ascii="Times New Roman" w:hAnsi="Times New Roman" w:cs="Times New Roman"/>
          <w:sz w:val="28"/>
          <w:szCs w:val="28"/>
        </w:rPr>
      </w:pPr>
      <w:r w:rsidRPr="00C5381E">
        <w:rPr>
          <w:rFonts w:ascii="Times New Roman" w:hAnsi="Times New Roman" w:cs="Times New Roman"/>
          <w:sz w:val="28"/>
          <w:szCs w:val="28"/>
        </w:rPr>
        <w:t xml:space="preserve">A.R.S. §§ 8-535 and 8-872 (correspond with restyled Rules 344 and 349). </w:t>
      </w:r>
      <w:r>
        <w:rPr>
          <w:rFonts w:ascii="Times New Roman" w:hAnsi="Times New Roman" w:cs="Times New Roman"/>
          <w:sz w:val="28"/>
          <w:szCs w:val="28"/>
        </w:rPr>
        <w:t xml:space="preserve"> </w:t>
      </w:r>
      <w:r w:rsidRPr="00C5381E">
        <w:rPr>
          <w:rFonts w:ascii="Times New Roman" w:hAnsi="Times New Roman" w:cs="Times New Roman"/>
          <w:sz w:val="28"/>
          <w:szCs w:val="28"/>
        </w:rPr>
        <w:t>These amendments would allow service by certified mail of a notice of a pending guardianship or termination action in a case subject to the Indian Child Welfare Act ("ICWA"), as permitted by 25 C.F.R. § 23.111, in addition to permitting service by registered mail, which the Arizona statutes already allow.</w:t>
      </w:r>
    </w:p>
    <w:p w14:paraId="4F8FDE37" w14:textId="48D56FF1" w:rsidR="00D7452D" w:rsidRPr="00831D95" w:rsidRDefault="00F04575" w:rsidP="00911F57">
      <w:pPr>
        <w:pStyle w:val="ListParagraph"/>
        <w:numPr>
          <w:ilvl w:val="0"/>
          <w:numId w:val="7"/>
        </w:numPr>
        <w:spacing w:after="0" w:line="480" w:lineRule="auto"/>
        <w:ind w:left="0" w:firstLine="720"/>
        <w:rPr>
          <w:rFonts w:ascii="Times New Roman" w:hAnsi="Times New Roman" w:cs="Times New Roman"/>
          <w:sz w:val="28"/>
          <w:szCs w:val="28"/>
        </w:rPr>
      </w:pPr>
      <w:r w:rsidRPr="00831D95">
        <w:rPr>
          <w:rFonts w:ascii="Times New Roman" w:hAnsi="Times New Roman" w:cs="Times New Roman"/>
          <w:b/>
          <w:bCs/>
          <w:sz w:val="28"/>
          <w:szCs w:val="28"/>
          <w:u w:val="single"/>
        </w:rPr>
        <w:t>Conclusion.</w:t>
      </w:r>
      <w:r w:rsidR="00432BD1" w:rsidRPr="00831D95">
        <w:rPr>
          <w:rFonts w:ascii="Times New Roman" w:hAnsi="Times New Roman" w:cs="Times New Roman"/>
          <w:sz w:val="28"/>
          <w:szCs w:val="28"/>
        </w:rPr>
        <w:t xml:space="preserve">  </w:t>
      </w:r>
      <w:r w:rsidR="00F72B20" w:rsidRPr="00831D95">
        <w:rPr>
          <w:rFonts w:ascii="Times New Roman" w:hAnsi="Times New Roman" w:cs="Times New Roman"/>
          <w:sz w:val="28"/>
          <w:szCs w:val="28"/>
        </w:rPr>
        <w:t xml:space="preserve">Petitioner requests the Court to abrogate the current set of Juvenile Rules and to adopt instead the tables shown in </w:t>
      </w:r>
      <w:r w:rsidR="00015EDF" w:rsidRPr="00831D95">
        <w:rPr>
          <w:rFonts w:ascii="Times New Roman" w:hAnsi="Times New Roman" w:cs="Times New Roman"/>
          <w:sz w:val="28"/>
          <w:szCs w:val="28"/>
        </w:rPr>
        <w:t>Appendi</w:t>
      </w:r>
      <w:r w:rsidR="0008088E">
        <w:rPr>
          <w:rFonts w:ascii="Times New Roman" w:hAnsi="Times New Roman" w:cs="Times New Roman"/>
          <w:sz w:val="28"/>
          <w:szCs w:val="28"/>
        </w:rPr>
        <w:t>x</w:t>
      </w:r>
      <w:r w:rsidR="00015EDF" w:rsidRPr="00831D95">
        <w:rPr>
          <w:rFonts w:ascii="Times New Roman" w:hAnsi="Times New Roman" w:cs="Times New Roman"/>
          <w:sz w:val="28"/>
          <w:szCs w:val="28"/>
        </w:rPr>
        <w:t xml:space="preserve"> A</w:t>
      </w:r>
      <w:r w:rsidR="0008088E">
        <w:rPr>
          <w:rFonts w:ascii="Times New Roman" w:hAnsi="Times New Roman" w:cs="Times New Roman"/>
          <w:sz w:val="28"/>
          <w:szCs w:val="28"/>
        </w:rPr>
        <w:t xml:space="preserve"> and the </w:t>
      </w:r>
      <w:r w:rsidR="00CE52DE">
        <w:rPr>
          <w:rFonts w:ascii="Times New Roman" w:hAnsi="Times New Roman" w:cs="Times New Roman"/>
          <w:sz w:val="28"/>
          <w:szCs w:val="28"/>
        </w:rPr>
        <w:t xml:space="preserve">restyled </w:t>
      </w:r>
      <w:r w:rsidR="0008088E">
        <w:rPr>
          <w:rFonts w:ascii="Times New Roman" w:hAnsi="Times New Roman" w:cs="Times New Roman"/>
          <w:sz w:val="28"/>
          <w:szCs w:val="28"/>
        </w:rPr>
        <w:t xml:space="preserve">rules shown in Appendix B.  </w:t>
      </w:r>
      <w:r w:rsidR="00D0495D">
        <w:rPr>
          <w:rFonts w:ascii="Times New Roman" w:hAnsi="Times New Roman" w:cs="Times New Roman"/>
          <w:sz w:val="28"/>
          <w:szCs w:val="28"/>
        </w:rPr>
        <w:t xml:space="preserve"> Petitioner also requests the Court to adopt the</w:t>
      </w:r>
      <w:r w:rsidR="009D443D">
        <w:rPr>
          <w:rFonts w:ascii="Times New Roman" w:hAnsi="Times New Roman" w:cs="Times New Roman"/>
          <w:sz w:val="28"/>
          <w:szCs w:val="28"/>
        </w:rPr>
        <w:t xml:space="preserve"> proposed amendment to </w:t>
      </w:r>
      <w:r w:rsidR="004B2DBE">
        <w:rPr>
          <w:rFonts w:ascii="Times New Roman" w:hAnsi="Times New Roman" w:cs="Times New Roman"/>
          <w:sz w:val="28"/>
          <w:szCs w:val="28"/>
        </w:rPr>
        <w:t>Civil Rule 81.1</w:t>
      </w:r>
      <w:r w:rsidR="00D0495D">
        <w:rPr>
          <w:rFonts w:ascii="Times New Roman" w:hAnsi="Times New Roman" w:cs="Times New Roman"/>
          <w:sz w:val="28"/>
          <w:szCs w:val="28"/>
        </w:rPr>
        <w:t xml:space="preserve"> </w:t>
      </w:r>
      <w:r w:rsidR="008A2454">
        <w:rPr>
          <w:rFonts w:ascii="Times New Roman" w:hAnsi="Times New Roman" w:cs="Times New Roman"/>
          <w:sz w:val="28"/>
          <w:szCs w:val="28"/>
        </w:rPr>
        <w:t xml:space="preserve">that is </w:t>
      </w:r>
      <w:r w:rsidR="00D0495D">
        <w:rPr>
          <w:rFonts w:ascii="Times New Roman" w:hAnsi="Times New Roman" w:cs="Times New Roman"/>
          <w:sz w:val="28"/>
          <w:szCs w:val="28"/>
        </w:rPr>
        <w:t xml:space="preserve">shown in Appendix E. </w:t>
      </w:r>
      <w:r w:rsidR="00284F96" w:rsidRPr="00831D95">
        <w:rPr>
          <w:rFonts w:ascii="Times New Roman" w:hAnsi="Times New Roman" w:cs="Times New Roman"/>
          <w:sz w:val="28"/>
          <w:szCs w:val="28"/>
        </w:rPr>
        <w:t xml:space="preserve"> </w:t>
      </w:r>
      <w:r w:rsidR="004C6976" w:rsidRPr="00831D95">
        <w:rPr>
          <w:rFonts w:ascii="Times New Roman" w:hAnsi="Times New Roman" w:cs="Times New Roman"/>
          <w:sz w:val="28"/>
          <w:szCs w:val="28"/>
        </w:rPr>
        <w:t xml:space="preserve"> </w:t>
      </w:r>
      <w:r w:rsidR="00572BEA" w:rsidRPr="00831D95">
        <w:rPr>
          <w:rFonts w:ascii="Times New Roman" w:hAnsi="Times New Roman" w:cs="Times New Roman"/>
          <w:sz w:val="28"/>
          <w:szCs w:val="28"/>
        </w:rPr>
        <w:t xml:space="preserve">Petitioner further requests the Court to approve </w:t>
      </w:r>
      <w:r w:rsidR="004F0AF9" w:rsidRPr="00831D95">
        <w:rPr>
          <w:rFonts w:ascii="Times New Roman" w:hAnsi="Times New Roman" w:cs="Times New Roman"/>
          <w:sz w:val="28"/>
          <w:szCs w:val="28"/>
        </w:rPr>
        <w:t xml:space="preserve">for posting on the Arizona Judicial Branch website </w:t>
      </w:r>
      <w:r w:rsidR="00572BEA" w:rsidRPr="00831D95">
        <w:rPr>
          <w:rFonts w:ascii="Times New Roman" w:hAnsi="Times New Roman" w:cs="Times New Roman"/>
          <w:sz w:val="28"/>
          <w:szCs w:val="28"/>
        </w:rPr>
        <w:t xml:space="preserve">the </w:t>
      </w:r>
      <w:r w:rsidR="00950876">
        <w:rPr>
          <w:rFonts w:ascii="Times New Roman" w:hAnsi="Times New Roman" w:cs="Times New Roman"/>
          <w:sz w:val="28"/>
          <w:szCs w:val="28"/>
        </w:rPr>
        <w:t>seve</w:t>
      </w:r>
      <w:r w:rsidR="00EB3C78">
        <w:rPr>
          <w:rFonts w:ascii="Times New Roman" w:hAnsi="Times New Roman" w:cs="Times New Roman"/>
          <w:sz w:val="28"/>
          <w:szCs w:val="28"/>
        </w:rPr>
        <w:t>n</w:t>
      </w:r>
      <w:r w:rsidR="00950876">
        <w:rPr>
          <w:rFonts w:ascii="Times New Roman" w:hAnsi="Times New Roman" w:cs="Times New Roman"/>
          <w:sz w:val="28"/>
          <w:szCs w:val="28"/>
        </w:rPr>
        <w:t xml:space="preserve"> f</w:t>
      </w:r>
      <w:r w:rsidR="00572BEA" w:rsidRPr="00831D95">
        <w:rPr>
          <w:rFonts w:ascii="Times New Roman" w:hAnsi="Times New Roman" w:cs="Times New Roman"/>
          <w:sz w:val="28"/>
          <w:szCs w:val="28"/>
        </w:rPr>
        <w:t>orms</w:t>
      </w:r>
      <w:r w:rsidR="004F0AF9">
        <w:rPr>
          <w:rFonts w:ascii="Times New Roman" w:hAnsi="Times New Roman" w:cs="Times New Roman"/>
          <w:sz w:val="28"/>
          <w:szCs w:val="28"/>
        </w:rPr>
        <w:t xml:space="preserve"> contained</w:t>
      </w:r>
      <w:r w:rsidR="00572BEA" w:rsidRPr="00831D95">
        <w:rPr>
          <w:rFonts w:ascii="Times New Roman" w:hAnsi="Times New Roman" w:cs="Times New Roman"/>
          <w:sz w:val="28"/>
          <w:szCs w:val="28"/>
        </w:rPr>
        <w:t xml:space="preserve"> </w:t>
      </w:r>
      <w:r w:rsidR="005671DA" w:rsidRPr="00831D95">
        <w:rPr>
          <w:rFonts w:ascii="Times New Roman" w:hAnsi="Times New Roman" w:cs="Times New Roman"/>
          <w:sz w:val="28"/>
          <w:szCs w:val="28"/>
        </w:rPr>
        <w:t>in Appendix D</w:t>
      </w:r>
      <w:r w:rsidR="00572BEA" w:rsidRPr="00831D95">
        <w:rPr>
          <w:rFonts w:ascii="Times New Roman" w:hAnsi="Times New Roman" w:cs="Times New Roman"/>
          <w:sz w:val="28"/>
          <w:szCs w:val="28"/>
        </w:rPr>
        <w:t>.</w:t>
      </w:r>
      <w:r w:rsidR="004C6976" w:rsidRPr="00831D95">
        <w:rPr>
          <w:rFonts w:ascii="Times New Roman" w:hAnsi="Times New Roman" w:cs="Times New Roman"/>
          <w:sz w:val="28"/>
          <w:szCs w:val="28"/>
        </w:rPr>
        <w:t xml:space="preserve"> </w:t>
      </w:r>
      <w:r w:rsidR="00831D95">
        <w:rPr>
          <w:rFonts w:ascii="Times New Roman" w:hAnsi="Times New Roman" w:cs="Times New Roman"/>
          <w:sz w:val="28"/>
          <w:szCs w:val="28"/>
        </w:rPr>
        <w:t xml:space="preserve"> </w:t>
      </w:r>
      <w:r w:rsidR="004C6976" w:rsidRPr="00831D95">
        <w:rPr>
          <w:rFonts w:ascii="Times New Roman" w:hAnsi="Times New Roman" w:cs="Times New Roman"/>
          <w:sz w:val="28"/>
          <w:szCs w:val="28"/>
        </w:rPr>
        <w:t>(</w:t>
      </w:r>
      <w:r w:rsidR="001D6950">
        <w:rPr>
          <w:rFonts w:ascii="Times New Roman" w:hAnsi="Times New Roman" w:cs="Times New Roman"/>
          <w:sz w:val="28"/>
          <w:szCs w:val="28"/>
        </w:rPr>
        <w:t xml:space="preserve">The foregoing lettering of the appendices is </w:t>
      </w:r>
      <w:r w:rsidR="00D11547">
        <w:rPr>
          <w:rFonts w:ascii="Times New Roman" w:hAnsi="Times New Roman" w:cs="Times New Roman"/>
          <w:sz w:val="28"/>
          <w:szCs w:val="28"/>
        </w:rPr>
        <w:t>consistent with the letter</w:t>
      </w:r>
      <w:r w:rsidR="0011430F">
        <w:rPr>
          <w:rFonts w:ascii="Times New Roman" w:hAnsi="Times New Roman" w:cs="Times New Roman"/>
          <w:sz w:val="28"/>
          <w:szCs w:val="28"/>
        </w:rPr>
        <w:t>ing</w:t>
      </w:r>
      <w:r w:rsidR="00D11547">
        <w:rPr>
          <w:rFonts w:ascii="Times New Roman" w:hAnsi="Times New Roman" w:cs="Times New Roman"/>
          <w:sz w:val="28"/>
          <w:szCs w:val="28"/>
        </w:rPr>
        <w:t xml:space="preserve"> of the appendices to </w:t>
      </w:r>
      <w:r w:rsidR="001D6950">
        <w:rPr>
          <w:rFonts w:ascii="Times New Roman" w:hAnsi="Times New Roman" w:cs="Times New Roman"/>
          <w:sz w:val="28"/>
          <w:szCs w:val="28"/>
        </w:rPr>
        <w:t xml:space="preserve">the April </w:t>
      </w:r>
      <w:r w:rsidR="00D11547">
        <w:rPr>
          <w:rFonts w:ascii="Times New Roman" w:hAnsi="Times New Roman" w:cs="Times New Roman"/>
          <w:sz w:val="28"/>
          <w:szCs w:val="28"/>
        </w:rPr>
        <w:t xml:space="preserve">petition.  Because the </w:t>
      </w:r>
      <w:r w:rsidR="00D11547">
        <w:rPr>
          <w:rFonts w:ascii="Times New Roman" w:hAnsi="Times New Roman" w:cs="Times New Roman"/>
          <w:sz w:val="28"/>
          <w:szCs w:val="28"/>
        </w:rPr>
        <w:lastRenderedPageBreak/>
        <w:t xml:space="preserve">Court </w:t>
      </w:r>
      <w:r w:rsidR="00897CFE">
        <w:rPr>
          <w:rFonts w:ascii="Times New Roman" w:hAnsi="Times New Roman" w:cs="Times New Roman"/>
          <w:sz w:val="28"/>
          <w:szCs w:val="28"/>
        </w:rPr>
        <w:t xml:space="preserve">in August adopted the prior Appendix C, which concerned </w:t>
      </w:r>
      <w:r w:rsidR="0095568B">
        <w:rPr>
          <w:rFonts w:ascii="Times New Roman" w:hAnsi="Times New Roman" w:cs="Times New Roman"/>
          <w:sz w:val="28"/>
          <w:szCs w:val="28"/>
        </w:rPr>
        <w:t xml:space="preserve">Juvenile </w:t>
      </w:r>
      <w:r w:rsidR="00897CFE">
        <w:rPr>
          <w:rFonts w:ascii="Times New Roman" w:hAnsi="Times New Roman" w:cs="Times New Roman"/>
          <w:sz w:val="28"/>
          <w:szCs w:val="28"/>
        </w:rPr>
        <w:t xml:space="preserve">Rule 52.1, there </w:t>
      </w:r>
      <w:r w:rsidR="004C6976" w:rsidRPr="00831D95">
        <w:rPr>
          <w:rFonts w:ascii="Times New Roman" w:hAnsi="Times New Roman" w:cs="Times New Roman"/>
          <w:sz w:val="28"/>
          <w:szCs w:val="28"/>
        </w:rPr>
        <w:t>is no Appendix C</w:t>
      </w:r>
      <w:r w:rsidR="00897CFE">
        <w:rPr>
          <w:rFonts w:ascii="Times New Roman" w:hAnsi="Times New Roman" w:cs="Times New Roman"/>
          <w:sz w:val="28"/>
          <w:szCs w:val="28"/>
        </w:rPr>
        <w:t xml:space="preserve"> to this reply.</w:t>
      </w:r>
      <w:r w:rsidR="004C6976" w:rsidRPr="00831D95">
        <w:rPr>
          <w:rFonts w:ascii="Times New Roman" w:hAnsi="Times New Roman" w:cs="Times New Roman"/>
          <w:sz w:val="28"/>
          <w:szCs w:val="28"/>
        </w:rPr>
        <w:t xml:space="preserve">) </w:t>
      </w:r>
      <w:r w:rsidR="00831D95">
        <w:rPr>
          <w:rFonts w:ascii="Times New Roman" w:hAnsi="Times New Roman" w:cs="Times New Roman"/>
          <w:sz w:val="28"/>
          <w:szCs w:val="28"/>
        </w:rPr>
        <w:t xml:space="preserve"> </w:t>
      </w:r>
      <w:r w:rsidR="004C6976" w:rsidRPr="00831D95">
        <w:rPr>
          <w:rFonts w:ascii="Times New Roman" w:hAnsi="Times New Roman" w:cs="Times New Roman"/>
          <w:sz w:val="28"/>
          <w:szCs w:val="28"/>
        </w:rPr>
        <w:t>Petitioner notes that because of limits on the size of electronic filings, the appendices contain only clean versions of these documents.  Mark-up versions are available, if needed.</w:t>
      </w:r>
    </w:p>
    <w:p w14:paraId="7A893E4B" w14:textId="07F914DD" w:rsidR="00572BEA" w:rsidRDefault="00462E31" w:rsidP="00D7452D">
      <w:pPr>
        <w:pStyle w:val="ListParagraph"/>
        <w:spacing w:after="0" w:line="480" w:lineRule="auto"/>
        <w:ind w:left="0" w:firstLine="720"/>
        <w:rPr>
          <w:rFonts w:ascii="Times New Roman" w:hAnsi="Times New Roman" w:cs="Times New Roman"/>
          <w:sz w:val="28"/>
          <w:szCs w:val="28"/>
        </w:rPr>
      </w:pPr>
      <w:r w:rsidRPr="00462E31">
        <w:rPr>
          <w:rFonts w:ascii="Times New Roman" w:hAnsi="Times New Roman" w:cs="Times New Roman"/>
          <w:sz w:val="28"/>
          <w:szCs w:val="28"/>
        </w:rPr>
        <w:t>For the reasons set forth in the petition, Petitioner requests that the rules, tables, and forms have an effective date of July 1, 2022.</w:t>
      </w:r>
    </w:p>
    <w:p w14:paraId="205AE5B5" w14:textId="51E704D6" w:rsidR="00EE7D42" w:rsidRPr="005C7CEA" w:rsidRDefault="00EE7D42" w:rsidP="00AD5C17">
      <w:pPr>
        <w:spacing w:line="480" w:lineRule="auto"/>
        <w:ind w:firstLine="720"/>
        <w:jc w:val="both"/>
        <w:rPr>
          <w:sz w:val="28"/>
          <w:szCs w:val="28"/>
        </w:rPr>
      </w:pPr>
      <w:r w:rsidRPr="005C7CEA">
        <w:rPr>
          <w:sz w:val="28"/>
          <w:szCs w:val="28"/>
        </w:rPr>
        <w:t xml:space="preserve">RESPECTFULLY SUBMITTED this </w:t>
      </w:r>
      <w:r w:rsidR="00AA2CF0">
        <w:rPr>
          <w:sz w:val="28"/>
          <w:szCs w:val="28"/>
        </w:rPr>
        <w:t>30</w:t>
      </w:r>
      <w:r w:rsidR="00D54739">
        <w:rPr>
          <w:sz w:val="28"/>
          <w:szCs w:val="28"/>
        </w:rPr>
        <w:t>th</w:t>
      </w:r>
      <w:r w:rsidR="00D54739" w:rsidRPr="005C7CEA">
        <w:rPr>
          <w:sz w:val="28"/>
          <w:szCs w:val="28"/>
        </w:rPr>
        <w:t xml:space="preserve"> </w:t>
      </w:r>
      <w:r w:rsidRPr="005C7CEA">
        <w:rPr>
          <w:sz w:val="28"/>
          <w:szCs w:val="28"/>
        </w:rPr>
        <w:t xml:space="preserve">day of </w:t>
      </w:r>
      <w:r w:rsidR="00B94C1F">
        <w:rPr>
          <w:sz w:val="28"/>
          <w:szCs w:val="28"/>
        </w:rPr>
        <w:t>September</w:t>
      </w:r>
      <w:r w:rsidR="007C039D" w:rsidRPr="005C7CEA">
        <w:rPr>
          <w:sz w:val="28"/>
          <w:szCs w:val="28"/>
        </w:rPr>
        <w:t xml:space="preserve"> </w:t>
      </w:r>
      <w:r w:rsidR="00D37D5C" w:rsidRPr="005C7CEA">
        <w:rPr>
          <w:sz w:val="28"/>
          <w:szCs w:val="28"/>
        </w:rPr>
        <w:t>2021</w:t>
      </w:r>
      <w:r w:rsidR="00792F37" w:rsidRPr="005C7CEA">
        <w:rPr>
          <w:sz w:val="28"/>
          <w:szCs w:val="28"/>
        </w:rPr>
        <w:t>.</w:t>
      </w:r>
    </w:p>
    <w:p w14:paraId="5A2B1670" w14:textId="77777777" w:rsidR="00EE7D42" w:rsidRPr="005C7CEA" w:rsidRDefault="00EE7D42" w:rsidP="00AD5C17">
      <w:pPr>
        <w:jc w:val="both"/>
        <w:rPr>
          <w:sz w:val="28"/>
          <w:szCs w:val="28"/>
        </w:rPr>
      </w:pPr>
    </w:p>
    <w:p w14:paraId="42089DAE" w14:textId="77777777" w:rsidR="00EE7D42" w:rsidRPr="005C7CEA" w:rsidRDefault="00EE7D42" w:rsidP="00AD5C17">
      <w:pPr>
        <w:jc w:val="both"/>
        <w:rPr>
          <w:sz w:val="28"/>
          <w:szCs w:val="28"/>
        </w:rPr>
      </w:pPr>
    </w:p>
    <w:p w14:paraId="5F95F1A1" w14:textId="689CCBFF" w:rsidR="00EE7D42" w:rsidRPr="005C7CEA" w:rsidRDefault="00EE7D42" w:rsidP="00AD5C17">
      <w:pPr>
        <w:ind w:left="2880" w:firstLine="720"/>
        <w:jc w:val="both"/>
        <w:rPr>
          <w:sz w:val="28"/>
          <w:szCs w:val="28"/>
          <w:u w:val="single"/>
        </w:rPr>
      </w:pPr>
      <w:r w:rsidRPr="005C7CEA">
        <w:rPr>
          <w:sz w:val="28"/>
          <w:szCs w:val="28"/>
        </w:rPr>
        <w:t xml:space="preserve">By </w:t>
      </w:r>
      <w:r w:rsidR="00B80838" w:rsidRPr="005E34DE">
        <w:rPr>
          <w:sz w:val="28"/>
          <w:szCs w:val="28"/>
          <w:u w:val="single"/>
        </w:rPr>
        <w:t>_</w:t>
      </w:r>
      <w:r w:rsidR="005E34DE" w:rsidRPr="005E34DE">
        <w:rPr>
          <w:sz w:val="28"/>
          <w:szCs w:val="28"/>
          <w:u w:val="single"/>
        </w:rPr>
        <w:t>/s/ Rebecca White Berch</w:t>
      </w:r>
      <w:r w:rsidR="00B80838" w:rsidRPr="005E34DE">
        <w:rPr>
          <w:sz w:val="28"/>
          <w:szCs w:val="28"/>
          <w:u w:val="single"/>
        </w:rPr>
        <w:t>_____________</w:t>
      </w:r>
    </w:p>
    <w:p w14:paraId="2830C402" w14:textId="0EA8414B" w:rsidR="002D7101" w:rsidRPr="005C7CEA" w:rsidRDefault="00EE7D42" w:rsidP="008645C9">
      <w:pPr>
        <w:ind w:left="3960"/>
        <w:jc w:val="both"/>
        <w:rPr>
          <w:sz w:val="28"/>
          <w:szCs w:val="28"/>
        </w:rPr>
      </w:pPr>
      <w:r w:rsidRPr="005C7CEA">
        <w:rPr>
          <w:sz w:val="28"/>
          <w:szCs w:val="28"/>
        </w:rPr>
        <w:t xml:space="preserve">Rebecca </w:t>
      </w:r>
      <w:r w:rsidR="00D11729" w:rsidRPr="005C7CEA">
        <w:rPr>
          <w:sz w:val="28"/>
          <w:szCs w:val="28"/>
        </w:rPr>
        <w:t xml:space="preserve">White </w:t>
      </w:r>
      <w:r w:rsidRPr="005C7CEA">
        <w:rPr>
          <w:sz w:val="28"/>
          <w:szCs w:val="28"/>
        </w:rPr>
        <w:t>Berch (</w:t>
      </w:r>
      <w:r w:rsidR="00641792" w:rsidRPr="005C7CEA">
        <w:rPr>
          <w:sz w:val="28"/>
          <w:szCs w:val="28"/>
        </w:rPr>
        <w:t xml:space="preserve">Justice, </w:t>
      </w:r>
      <w:r w:rsidRPr="005C7CEA">
        <w:rPr>
          <w:sz w:val="28"/>
          <w:szCs w:val="28"/>
        </w:rPr>
        <w:t>ret.)</w:t>
      </w:r>
    </w:p>
    <w:p w14:paraId="79EA6ED3" w14:textId="664AB9AD" w:rsidR="00CC2EB9" w:rsidRDefault="002D7101" w:rsidP="00D55956">
      <w:pPr>
        <w:ind w:left="3945"/>
        <w:jc w:val="both"/>
        <w:rPr>
          <w:sz w:val="28"/>
          <w:szCs w:val="28"/>
        </w:rPr>
      </w:pPr>
      <w:r w:rsidRPr="005C7CEA">
        <w:rPr>
          <w:sz w:val="28"/>
          <w:szCs w:val="28"/>
        </w:rPr>
        <w:t xml:space="preserve">Chair, </w:t>
      </w:r>
      <w:r w:rsidR="00D37D5C" w:rsidRPr="005C7CEA">
        <w:rPr>
          <w:sz w:val="28"/>
          <w:szCs w:val="28"/>
        </w:rPr>
        <w:t xml:space="preserve">Juvenile </w:t>
      </w:r>
      <w:r w:rsidR="00641792" w:rsidRPr="005C7CEA">
        <w:rPr>
          <w:sz w:val="28"/>
          <w:szCs w:val="28"/>
        </w:rPr>
        <w:t xml:space="preserve">Rules </w:t>
      </w:r>
      <w:r w:rsidR="00D37D5C" w:rsidRPr="005C7CEA">
        <w:rPr>
          <w:sz w:val="28"/>
          <w:szCs w:val="28"/>
        </w:rPr>
        <w:t>Task Force</w:t>
      </w:r>
    </w:p>
    <w:p w14:paraId="698CF896" w14:textId="1462E296" w:rsidR="00B46149" w:rsidRDefault="00B46149" w:rsidP="001A3338">
      <w:pPr>
        <w:jc w:val="both"/>
        <w:rPr>
          <w:sz w:val="28"/>
          <w:szCs w:val="28"/>
        </w:rPr>
      </w:pPr>
    </w:p>
    <w:p w14:paraId="309B44F9" w14:textId="77777777" w:rsidR="0063282E" w:rsidRDefault="0063282E" w:rsidP="001A3338">
      <w:pPr>
        <w:jc w:val="both"/>
        <w:rPr>
          <w:sz w:val="28"/>
          <w:szCs w:val="28"/>
        </w:rPr>
      </w:pPr>
    </w:p>
    <w:p w14:paraId="7C281172" w14:textId="0087430E" w:rsidR="001A3338" w:rsidRDefault="001A3338" w:rsidP="001A3338">
      <w:pPr>
        <w:jc w:val="both"/>
        <w:rPr>
          <w:sz w:val="28"/>
          <w:szCs w:val="28"/>
        </w:rPr>
      </w:pPr>
      <w:r>
        <w:rPr>
          <w:sz w:val="28"/>
          <w:szCs w:val="28"/>
        </w:rPr>
        <w:t>A copy of th</w:t>
      </w:r>
      <w:r w:rsidR="00C66644">
        <w:rPr>
          <w:sz w:val="28"/>
          <w:szCs w:val="28"/>
        </w:rPr>
        <w:t>is</w:t>
      </w:r>
      <w:r>
        <w:rPr>
          <w:sz w:val="28"/>
          <w:szCs w:val="28"/>
        </w:rPr>
        <w:t xml:space="preserve"> reply emailed on</w:t>
      </w:r>
    </w:p>
    <w:p w14:paraId="5CF55572" w14:textId="1272E441" w:rsidR="001A3338" w:rsidRDefault="001A3338" w:rsidP="001A3338">
      <w:pPr>
        <w:jc w:val="both"/>
        <w:rPr>
          <w:sz w:val="28"/>
          <w:szCs w:val="28"/>
        </w:rPr>
      </w:pPr>
      <w:r>
        <w:rPr>
          <w:sz w:val="28"/>
          <w:szCs w:val="28"/>
        </w:rPr>
        <w:t xml:space="preserve">September </w:t>
      </w:r>
      <w:r w:rsidR="00AA2CF0">
        <w:rPr>
          <w:sz w:val="28"/>
          <w:szCs w:val="28"/>
        </w:rPr>
        <w:t>30</w:t>
      </w:r>
      <w:r>
        <w:rPr>
          <w:sz w:val="28"/>
          <w:szCs w:val="28"/>
        </w:rPr>
        <w:t>, 2021 to:</w:t>
      </w:r>
    </w:p>
    <w:p w14:paraId="67C347EA" w14:textId="49AAD099" w:rsidR="001A3338" w:rsidRDefault="001A3338" w:rsidP="001A3338">
      <w:pPr>
        <w:jc w:val="both"/>
        <w:rPr>
          <w:sz w:val="28"/>
          <w:szCs w:val="28"/>
        </w:rPr>
      </w:pPr>
    </w:p>
    <w:p w14:paraId="39114956" w14:textId="5D3796EC" w:rsidR="001A3338" w:rsidRPr="005671DA" w:rsidRDefault="00304691" w:rsidP="001A3338">
      <w:pPr>
        <w:jc w:val="both"/>
        <w:rPr>
          <w:sz w:val="28"/>
          <w:szCs w:val="28"/>
        </w:rPr>
      </w:pPr>
      <w:r w:rsidRPr="004B0932">
        <w:rPr>
          <w:sz w:val="28"/>
          <w:szCs w:val="28"/>
        </w:rPr>
        <w:t>Rebecca</w:t>
      </w:r>
      <w:r w:rsidRPr="00C66644">
        <w:rPr>
          <w:sz w:val="28"/>
          <w:szCs w:val="28"/>
        </w:rPr>
        <w:t xml:space="preserve"> </w:t>
      </w:r>
      <w:r w:rsidRPr="005671DA">
        <w:rPr>
          <w:sz w:val="28"/>
          <w:szCs w:val="28"/>
        </w:rPr>
        <w:t>Masterson</w:t>
      </w:r>
    </w:p>
    <w:p w14:paraId="38A5C5E9" w14:textId="1AEA5ACA" w:rsidR="007479ED" w:rsidRPr="004B0932" w:rsidRDefault="00333A4B" w:rsidP="001A3338">
      <w:pPr>
        <w:jc w:val="both"/>
        <w:rPr>
          <w:sz w:val="28"/>
          <w:szCs w:val="28"/>
        </w:rPr>
      </w:pPr>
      <w:r w:rsidRPr="004B0932">
        <w:rPr>
          <w:sz w:val="28"/>
          <w:szCs w:val="28"/>
        </w:rPr>
        <w:t>Generation Justice</w:t>
      </w:r>
    </w:p>
    <w:p w14:paraId="6A1C59CD" w14:textId="0C29B29F" w:rsidR="00333A4B" w:rsidRPr="004B0932" w:rsidRDefault="00333A4B" w:rsidP="001A3338">
      <w:pPr>
        <w:jc w:val="both"/>
        <w:rPr>
          <w:sz w:val="28"/>
          <w:szCs w:val="28"/>
        </w:rPr>
      </w:pPr>
      <w:r w:rsidRPr="00C75C80">
        <w:rPr>
          <w:color w:val="333333"/>
          <w:sz w:val="28"/>
          <w:szCs w:val="28"/>
          <w:shd w:val="clear" w:color="auto" w:fill="FFFFFF"/>
        </w:rPr>
        <w:t>rebecca@genjustice.org</w:t>
      </w:r>
    </w:p>
    <w:p w14:paraId="54EAB664" w14:textId="4B640BB2" w:rsidR="000D6925" w:rsidRPr="004B0932" w:rsidRDefault="000D6925" w:rsidP="001A3338">
      <w:pPr>
        <w:jc w:val="both"/>
        <w:rPr>
          <w:sz w:val="28"/>
          <w:szCs w:val="28"/>
        </w:rPr>
      </w:pPr>
    </w:p>
    <w:p w14:paraId="58217EAF" w14:textId="1F8BDD42" w:rsidR="000D6925" w:rsidRPr="004B0932" w:rsidRDefault="000D6925" w:rsidP="001A3338">
      <w:pPr>
        <w:jc w:val="both"/>
        <w:rPr>
          <w:sz w:val="28"/>
          <w:szCs w:val="28"/>
        </w:rPr>
      </w:pPr>
      <w:r w:rsidRPr="004B0932">
        <w:rPr>
          <w:sz w:val="28"/>
          <w:szCs w:val="28"/>
        </w:rPr>
        <w:t>Hon. Samuel Thumma</w:t>
      </w:r>
    </w:p>
    <w:p w14:paraId="53B400AC" w14:textId="0319432F" w:rsidR="007479ED" w:rsidRPr="004B0932" w:rsidRDefault="007479ED" w:rsidP="001A3338">
      <w:pPr>
        <w:jc w:val="both"/>
        <w:rPr>
          <w:sz w:val="28"/>
          <w:szCs w:val="28"/>
        </w:rPr>
      </w:pPr>
      <w:r w:rsidRPr="004B0932">
        <w:rPr>
          <w:sz w:val="28"/>
          <w:szCs w:val="28"/>
        </w:rPr>
        <w:t>Court of Appeals, Division One</w:t>
      </w:r>
    </w:p>
    <w:p w14:paraId="7B3303CA" w14:textId="70329C0D" w:rsidR="0067004F" w:rsidRPr="004B0932" w:rsidRDefault="0067004F" w:rsidP="001A3338">
      <w:pPr>
        <w:jc w:val="both"/>
        <w:rPr>
          <w:sz w:val="28"/>
          <w:szCs w:val="28"/>
        </w:rPr>
      </w:pPr>
      <w:r w:rsidRPr="00C75C80">
        <w:rPr>
          <w:color w:val="333333"/>
          <w:sz w:val="28"/>
          <w:szCs w:val="28"/>
          <w:shd w:val="clear" w:color="auto" w:fill="F5F5F5"/>
        </w:rPr>
        <w:t>sthumma@appeals.az.gov</w:t>
      </w:r>
    </w:p>
    <w:p w14:paraId="5152661F" w14:textId="6124A2E7" w:rsidR="000D6925" w:rsidRPr="004B0932" w:rsidRDefault="000D6925" w:rsidP="001A3338">
      <w:pPr>
        <w:jc w:val="both"/>
        <w:rPr>
          <w:sz w:val="28"/>
          <w:szCs w:val="28"/>
        </w:rPr>
      </w:pPr>
    </w:p>
    <w:p w14:paraId="558A6A7B" w14:textId="3318F742" w:rsidR="000D6925" w:rsidRPr="004B0932" w:rsidRDefault="000D6925" w:rsidP="001A3338">
      <w:pPr>
        <w:jc w:val="both"/>
        <w:rPr>
          <w:sz w:val="28"/>
          <w:szCs w:val="28"/>
        </w:rPr>
      </w:pPr>
      <w:r w:rsidRPr="004B0932">
        <w:rPr>
          <w:sz w:val="28"/>
          <w:szCs w:val="28"/>
        </w:rPr>
        <w:t>Hon. Paul McMurdie</w:t>
      </w:r>
    </w:p>
    <w:p w14:paraId="73FC353E" w14:textId="3E7BD039" w:rsidR="007479ED" w:rsidRPr="004B0932" w:rsidRDefault="007479ED" w:rsidP="007479ED">
      <w:pPr>
        <w:jc w:val="both"/>
        <w:rPr>
          <w:sz w:val="28"/>
          <w:szCs w:val="28"/>
        </w:rPr>
      </w:pPr>
      <w:r w:rsidRPr="004B0932">
        <w:rPr>
          <w:sz w:val="28"/>
          <w:szCs w:val="28"/>
        </w:rPr>
        <w:t>Court of Appeals, Division One</w:t>
      </w:r>
    </w:p>
    <w:p w14:paraId="2EEFE8B5" w14:textId="2ED96353" w:rsidR="00034AFE" w:rsidRPr="004B0932" w:rsidRDefault="00034AFE" w:rsidP="007479ED">
      <w:pPr>
        <w:jc w:val="both"/>
        <w:rPr>
          <w:sz w:val="28"/>
          <w:szCs w:val="28"/>
        </w:rPr>
      </w:pPr>
      <w:r w:rsidRPr="004B0932">
        <w:rPr>
          <w:sz w:val="28"/>
          <w:szCs w:val="28"/>
        </w:rPr>
        <w:t>pmcmurdie@</w:t>
      </w:r>
      <w:r w:rsidR="004B0932" w:rsidRPr="004B0932">
        <w:rPr>
          <w:sz w:val="28"/>
          <w:szCs w:val="28"/>
        </w:rPr>
        <w:t>appeals.az.gov</w:t>
      </w:r>
    </w:p>
    <w:p w14:paraId="5FD26435" w14:textId="2D937061" w:rsidR="000D6925" w:rsidRPr="004B0932" w:rsidRDefault="000D6925" w:rsidP="001A3338">
      <w:pPr>
        <w:jc w:val="both"/>
        <w:rPr>
          <w:sz w:val="28"/>
          <w:szCs w:val="28"/>
        </w:rPr>
      </w:pPr>
    </w:p>
    <w:p w14:paraId="0C4AFF99" w14:textId="781B5B30" w:rsidR="007479ED" w:rsidRPr="004B0932" w:rsidRDefault="00DE5475" w:rsidP="001A3338">
      <w:pPr>
        <w:jc w:val="both"/>
        <w:rPr>
          <w:sz w:val="28"/>
          <w:szCs w:val="28"/>
        </w:rPr>
      </w:pPr>
      <w:r w:rsidRPr="004B0932">
        <w:rPr>
          <w:sz w:val="28"/>
          <w:szCs w:val="28"/>
        </w:rPr>
        <w:t>Dawn Williams</w:t>
      </w:r>
    </w:p>
    <w:p w14:paraId="4C8644D6" w14:textId="517DB01F" w:rsidR="008D7983" w:rsidRPr="004B0932" w:rsidRDefault="008D7983" w:rsidP="001A3338">
      <w:pPr>
        <w:jc w:val="both"/>
        <w:rPr>
          <w:sz w:val="28"/>
          <w:szCs w:val="28"/>
        </w:rPr>
      </w:pPr>
      <w:r w:rsidRPr="004B0932">
        <w:rPr>
          <w:sz w:val="28"/>
          <w:szCs w:val="28"/>
        </w:rPr>
        <w:t>Assistant Attorney General</w:t>
      </w:r>
    </w:p>
    <w:p w14:paraId="5DDA7039" w14:textId="120F7263" w:rsidR="00F13891" w:rsidRPr="004B0932" w:rsidRDefault="00F13891" w:rsidP="001A3338">
      <w:pPr>
        <w:jc w:val="both"/>
        <w:rPr>
          <w:sz w:val="28"/>
          <w:szCs w:val="28"/>
        </w:rPr>
      </w:pPr>
      <w:r w:rsidRPr="00C75C80">
        <w:rPr>
          <w:color w:val="333333"/>
          <w:sz w:val="28"/>
          <w:szCs w:val="28"/>
          <w:shd w:val="clear" w:color="auto" w:fill="F5F5F5"/>
        </w:rPr>
        <w:t>Dawn.williams@azag.gov</w:t>
      </w:r>
    </w:p>
    <w:p w14:paraId="4F4C1A89" w14:textId="35A2E6CB" w:rsidR="00DE5475" w:rsidRPr="004B0932" w:rsidRDefault="00DE5475" w:rsidP="001A3338">
      <w:pPr>
        <w:jc w:val="both"/>
        <w:rPr>
          <w:sz w:val="28"/>
          <w:szCs w:val="28"/>
        </w:rPr>
      </w:pPr>
    </w:p>
    <w:p w14:paraId="457CB83C" w14:textId="5C52E04C" w:rsidR="00DE5475" w:rsidRPr="004B0932" w:rsidRDefault="00DE5475" w:rsidP="001A3338">
      <w:pPr>
        <w:jc w:val="both"/>
        <w:rPr>
          <w:sz w:val="28"/>
          <w:szCs w:val="28"/>
        </w:rPr>
      </w:pPr>
      <w:r w:rsidRPr="004B0932">
        <w:rPr>
          <w:sz w:val="28"/>
          <w:szCs w:val="28"/>
        </w:rPr>
        <w:lastRenderedPageBreak/>
        <w:t>Professor Paul Bennett</w:t>
      </w:r>
    </w:p>
    <w:p w14:paraId="7273A936" w14:textId="7B7EFC1A" w:rsidR="00DE5475" w:rsidRPr="004B0932" w:rsidRDefault="00DE5475" w:rsidP="001A3338">
      <w:pPr>
        <w:jc w:val="both"/>
        <w:rPr>
          <w:sz w:val="28"/>
          <w:szCs w:val="28"/>
        </w:rPr>
      </w:pPr>
      <w:r w:rsidRPr="004B0932">
        <w:rPr>
          <w:sz w:val="28"/>
          <w:szCs w:val="28"/>
        </w:rPr>
        <w:t>Rogers College of Law</w:t>
      </w:r>
    </w:p>
    <w:p w14:paraId="519A5D0B" w14:textId="5232AB55" w:rsidR="006C3160" w:rsidRPr="004B0932" w:rsidRDefault="006C3160" w:rsidP="001A3338">
      <w:pPr>
        <w:jc w:val="both"/>
        <w:rPr>
          <w:sz w:val="28"/>
          <w:szCs w:val="28"/>
        </w:rPr>
      </w:pPr>
      <w:r w:rsidRPr="00C75C80">
        <w:rPr>
          <w:color w:val="333333"/>
          <w:sz w:val="28"/>
          <w:szCs w:val="28"/>
          <w:shd w:val="clear" w:color="auto" w:fill="FFFFFF"/>
        </w:rPr>
        <w:t>bennett@arizona.edu</w:t>
      </w:r>
    </w:p>
    <w:p w14:paraId="4BB9A22C" w14:textId="2B8F4767" w:rsidR="00DE5475" w:rsidRPr="00D11547" w:rsidRDefault="00DE5475" w:rsidP="001A3338">
      <w:pPr>
        <w:jc w:val="both"/>
        <w:rPr>
          <w:sz w:val="28"/>
          <w:szCs w:val="28"/>
        </w:rPr>
      </w:pPr>
    </w:p>
    <w:p w14:paraId="32B316F5" w14:textId="2A40F8C9" w:rsidR="00DE5475" w:rsidRPr="004B0932" w:rsidRDefault="00553406" w:rsidP="001A3338">
      <w:pPr>
        <w:jc w:val="both"/>
        <w:rPr>
          <w:sz w:val="28"/>
          <w:szCs w:val="28"/>
        </w:rPr>
      </w:pPr>
      <w:r w:rsidRPr="004B0932">
        <w:rPr>
          <w:sz w:val="28"/>
          <w:szCs w:val="28"/>
        </w:rPr>
        <w:t>Amanda Glass</w:t>
      </w:r>
    </w:p>
    <w:p w14:paraId="1994FE47" w14:textId="04C81CE7" w:rsidR="00553406" w:rsidRPr="004B0932" w:rsidRDefault="00553406" w:rsidP="001A3338">
      <w:pPr>
        <w:jc w:val="both"/>
        <w:rPr>
          <w:sz w:val="28"/>
          <w:szCs w:val="28"/>
        </w:rPr>
      </w:pPr>
      <w:r w:rsidRPr="004B0932">
        <w:rPr>
          <w:sz w:val="28"/>
          <w:szCs w:val="28"/>
        </w:rPr>
        <w:t>Arizona Center for Disability Law</w:t>
      </w:r>
    </w:p>
    <w:p w14:paraId="0C098FC1" w14:textId="79ECFFB8" w:rsidR="006C3160" w:rsidRPr="004B0932" w:rsidRDefault="006C3160" w:rsidP="001A3338">
      <w:pPr>
        <w:jc w:val="both"/>
        <w:rPr>
          <w:sz w:val="28"/>
          <w:szCs w:val="28"/>
        </w:rPr>
      </w:pPr>
      <w:r w:rsidRPr="00C75C80">
        <w:rPr>
          <w:color w:val="333333"/>
          <w:sz w:val="28"/>
          <w:szCs w:val="28"/>
          <w:shd w:val="clear" w:color="auto" w:fill="F5F5F5"/>
        </w:rPr>
        <w:t>aglass@azdisabilitylaw.org</w:t>
      </w:r>
    </w:p>
    <w:p w14:paraId="3892F60A" w14:textId="77777777" w:rsidR="000D6925" w:rsidRDefault="000D6925" w:rsidP="00C75C80">
      <w:pPr>
        <w:jc w:val="both"/>
        <w:rPr>
          <w:sz w:val="28"/>
          <w:szCs w:val="28"/>
        </w:rPr>
      </w:pPr>
    </w:p>
    <w:sectPr w:rsidR="000D692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C1C94" w14:textId="77777777" w:rsidR="007B4995" w:rsidRDefault="007B4995" w:rsidP="00EE7D42">
      <w:r>
        <w:separator/>
      </w:r>
    </w:p>
  </w:endnote>
  <w:endnote w:type="continuationSeparator" w:id="0">
    <w:p w14:paraId="34362C37" w14:textId="77777777" w:rsidR="007B4995" w:rsidRDefault="007B4995" w:rsidP="00EE7D42">
      <w:r>
        <w:continuationSeparator/>
      </w:r>
    </w:p>
  </w:endnote>
  <w:endnote w:type="continuationNotice" w:id="1">
    <w:p w14:paraId="64E529B7" w14:textId="77777777" w:rsidR="007B4995" w:rsidRDefault="007B4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BA50E" w14:textId="77777777" w:rsidR="0048728E" w:rsidRDefault="00947249">
    <w:pPr>
      <w:pStyle w:val="Footer"/>
      <w:jc w:val="center"/>
    </w:pPr>
    <w:sdt>
      <w:sdtPr>
        <w:id w:val="1759793080"/>
        <w:docPartObj>
          <w:docPartGallery w:val="Page Numbers (Bottom of Page)"/>
          <w:docPartUnique/>
        </w:docPartObj>
      </w:sdtPr>
      <w:sdtEndPr>
        <w:rPr>
          <w:noProof/>
        </w:rPr>
      </w:sdtEndPr>
      <w:sdtContent>
        <w:r w:rsidR="0048728E">
          <w:fldChar w:fldCharType="begin"/>
        </w:r>
        <w:r w:rsidR="0048728E">
          <w:instrText xml:space="preserve"> PAGE   \* MERGEFORMAT </w:instrText>
        </w:r>
        <w:r w:rsidR="0048728E">
          <w:fldChar w:fldCharType="separate"/>
        </w:r>
        <w:r w:rsidR="00804B04">
          <w:rPr>
            <w:noProof/>
          </w:rPr>
          <w:t>21</w:t>
        </w:r>
        <w:r w:rsidR="0048728E">
          <w:rPr>
            <w:noProof/>
          </w:rPr>
          <w:fldChar w:fldCharType="end"/>
        </w:r>
      </w:sdtContent>
    </w:sdt>
  </w:p>
  <w:p w14:paraId="05D80D97" w14:textId="77777777" w:rsidR="0048728E" w:rsidRDefault="0048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2AE2A" w14:textId="77777777" w:rsidR="007B4995" w:rsidRDefault="007B4995" w:rsidP="00EE7D42">
      <w:r>
        <w:separator/>
      </w:r>
    </w:p>
  </w:footnote>
  <w:footnote w:type="continuationSeparator" w:id="0">
    <w:p w14:paraId="0A55D37D" w14:textId="77777777" w:rsidR="007B4995" w:rsidRDefault="007B4995" w:rsidP="00EE7D42">
      <w:r>
        <w:continuationSeparator/>
      </w:r>
    </w:p>
  </w:footnote>
  <w:footnote w:type="continuationNotice" w:id="1">
    <w:p w14:paraId="06D839FC" w14:textId="77777777" w:rsidR="007B4995" w:rsidRDefault="007B4995"/>
  </w:footnote>
  <w:footnote w:id="2">
    <w:p w14:paraId="6FEE578E" w14:textId="5A185651" w:rsidR="00A5126B" w:rsidRPr="00E73DEF" w:rsidRDefault="00A5126B" w:rsidP="00A5126B">
      <w:pPr>
        <w:pStyle w:val="FootnoteText"/>
        <w:jc w:val="both"/>
        <w:rPr>
          <w:sz w:val="28"/>
          <w:szCs w:val="28"/>
        </w:rPr>
      </w:pPr>
      <w:r w:rsidRPr="00E73DEF">
        <w:rPr>
          <w:rStyle w:val="FootnoteReference"/>
          <w:rFonts w:ascii="Symbol" w:eastAsia="Symbol" w:hAnsi="Symbol" w:cs="Symbol"/>
          <w:sz w:val="28"/>
          <w:szCs w:val="28"/>
        </w:rPr>
        <w:t>*</w:t>
      </w:r>
      <w:r w:rsidRPr="00E73DEF">
        <w:rPr>
          <w:sz w:val="28"/>
          <w:szCs w:val="28"/>
        </w:rPr>
        <w:t xml:space="preserve">  The caption of the April 28, 2021 petition referred to Civil Rule 81.  It should have referred to Rule 81.1.  The caption of this Reply cites the correct</w:t>
      </w:r>
      <w:r>
        <w:rPr>
          <w:sz w:val="28"/>
          <w:szCs w:val="28"/>
        </w:rPr>
        <w:t xml:space="preserve"> rule reference.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23F8B"/>
    <w:multiLevelType w:val="hybridMultilevel"/>
    <w:tmpl w:val="2DE61BF4"/>
    <w:lvl w:ilvl="0" w:tplc="CDE0B65E">
      <w:start w:val="1"/>
      <w:numFmt w:val="upperRoman"/>
      <w:lvlText w:val="%1."/>
      <w:lvlJc w:val="left"/>
      <w:pPr>
        <w:ind w:left="1440" w:hanging="360"/>
      </w:pPr>
      <w:rPr>
        <w:rFonts w:ascii="Times New Roman" w:hAnsi="Times New Roman" w:hint="default"/>
        <w:b/>
        <w:bCs/>
        <w:caps w:val="0"/>
        <w:strike w:val="0"/>
        <w:dstrike w:val="0"/>
        <w:vanish w:val="0"/>
        <w:color w:val="auto"/>
        <w:sz w:val="28"/>
        <w:u w:val="non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390978"/>
    <w:multiLevelType w:val="hybridMultilevel"/>
    <w:tmpl w:val="E702DCAE"/>
    <w:lvl w:ilvl="0" w:tplc="92041D14">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911CD3"/>
    <w:multiLevelType w:val="hybridMultilevel"/>
    <w:tmpl w:val="75D27ABE"/>
    <w:lvl w:ilvl="0" w:tplc="322657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4B0514"/>
    <w:multiLevelType w:val="hybridMultilevel"/>
    <w:tmpl w:val="0A84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507E48BD"/>
    <w:multiLevelType w:val="hybridMultilevel"/>
    <w:tmpl w:val="2454F99C"/>
    <w:lvl w:ilvl="0" w:tplc="877C2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E9521AD"/>
    <w:multiLevelType w:val="hybridMultilevel"/>
    <w:tmpl w:val="94B0BF5C"/>
    <w:lvl w:ilvl="0" w:tplc="A192D820">
      <w:start w:val="1"/>
      <w:numFmt w:val="upperLetter"/>
      <w:lvlText w:val="(%1)"/>
      <w:lvlJc w:val="left"/>
      <w:pPr>
        <w:ind w:left="1170" w:hanging="360"/>
      </w:pPr>
      <w:rPr>
        <w:rFonts w:ascii="Times New Roman" w:eastAsia="Calibri" w:hAnsi="Times New Roman" w:cs="Times New Roman"/>
        <w:b/>
        <w:bCs w:val="0"/>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78B04DD8"/>
    <w:multiLevelType w:val="hybridMultilevel"/>
    <w:tmpl w:val="B4CC6C1E"/>
    <w:lvl w:ilvl="0" w:tplc="29342E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5"/>
  </w:num>
  <w:num w:numId="5">
    <w:abstractNumId w:val="7"/>
  </w:num>
  <w:num w:numId="6">
    <w:abstractNumId w:val="3"/>
  </w:num>
  <w:num w:numId="7">
    <w:abstractNumId w:val="0"/>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00398"/>
    <w:rsid w:val="00000928"/>
    <w:rsid w:val="000027EE"/>
    <w:rsid w:val="00002A5C"/>
    <w:rsid w:val="00003001"/>
    <w:rsid w:val="00005F81"/>
    <w:rsid w:val="00006C5B"/>
    <w:rsid w:val="0001006D"/>
    <w:rsid w:val="000119F7"/>
    <w:rsid w:val="00011A77"/>
    <w:rsid w:val="000129A7"/>
    <w:rsid w:val="000132CF"/>
    <w:rsid w:val="00014252"/>
    <w:rsid w:val="00015EDF"/>
    <w:rsid w:val="000217B4"/>
    <w:rsid w:val="000230AA"/>
    <w:rsid w:val="00026000"/>
    <w:rsid w:val="00030DE8"/>
    <w:rsid w:val="00031A45"/>
    <w:rsid w:val="00032898"/>
    <w:rsid w:val="00033A12"/>
    <w:rsid w:val="00034AFE"/>
    <w:rsid w:val="00034E1F"/>
    <w:rsid w:val="00035522"/>
    <w:rsid w:val="00035F8E"/>
    <w:rsid w:val="0003688A"/>
    <w:rsid w:val="000372C5"/>
    <w:rsid w:val="00042DE6"/>
    <w:rsid w:val="00042EB3"/>
    <w:rsid w:val="00042FA0"/>
    <w:rsid w:val="00044680"/>
    <w:rsid w:val="00044DBF"/>
    <w:rsid w:val="00053E07"/>
    <w:rsid w:val="00062514"/>
    <w:rsid w:val="0006383C"/>
    <w:rsid w:val="00064F51"/>
    <w:rsid w:val="0007403B"/>
    <w:rsid w:val="000761DD"/>
    <w:rsid w:val="00077C53"/>
    <w:rsid w:val="0008088E"/>
    <w:rsid w:val="00080893"/>
    <w:rsid w:val="00090D52"/>
    <w:rsid w:val="0009194E"/>
    <w:rsid w:val="00091C4E"/>
    <w:rsid w:val="000946F1"/>
    <w:rsid w:val="000A1B4D"/>
    <w:rsid w:val="000A2A3F"/>
    <w:rsid w:val="000A3B77"/>
    <w:rsid w:val="000A3B83"/>
    <w:rsid w:val="000A6708"/>
    <w:rsid w:val="000A7322"/>
    <w:rsid w:val="000B1C63"/>
    <w:rsid w:val="000B2B10"/>
    <w:rsid w:val="000B2B85"/>
    <w:rsid w:val="000B493C"/>
    <w:rsid w:val="000B6896"/>
    <w:rsid w:val="000B6F3E"/>
    <w:rsid w:val="000C09DF"/>
    <w:rsid w:val="000C1483"/>
    <w:rsid w:val="000C1A69"/>
    <w:rsid w:val="000C3DBA"/>
    <w:rsid w:val="000C3E71"/>
    <w:rsid w:val="000C60AD"/>
    <w:rsid w:val="000D1C8F"/>
    <w:rsid w:val="000D37F1"/>
    <w:rsid w:val="000D4FDB"/>
    <w:rsid w:val="000D6781"/>
    <w:rsid w:val="000D6925"/>
    <w:rsid w:val="000E1EC9"/>
    <w:rsid w:val="000E3712"/>
    <w:rsid w:val="000E3CFF"/>
    <w:rsid w:val="000E4931"/>
    <w:rsid w:val="000E4A84"/>
    <w:rsid w:val="000E76BB"/>
    <w:rsid w:val="000F2A43"/>
    <w:rsid w:val="000F2FDE"/>
    <w:rsid w:val="000F5376"/>
    <w:rsid w:val="00100527"/>
    <w:rsid w:val="0010084F"/>
    <w:rsid w:val="00101E94"/>
    <w:rsid w:val="00105F57"/>
    <w:rsid w:val="0010650B"/>
    <w:rsid w:val="0011430F"/>
    <w:rsid w:val="00117C9A"/>
    <w:rsid w:val="00120787"/>
    <w:rsid w:val="00121A9B"/>
    <w:rsid w:val="001256A2"/>
    <w:rsid w:val="001278FF"/>
    <w:rsid w:val="001301E4"/>
    <w:rsid w:val="001322FB"/>
    <w:rsid w:val="00132BCE"/>
    <w:rsid w:val="00132EE1"/>
    <w:rsid w:val="0013355E"/>
    <w:rsid w:val="0014006F"/>
    <w:rsid w:val="00140A5A"/>
    <w:rsid w:val="00142509"/>
    <w:rsid w:val="001461C1"/>
    <w:rsid w:val="00147AF5"/>
    <w:rsid w:val="00154AE5"/>
    <w:rsid w:val="00155499"/>
    <w:rsid w:val="00155608"/>
    <w:rsid w:val="00161148"/>
    <w:rsid w:val="0016236E"/>
    <w:rsid w:val="00162427"/>
    <w:rsid w:val="0016253A"/>
    <w:rsid w:val="00162617"/>
    <w:rsid w:val="00164B56"/>
    <w:rsid w:val="00166E3B"/>
    <w:rsid w:val="001679DD"/>
    <w:rsid w:val="00167EFE"/>
    <w:rsid w:val="001719DE"/>
    <w:rsid w:val="0017274B"/>
    <w:rsid w:val="001736C5"/>
    <w:rsid w:val="001737A7"/>
    <w:rsid w:val="00173E49"/>
    <w:rsid w:val="00174DE8"/>
    <w:rsid w:val="001802ED"/>
    <w:rsid w:val="00180328"/>
    <w:rsid w:val="00180920"/>
    <w:rsid w:val="00180EDC"/>
    <w:rsid w:val="00182B87"/>
    <w:rsid w:val="00192ABE"/>
    <w:rsid w:val="00192E8A"/>
    <w:rsid w:val="00195370"/>
    <w:rsid w:val="001976FA"/>
    <w:rsid w:val="001A3338"/>
    <w:rsid w:val="001A3A79"/>
    <w:rsid w:val="001A5E43"/>
    <w:rsid w:val="001B1A0F"/>
    <w:rsid w:val="001B394D"/>
    <w:rsid w:val="001C0DA5"/>
    <w:rsid w:val="001C1C00"/>
    <w:rsid w:val="001C2C78"/>
    <w:rsid w:val="001C4006"/>
    <w:rsid w:val="001C4482"/>
    <w:rsid w:val="001C5939"/>
    <w:rsid w:val="001D1699"/>
    <w:rsid w:val="001D3221"/>
    <w:rsid w:val="001D590B"/>
    <w:rsid w:val="001D6872"/>
    <w:rsid w:val="001D6950"/>
    <w:rsid w:val="001D6B67"/>
    <w:rsid w:val="001D7A7D"/>
    <w:rsid w:val="001E09AE"/>
    <w:rsid w:val="001E10DA"/>
    <w:rsid w:val="001E17A8"/>
    <w:rsid w:val="001E1FB6"/>
    <w:rsid w:val="001E20C9"/>
    <w:rsid w:val="001E3B6A"/>
    <w:rsid w:val="001E603D"/>
    <w:rsid w:val="001F070C"/>
    <w:rsid w:val="001F22CF"/>
    <w:rsid w:val="001F390A"/>
    <w:rsid w:val="001F6AA5"/>
    <w:rsid w:val="001F75FD"/>
    <w:rsid w:val="00201141"/>
    <w:rsid w:val="0020235B"/>
    <w:rsid w:val="002028E4"/>
    <w:rsid w:val="00202B25"/>
    <w:rsid w:val="002041B2"/>
    <w:rsid w:val="00204DA3"/>
    <w:rsid w:val="002060F4"/>
    <w:rsid w:val="00206A03"/>
    <w:rsid w:val="0020770F"/>
    <w:rsid w:val="0021240B"/>
    <w:rsid w:val="0021376E"/>
    <w:rsid w:val="00216378"/>
    <w:rsid w:val="002217BA"/>
    <w:rsid w:val="00222216"/>
    <w:rsid w:val="002223CA"/>
    <w:rsid w:val="0022268D"/>
    <w:rsid w:val="00222FCF"/>
    <w:rsid w:val="00223498"/>
    <w:rsid w:val="0022363A"/>
    <w:rsid w:val="00224F0E"/>
    <w:rsid w:val="00225EAF"/>
    <w:rsid w:val="00230C30"/>
    <w:rsid w:val="00231061"/>
    <w:rsid w:val="002313A8"/>
    <w:rsid w:val="00232AFC"/>
    <w:rsid w:val="002346B0"/>
    <w:rsid w:val="00237477"/>
    <w:rsid w:val="00241A57"/>
    <w:rsid w:val="00241C5E"/>
    <w:rsid w:val="002432E5"/>
    <w:rsid w:val="00243570"/>
    <w:rsid w:val="002439A8"/>
    <w:rsid w:val="00244AB0"/>
    <w:rsid w:val="002450E5"/>
    <w:rsid w:val="00250277"/>
    <w:rsid w:val="0025054F"/>
    <w:rsid w:val="00250714"/>
    <w:rsid w:val="002508A6"/>
    <w:rsid w:val="00252F96"/>
    <w:rsid w:val="00256281"/>
    <w:rsid w:val="00256EED"/>
    <w:rsid w:val="00257F86"/>
    <w:rsid w:val="00264AC4"/>
    <w:rsid w:val="00264E19"/>
    <w:rsid w:val="002670FB"/>
    <w:rsid w:val="00270CE8"/>
    <w:rsid w:val="00273B85"/>
    <w:rsid w:val="002749F3"/>
    <w:rsid w:val="00276824"/>
    <w:rsid w:val="00276A56"/>
    <w:rsid w:val="00277098"/>
    <w:rsid w:val="002833E2"/>
    <w:rsid w:val="00284073"/>
    <w:rsid w:val="00284F96"/>
    <w:rsid w:val="00285150"/>
    <w:rsid w:val="0029200C"/>
    <w:rsid w:val="00292D30"/>
    <w:rsid w:val="002971C7"/>
    <w:rsid w:val="002A3A5F"/>
    <w:rsid w:val="002A4DE4"/>
    <w:rsid w:val="002A4EBA"/>
    <w:rsid w:val="002A5372"/>
    <w:rsid w:val="002A61FB"/>
    <w:rsid w:val="002A647C"/>
    <w:rsid w:val="002B0123"/>
    <w:rsid w:val="002B3AF9"/>
    <w:rsid w:val="002B52DA"/>
    <w:rsid w:val="002B5F0F"/>
    <w:rsid w:val="002C004A"/>
    <w:rsid w:val="002C3008"/>
    <w:rsid w:val="002C6DE4"/>
    <w:rsid w:val="002C76D5"/>
    <w:rsid w:val="002D6598"/>
    <w:rsid w:val="002D7101"/>
    <w:rsid w:val="002D7DBA"/>
    <w:rsid w:val="002D7F6B"/>
    <w:rsid w:val="002E47C0"/>
    <w:rsid w:val="002E4DFE"/>
    <w:rsid w:val="002E50E1"/>
    <w:rsid w:val="002E7E06"/>
    <w:rsid w:val="002F0139"/>
    <w:rsid w:val="002F1EB6"/>
    <w:rsid w:val="002F5307"/>
    <w:rsid w:val="002F7D0F"/>
    <w:rsid w:val="003005E2"/>
    <w:rsid w:val="003024B6"/>
    <w:rsid w:val="003029CA"/>
    <w:rsid w:val="00302DD1"/>
    <w:rsid w:val="00303184"/>
    <w:rsid w:val="00303781"/>
    <w:rsid w:val="00304691"/>
    <w:rsid w:val="00307814"/>
    <w:rsid w:val="00310B91"/>
    <w:rsid w:val="00313DA3"/>
    <w:rsid w:val="003148B0"/>
    <w:rsid w:val="0031533A"/>
    <w:rsid w:val="003156F5"/>
    <w:rsid w:val="00320456"/>
    <w:rsid w:val="003205D7"/>
    <w:rsid w:val="003233F4"/>
    <w:rsid w:val="0032370F"/>
    <w:rsid w:val="00323F03"/>
    <w:rsid w:val="0032637B"/>
    <w:rsid w:val="003302BF"/>
    <w:rsid w:val="00332DF6"/>
    <w:rsid w:val="00332F20"/>
    <w:rsid w:val="00333A4B"/>
    <w:rsid w:val="00334D99"/>
    <w:rsid w:val="00334F91"/>
    <w:rsid w:val="00336221"/>
    <w:rsid w:val="00340376"/>
    <w:rsid w:val="00342E15"/>
    <w:rsid w:val="00342FA5"/>
    <w:rsid w:val="00343572"/>
    <w:rsid w:val="00344A71"/>
    <w:rsid w:val="00344F6D"/>
    <w:rsid w:val="00345FD1"/>
    <w:rsid w:val="0034630B"/>
    <w:rsid w:val="003502D3"/>
    <w:rsid w:val="0035038C"/>
    <w:rsid w:val="003519EF"/>
    <w:rsid w:val="003540F2"/>
    <w:rsid w:val="00355057"/>
    <w:rsid w:val="00356C28"/>
    <w:rsid w:val="003575F1"/>
    <w:rsid w:val="00357AE8"/>
    <w:rsid w:val="003612EF"/>
    <w:rsid w:val="00361C4D"/>
    <w:rsid w:val="00365C27"/>
    <w:rsid w:val="00365D02"/>
    <w:rsid w:val="00367370"/>
    <w:rsid w:val="00367F07"/>
    <w:rsid w:val="00367F7C"/>
    <w:rsid w:val="003716E7"/>
    <w:rsid w:val="00371870"/>
    <w:rsid w:val="00372BC2"/>
    <w:rsid w:val="003733FB"/>
    <w:rsid w:val="003743B8"/>
    <w:rsid w:val="003752A4"/>
    <w:rsid w:val="0037670E"/>
    <w:rsid w:val="0037782C"/>
    <w:rsid w:val="003804E9"/>
    <w:rsid w:val="003818ED"/>
    <w:rsid w:val="00383E6D"/>
    <w:rsid w:val="003863C4"/>
    <w:rsid w:val="00391DAD"/>
    <w:rsid w:val="003931EC"/>
    <w:rsid w:val="003A029B"/>
    <w:rsid w:val="003A0B41"/>
    <w:rsid w:val="003A16EF"/>
    <w:rsid w:val="003A29CA"/>
    <w:rsid w:val="003A2D13"/>
    <w:rsid w:val="003A3342"/>
    <w:rsid w:val="003A5C10"/>
    <w:rsid w:val="003A7CF5"/>
    <w:rsid w:val="003B02C2"/>
    <w:rsid w:val="003B1909"/>
    <w:rsid w:val="003B2DD1"/>
    <w:rsid w:val="003B5354"/>
    <w:rsid w:val="003B6689"/>
    <w:rsid w:val="003C3D9A"/>
    <w:rsid w:val="003C46CF"/>
    <w:rsid w:val="003D0A5B"/>
    <w:rsid w:val="003D18CC"/>
    <w:rsid w:val="003D1C00"/>
    <w:rsid w:val="003D1CF7"/>
    <w:rsid w:val="003D3D6F"/>
    <w:rsid w:val="003D456D"/>
    <w:rsid w:val="003D4BA3"/>
    <w:rsid w:val="003D5E21"/>
    <w:rsid w:val="003D673F"/>
    <w:rsid w:val="003E05A9"/>
    <w:rsid w:val="003E12AB"/>
    <w:rsid w:val="003E178B"/>
    <w:rsid w:val="003E183E"/>
    <w:rsid w:val="003E26C3"/>
    <w:rsid w:val="003E3F19"/>
    <w:rsid w:val="003E475A"/>
    <w:rsid w:val="003E4A49"/>
    <w:rsid w:val="003F1EB2"/>
    <w:rsid w:val="003F2618"/>
    <w:rsid w:val="003F3618"/>
    <w:rsid w:val="003F3F2E"/>
    <w:rsid w:val="003F6109"/>
    <w:rsid w:val="0040070F"/>
    <w:rsid w:val="00400FFE"/>
    <w:rsid w:val="00401251"/>
    <w:rsid w:val="0040311A"/>
    <w:rsid w:val="004040BD"/>
    <w:rsid w:val="00406CD9"/>
    <w:rsid w:val="004071E6"/>
    <w:rsid w:val="004125C6"/>
    <w:rsid w:val="00412741"/>
    <w:rsid w:val="00412E48"/>
    <w:rsid w:val="00413639"/>
    <w:rsid w:val="0041571D"/>
    <w:rsid w:val="00416176"/>
    <w:rsid w:val="004165A5"/>
    <w:rsid w:val="00420C0E"/>
    <w:rsid w:val="004215EF"/>
    <w:rsid w:val="0042211F"/>
    <w:rsid w:val="00423353"/>
    <w:rsid w:val="004236E3"/>
    <w:rsid w:val="004241E6"/>
    <w:rsid w:val="00425B11"/>
    <w:rsid w:val="004268C8"/>
    <w:rsid w:val="00426F92"/>
    <w:rsid w:val="004308CE"/>
    <w:rsid w:val="00432BD1"/>
    <w:rsid w:val="00432F17"/>
    <w:rsid w:val="0043502F"/>
    <w:rsid w:val="00441C09"/>
    <w:rsid w:val="0044225D"/>
    <w:rsid w:val="004428D4"/>
    <w:rsid w:val="00445B7E"/>
    <w:rsid w:val="00446568"/>
    <w:rsid w:val="00452789"/>
    <w:rsid w:val="0045501B"/>
    <w:rsid w:val="004578AF"/>
    <w:rsid w:val="00461870"/>
    <w:rsid w:val="00462C5C"/>
    <w:rsid w:val="00462E31"/>
    <w:rsid w:val="004649C5"/>
    <w:rsid w:val="00464D22"/>
    <w:rsid w:val="0046672B"/>
    <w:rsid w:val="00467E3A"/>
    <w:rsid w:val="00471CAD"/>
    <w:rsid w:val="00477DFE"/>
    <w:rsid w:val="00477FCF"/>
    <w:rsid w:val="00482AD1"/>
    <w:rsid w:val="00483C30"/>
    <w:rsid w:val="00483D83"/>
    <w:rsid w:val="00485C8C"/>
    <w:rsid w:val="00486DF1"/>
    <w:rsid w:val="0048728E"/>
    <w:rsid w:val="00492746"/>
    <w:rsid w:val="00493DB3"/>
    <w:rsid w:val="0049505D"/>
    <w:rsid w:val="004A0A43"/>
    <w:rsid w:val="004A3EEA"/>
    <w:rsid w:val="004A45C8"/>
    <w:rsid w:val="004A6BB8"/>
    <w:rsid w:val="004B0932"/>
    <w:rsid w:val="004B1476"/>
    <w:rsid w:val="004B1769"/>
    <w:rsid w:val="004B2DBE"/>
    <w:rsid w:val="004B2E0A"/>
    <w:rsid w:val="004B2FFB"/>
    <w:rsid w:val="004B48C8"/>
    <w:rsid w:val="004B61A7"/>
    <w:rsid w:val="004B656E"/>
    <w:rsid w:val="004C1806"/>
    <w:rsid w:val="004C24F9"/>
    <w:rsid w:val="004C6976"/>
    <w:rsid w:val="004C727D"/>
    <w:rsid w:val="004C76AD"/>
    <w:rsid w:val="004D2363"/>
    <w:rsid w:val="004D2530"/>
    <w:rsid w:val="004D4DC4"/>
    <w:rsid w:val="004D5213"/>
    <w:rsid w:val="004D66AF"/>
    <w:rsid w:val="004E0187"/>
    <w:rsid w:val="004E4228"/>
    <w:rsid w:val="004E5B22"/>
    <w:rsid w:val="004E5DF5"/>
    <w:rsid w:val="004F0014"/>
    <w:rsid w:val="004F0AF9"/>
    <w:rsid w:val="004F1241"/>
    <w:rsid w:val="004F6387"/>
    <w:rsid w:val="004F6644"/>
    <w:rsid w:val="004F6787"/>
    <w:rsid w:val="0050035D"/>
    <w:rsid w:val="00500E2D"/>
    <w:rsid w:val="00502CD8"/>
    <w:rsid w:val="00502D8C"/>
    <w:rsid w:val="00503B46"/>
    <w:rsid w:val="00503B6A"/>
    <w:rsid w:val="005059A0"/>
    <w:rsid w:val="005073C6"/>
    <w:rsid w:val="00507547"/>
    <w:rsid w:val="005105AE"/>
    <w:rsid w:val="005109F1"/>
    <w:rsid w:val="0051117D"/>
    <w:rsid w:val="00511CA7"/>
    <w:rsid w:val="00511EC9"/>
    <w:rsid w:val="00512523"/>
    <w:rsid w:val="00513623"/>
    <w:rsid w:val="005138EC"/>
    <w:rsid w:val="00516760"/>
    <w:rsid w:val="00520D4A"/>
    <w:rsid w:val="0052150A"/>
    <w:rsid w:val="00525A9E"/>
    <w:rsid w:val="00531017"/>
    <w:rsid w:val="00532AD5"/>
    <w:rsid w:val="00533586"/>
    <w:rsid w:val="00534DBD"/>
    <w:rsid w:val="005418D6"/>
    <w:rsid w:val="00542969"/>
    <w:rsid w:val="0054519F"/>
    <w:rsid w:val="005477DE"/>
    <w:rsid w:val="0055203F"/>
    <w:rsid w:val="00552DCE"/>
    <w:rsid w:val="00553406"/>
    <w:rsid w:val="00555F89"/>
    <w:rsid w:val="00556D00"/>
    <w:rsid w:val="00562931"/>
    <w:rsid w:val="00563673"/>
    <w:rsid w:val="00563AD0"/>
    <w:rsid w:val="005649F0"/>
    <w:rsid w:val="00564FAE"/>
    <w:rsid w:val="00567135"/>
    <w:rsid w:val="005671DA"/>
    <w:rsid w:val="00567611"/>
    <w:rsid w:val="005705C6"/>
    <w:rsid w:val="00570702"/>
    <w:rsid w:val="00571A0B"/>
    <w:rsid w:val="0057200C"/>
    <w:rsid w:val="00572472"/>
    <w:rsid w:val="00572BEA"/>
    <w:rsid w:val="00573ECB"/>
    <w:rsid w:val="00574D81"/>
    <w:rsid w:val="005759AF"/>
    <w:rsid w:val="00575FA0"/>
    <w:rsid w:val="00576BD0"/>
    <w:rsid w:val="005873D7"/>
    <w:rsid w:val="0059213A"/>
    <w:rsid w:val="0059337C"/>
    <w:rsid w:val="0059434E"/>
    <w:rsid w:val="005956C7"/>
    <w:rsid w:val="00595FC0"/>
    <w:rsid w:val="0059604A"/>
    <w:rsid w:val="00597440"/>
    <w:rsid w:val="005A259B"/>
    <w:rsid w:val="005A6064"/>
    <w:rsid w:val="005B1AA9"/>
    <w:rsid w:val="005B30CD"/>
    <w:rsid w:val="005B48E4"/>
    <w:rsid w:val="005B4F8E"/>
    <w:rsid w:val="005C3DD0"/>
    <w:rsid w:val="005C7CEA"/>
    <w:rsid w:val="005D282A"/>
    <w:rsid w:val="005D4C7E"/>
    <w:rsid w:val="005D6818"/>
    <w:rsid w:val="005D71AD"/>
    <w:rsid w:val="005D73A6"/>
    <w:rsid w:val="005E34DE"/>
    <w:rsid w:val="005E5A8A"/>
    <w:rsid w:val="005F019A"/>
    <w:rsid w:val="005F0701"/>
    <w:rsid w:val="005F2ED9"/>
    <w:rsid w:val="005F3BFC"/>
    <w:rsid w:val="006007F1"/>
    <w:rsid w:val="00601F33"/>
    <w:rsid w:val="006042E7"/>
    <w:rsid w:val="0060791C"/>
    <w:rsid w:val="00607FCD"/>
    <w:rsid w:val="00611A2F"/>
    <w:rsid w:val="00615332"/>
    <w:rsid w:val="006163C6"/>
    <w:rsid w:val="006174C7"/>
    <w:rsid w:val="00621EA7"/>
    <w:rsid w:val="006240D6"/>
    <w:rsid w:val="00624DE1"/>
    <w:rsid w:val="00625C12"/>
    <w:rsid w:val="00626554"/>
    <w:rsid w:val="006322DB"/>
    <w:rsid w:val="0063282E"/>
    <w:rsid w:val="006332DC"/>
    <w:rsid w:val="00634A4B"/>
    <w:rsid w:val="006359F2"/>
    <w:rsid w:val="00636699"/>
    <w:rsid w:val="00637E12"/>
    <w:rsid w:val="00641792"/>
    <w:rsid w:val="00642760"/>
    <w:rsid w:val="0064562B"/>
    <w:rsid w:val="00645BE0"/>
    <w:rsid w:val="00645F7F"/>
    <w:rsid w:val="00646A0F"/>
    <w:rsid w:val="00647AD7"/>
    <w:rsid w:val="00647BFE"/>
    <w:rsid w:val="006508FA"/>
    <w:rsid w:val="006516F1"/>
    <w:rsid w:val="00653342"/>
    <w:rsid w:val="0065690B"/>
    <w:rsid w:val="0065798B"/>
    <w:rsid w:val="00657A31"/>
    <w:rsid w:val="00657B70"/>
    <w:rsid w:val="0066349A"/>
    <w:rsid w:val="00663929"/>
    <w:rsid w:val="00665E3F"/>
    <w:rsid w:val="006667BA"/>
    <w:rsid w:val="00666819"/>
    <w:rsid w:val="0067004F"/>
    <w:rsid w:val="00671493"/>
    <w:rsid w:val="00671E53"/>
    <w:rsid w:val="0067241A"/>
    <w:rsid w:val="006747AF"/>
    <w:rsid w:val="00675F30"/>
    <w:rsid w:val="00676009"/>
    <w:rsid w:val="006769DD"/>
    <w:rsid w:val="00677611"/>
    <w:rsid w:val="006810C7"/>
    <w:rsid w:val="00683FA6"/>
    <w:rsid w:val="006850D0"/>
    <w:rsid w:val="00692FBC"/>
    <w:rsid w:val="0069377D"/>
    <w:rsid w:val="006A165A"/>
    <w:rsid w:val="006A2816"/>
    <w:rsid w:val="006A30CB"/>
    <w:rsid w:val="006A4CDA"/>
    <w:rsid w:val="006A5885"/>
    <w:rsid w:val="006B4FA2"/>
    <w:rsid w:val="006C0BE8"/>
    <w:rsid w:val="006C3160"/>
    <w:rsid w:val="006C3A89"/>
    <w:rsid w:val="006D06A9"/>
    <w:rsid w:val="006D3E9E"/>
    <w:rsid w:val="006D6774"/>
    <w:rsid w:val="006E08AE"/>
    <w:rsid w:val="006E0FC9"/>
    <w:rsid w:val="006E7B34"/>
    <w:rsid w:val="006F1A51"/>
    <w:rsid w:val="006F4BC2"/>
    <w:rsid w:val="006F63E6"/>
    <w:rsid w:val="006F6BB6"/>
    <w:rsid w:val="0070415D"/>
    <w:rsid w:val="007048E3"/>
    <w:rsid w:val="007059F3"/>
    <w:rsid w:val="007065B8"/>
    <w:rsid w:val="0070763B"/>
    <w:rsid w:val="00707E20"/>
    <w:rsid w:val="00710B83"/>
    <w:rsid w:val="00712E64"/>
    <w:rsid w:val="00713971"/>
    <w:rsid w:val="007167A4"/>
    <w:rsid w:val="00721330"/>
    <w:rsid w:val="007214E0"/>
    <w:rsid w:val="0072267B"/>
    <w:rsid w:val="007229E6"/>
    <w:rsid w:val="00722E6F"/>
    <w:rsid w:val="00726012"/>
    <w:rsid w:val="007269B7"/>
    <w:rsid w:val="00730987"/>
    <w:rsid w:val="0073292D"/>
    <w:rsid w:val="00733D7D"/>
    <w:rsid w:val="00737E7B"/>
    <w:rsid w:val="00742F8E"/>
    <w:rsid w:val="00744560"/>
    <w:rsid w:val="00745EBF"/>
    <w:rsid w:val="00746740"/>
    <w:rsid w:val="007479ED"/>
    <w:rsid w:val="00751A23"/>
    <w:rsid w:val="007520F5"/>
    <w:rsid w:val="007545A5"/>
    <w:rsid w:val="00761395"/>
    <w:rsid w:val="00761EF7"/>
    <w:rsid w:val="007624DA"/>
    <w:rsid w:val="0076271F"/>
    <w:rsid w:val="0076442A"/>
    <w:rsid w:val="007646C1"/>
    <w:rsid w:val="007651BC"/>
    <w:rsid w:val="0077294A"/>
    <w:rsid w:val="0077338B"/>
    <w:rsid w:val="00774DB7"/>
    <w:rsid w:val="00784831"/>
    <w:rsid w:val="00792F37"/>
    <w:rsid w:val="0079368F"/>
    <w:rsid w:val="007A07F3"/>
    <w:rsid w:val="007A0BAF"/>
    <w:rsid w:val="007A2B0B"/>
    <w:rsid w:val="007A3F92"/>
    <w:rsid w:val="007A73CA"/>
    <w:rsid w:val="007B120A"/>
    <w:rsid w:val="007B3CEB"/>
    <w:rsid w:val="007B4995"/>
    <w:rsid w:val="007B49DD"/>
    <w:rsid w:val="007B5C70"/>
    <w:rsid w:val="007B6160"/>
    <w:rsid w:val="007C039D"/>
    <w:rsid w:val="007C28B5"/>
    <w:rsid w:val="007C4740"/>
    <w:rsid w:val="007C4F84"/>
    <w:rsid w:val="007C798F"/>
    <w:rsid w:val="007D14EB"/>
    <w:rsid w:val="007D4BC1"/>
    <w:rsid w:val="007D5D80"/>
    <w:rsid w:val="007E04B0"/>
    <w:rsid w:val="007E293D"/>
    <w:rsid w:val="007E364B"/>
    <w:rsid w:val="007F1C2C"/>
    <w:rsid w:val="007F4CCA"/>
    <w:rsid w:val="007F5CBF"/>
    <w:rsid w:val="007F6FF3"/>
    <w:rsid w:val="007F71E5"/>
    <w:rsid w:val="00800A68"/>
    <w:rsid w:val="0080118E"/>
    <w:rsid w:val="00803FDE"/>
    <w:rsid w:val="00804B04"/>
    <w:rsid w:val="00805090"/>
    <w:rsid w:val="008105C8"/>
    <w:rsid w:val="00810750"/>
    <w:rsid w:val="00810F1F"/>
    <w:rsid w:val="008120B0"/>
    <w:rsid w:val="0081600D"/>
    <w:rsid w:val="0081616C"/>
    <w:rsid w:val="008173AA"/>
    <w:rsid w:val="008255DB"/>
    <w:rsid w:val="008258FA"/>
    <w:rsid w:val="00825DBF"/>
    <w:rsid w:val="0082743B"/>
    <w:rsid w:val="00827BC9"/>
    <w:rsid w:val="00831D95"/>
    <w:rsid w:val="00836316"/>
    <w:rsid w:val="008408FD"/>
    <w:rsid w:val="00841395"/>
    <w:rsid w:val="00842F31"/>
    <w:rsid w:val="0084416F"/>
    <w:rsid w:val="00844414"/>
    <w:rsid w:val="008450B0"/>
    <w:rsid w:val="008450ED"/>
    <w:rsid w:val="008456C4"/>
    <w:rsid w:val="008521A7"/>
    <w:rsid w:val="00853873"/>
    <w:rsid w:val="008555B2"/>
    <w:rsid w:val="00855E16"/>
    <w:rsid w:val="00856C94"/>
    <w:rsid w:val="00860010"/>
    <w:rsid w:val="00861379"/>
    <w:rsid w:val="00863AEC"/>
    <w:rsid w:val="008645C9"/>
    <w:rsid w:val="00864A18"/>
    <w:rsid w:val="008652F3"/>
    <w:rsid w:val="00866DC8"/>
    <w:rsid w:val="00872609"/>
    <w:rsid w:val="008728B4"/>
    <w:rsid w:val="00876A5C"/>
    <w:rsid w:val="0088083E"/>
    <w:rsid w:val="00881238"/>
    <w:rsid w:val="00883297"/>
    <w:rsid w:val="00883E1A"/>
    <w:rsid w:val="00884D0A"/>
    <w:rsid w:val="008877D7"/>
    <w:rsid w:val="00891170"/>
    <w:rsid w:val="00895559"/>
    <w:rsid w:val="00897BA7"/>
    <w:rsid w:val="00897CFE"/>
    <w:rsid w:val="008A09CE"/>
    <w:rsid w:val="008A152B"/>
    <w:rsid w:val="008A2454"/>
    <w:rsid w:val="008A4271"/>
    <w:rsid w:val="008A7FBB"/>
    <w:rsid w:val="008B3B93"/>
    <w:rsid w:val="008B48DC"/>
    <w:rsid w:val="008B58FA"/>
    <w:rsid w:val="008B76A6"/>
    <w:rsid w:val="008C02AF"/>
    <w:rsid w:val="008C290E"/>
    <w:rsid w:val="008C3385"/>
    <w:rsid w:val="008C344C"/>
    <w:rsid w:val="008D0556"/>
    <w:rsid w:val="008D099D"/>
    <w:rsid w:val="008D1692"/>
    <w:rsid w:val="008D1C7F"/>
    <w:rsid w:val="008D2BB8"/>
    <w:rsid w:val="008D34D4"/>
    <w:rsid w:val="008D352B"/>
    <w:rsid w:val="008D36EB"/>
    <w:rsid w:val="008D4C7E"/>
    <w:rsid w:val="008D511C"/>
    <w:rsid w:val="008D53E3"/>
    <w:rsid w:val="008D6187"/>
    <w:rsid w:val="008D63BE"/>
    <w:rsid w:val="008D7983"/>
    <w:rsid w:val="008E03C4"/>
    <w:rsid w:val="008E0EC4"/>
    <w:rsid w:val="008E5CC6"/>
    <w:rsid w:val="008F0BA4"/>
    <w:rsid w:val="008F138F"/>
    <w:rsid w:val="008F1F66"/>
    <w:rsid w:val="008F5A35"/>
    <w:rsid w:val="008F6ADD"/>
    <w:rsid w:val="00900D71"/>
    <w:rsid w:val="009019BC"/>
    <w:rsid w:val="00905992"/>
    <w:rsid w:val="00906DEB"/>
    <w:rsid w:val="00907977"/>
    <w:rsid w:val="00907F02"/>
    <w:rsid w:val="00921CAE"/>
    <w:rsid w:val="0092418F"/>
    <w:rsid w:val="00925A71"/>
    <w:rsid w:val="00925B5F"/>
    <w:rsid w:val="009261AE"/>
    <w:rsid w:val="00926335"/>
    <w:rsid w:val="0092799B"/>
    <w:rsid w:val="009302D4"/>
    <w:rsid w:val="009307B1"/>
    <w:rsid w:val="009343B4"/>
    <w:rsid w:val="00934AC0"/>
    <w:rsid w:val="0093620B"/>
    <w:rsid w:val="009363F3"/>
    <w:rsid w:val="00937974"/>
    <w:rsid w:val="0094154B"/>
    <w:rsid w:val="0094174D"/>
    <w:rsid w:val="00941897"/>
    <w:rsid w:val="00941AAD"/>
    <w:rsid w:val="00947249"/>
    <w:rsid w:val="009476C6"/>
    <w:rsid w:val="009507E0"/>
    <w:rsid w:val="00950876"/>
    <w:rsid w:val="00951689"/>
    <w:rsid w:val="0095350C"/>
    <w:rsid w:val="00953A78"/>
    <w:rsid w:val="00955246"/>
    <w:rsid w:val="0095568B"/>
    <w:rsid w:val="00957C1D"/>
    <w:rsid w:val="00960466"/>
    <w:rsid w:val="00963493"/>
    <w:rsid w:val="00964831"/>
    <w:rsid w:val="00966EB3"/>
    <w:rsid w:val="009672DD"/>
    <w:rsid w:val="009721F0"/>
    <w:rsid w:val="00972289"/>
    <w:rsid w:val="0097493D"/>
    <w:rsid w:val="00976D28"/>
    <w:rsid w:val="0097783A"/>
    <w:rsid w:val="00986002"/>
    <w:rsid w:val="00986FB3"/>
    <w:rsid w:val="00987316"/>
    <w:rsid w:val="00991116"/>
    <w:rsid w:val="0099226F"/>
    <w:rsid w:val="00996DA2"/>
    <w:rsid w:val="009A0121"/>
    <w:rsid w:val="009A06C0"/>
    <w:rsid w:val="009A07FA"/>
    <w:rsid w:val="009A1017"/>
    <w:rsid w:val="009A16C7"/>
    <w:rsid w:val="009A1E59"/>
    <w:rsid w:val="009A2027"/>
    <w:rsid w:val="009A217E"/>
    <w:rsid w:val="009A2D88"/>
    <w:rsid w:val="009A317D"/>
    <w:rsid w:val="009A49FC"/>
    <w:rsid w:val="009A5436"/>
    <w:rsid w:val="009B230C"/>
    <w:rsid w:val="009B298A"/>
    <w:rsid w:val="009B2D96"/>
    <w:rsid w:val="009B6DC9"/>
    <w:rsid w:val="009B7464"/>
    <w:rsid w:val="009C0B0B"/>
    <w:rsid w:val="009C15DD"/>
    <w:rsid w:val="009C3FF0"/>
    <w:rsid w:val="009C7755"/>
    <w:rsid w:val="009D1689"/>
    <w:rsid w:val="009D259C"/>
    <w:rsid w:val="009D367C"/>
    <w:rsid w:val="009D431B"/>
    <w:rsid w:val="009D4328"/>
    <w:rsid w:val="009D443D"/>
    <w:rsid w:val="009D4B56"/>
    <w:rsid w:val="009D58AB"/>
    <w:rsid w:val="009D668A"/>
    <w:rsid w:val="009E01C4"/>
    <w:rsid w:val="009E07A4"/>
    <w:rsid w:val="009E2255"/>
    <w:rsid w:val="009E5203"/>
    <w:rsid w:val="009E6AD4"/>
    <w:rsid w:val="009F1A24"/>
    <w:rsid w:val="009F1E2D"/>
    <w:rsid w:val="009F26B6"/>
    <w:rsid w:val="009F594E"/>
    <w:rsid w:val="00A01365"/>
    <w:rsid w:val="00A02A81"/>
    <w:rsid w:val="00A03A54"/>
    <w:rsid w:val="00A04BA9"/>
    <w:rsid w:val="00A05807"/>
    <w:rsid w:val="00A067D1"/>
    <w:rsid w:val="00A06FCD"/>
    <w:rsid w:val="00A144D3"/>
    <w:rsid w:val="00A21C1D"/>
    <w:rsid w:val="00A2443F"/>
    <w:rsid w:val="00A24913"/>
    <w:rsid w:val="00A24933"/>
    <w:rsid w:val="00A25846"/>
    <w:rsid w:val="00A316F3"/>
    <w:rsid w:val="00A3656B"/>
    <w:rsid w:val="00A4201B"/>
    <w:rsid w:val="00A43C54"/>
    <w:rsid w:val="00A449D2"/>
    <w:rsid w:val="00A450BB"/>
    <w:rsid w:val="00A45311"/>
    <w:rsid w:val="00A45664"/>
    <w:rsid w:val="00A47ADF"/>
    <w:rsid w:val="00A501E9"/>
    <w:rsid w:val="00A50612"/>
    <w:rsid w:val="00A50BD4"/>
    <w:rsid w:val="00A5126B"/>
    <w:rsid w:val="00A518D2"/>
    <w:rsid w:val="00A5197B"/>
    <w:rsid w:val="00A52E4A"/>
    <w:rsid w:val="00A53AF4"/>
    <w:rsid w:val="00A560D0"/>
    <w:rsid w:val="00A56468"/>
    <w:rsid w:val="00A572E3"/>
    <w:rsid w:val="00A61561"/>
    <w:rsid w:val="00A6313A"/>
    <w:rsid w:val="00A63DB0"/>
    <w:rsid w:val="00A67429"/>
    <w:rsid w:val="00A70085"/>
    <w:rsid w:val="00A70F1D"/>
    <w:rsid w:val="00A71372"/>
    <w:rsid w:val="00A741FA"/>
    <w:rsid w:val="00A75002"/>
    <w:rsid w:val="00A76856"/>
    <w:rsid w:val="00A816E1"/>
    <w:rsid w:val="00A83434"/>
    <w:rsid w:val="00A83489"/>
    <w:rsid w:val="00A8457F"/>
    <w:rsid w:val="00A84F22"/>
    <w:rsid w:val="00A86D20"/>
    <w:rsid w:val="00A87BEB"/>
    <w:rsid w:val="00A91136"/>
    <w:rsid w:val="00A9113B"/>
    <w:rsid w:val="00A91467"/>
    <w:rsid w:val="00A91580"/>
    <w:rsid w:val="00A91C81"/>
    <w:rsid w:val="00A92CE4"/>
    <w:rsid w:val="00A95C13"/>
    <w:rsid w:val="00A95C40"/>
    <w:rsid w:val="00A95E8E"/>
    <w:rsid w:val="00AA02E4"/>
    <w:rsid w:val="00AA0B75"/>
    <w:rsid w:val="00AA17EC"/>
    <w:rsid w:val="00AA206E"/>
    <w:rsid w:val="00AA2CF0"/>
    <w:rsid w:val="00AA4865"/>
    <w:rsid w:val="00AB0249"/>
    <w:rsid w:val="00AB2FBB"/>
    <w:rsid w:val="00AB448C"/>
    <w:rsid w:val="00AB4729"/>
    <w:rsid w:val="00AC0A86"/>
    <w:rsid w:val="00AC3080"/>
    <w:rsid w:val="00AC6420"/>
    <w:rsid w:val="00AC6E64"/>
    <w:rsid w:val="00AD0AD0"/>
    <w:rsid w:val="00AD4625"/>
    <w:rsid w:val="00AD4DB1"/>
    <w:rsid w:val="00AD4FB7"/>
    <w:rsid w:val="00AD5C17"/>
    <w:rsid w:val="00AD70D1"/>
    <w:rsid w:val="00AE042F"/>
    <w:rsid w:val="00AE2044"/>
    <w:rsid w:val="00AE2271"/>
    <w:rsid w:val="00AE3EFF"/>
    <w:rsid w:val="00AF0F87"/>
    <w:rsid w:val="00AF2862"/>
    <w:rsid w:val="00AF28C6"/>
    <w:rsid w:val="00AF493D"/>
    <w:rsid w:val="00AF51C0"/>
    <w:rsid w:val="00AF7300"/>
    <w:rsid w:val="00AF76E2"/>
    <w:rsid w:val="00B02736"/>
    <w:rsid w:val="00B039AD"/>
    <w:rsid w:val="00B04554"/>
    <w:rsid w:val="00B05C92"/>
    <w:rsid w:val="00B06B34"/>
    <w:rsid w:val="00B06F92"/>
    <w:rsid w:val="00B13C1B"/>
    <w:rsid w:val="00B13E7C"/>
    <w:rsid w:val="00B16927"/>
    <w:rsid w:val="00B16F26"/>
    <w:rsid w:val="00B175DF"/>
    <w:rsid w:val="00B20237"/>
    <w:rsid w:val="00B24C1E"/>
    <w:rsid w:val="00B26843"/>
    <w:rsid w:val="00B27B6F"/>
    <w:rsid w:val="00B333AC"/>
    <w:rsid w:val="00B33593"/>
    <w:rsid w:val="00B33A70"/>
    <w:rsid w:val="00B34EF1"/>
    <w:rsid w:val="00B356AB"/>
    <w:rsid w:val="00B3678D"/>
    <w:rsid w:val="00B37FCF"/>
    <w:rsid w:val="00B455F0"/>
    <w:rsid w:val="00B46149"/>
    <w:rsid w:val="00B46960"/>
    <w:rsid w:val="00B4787B"/>
    <w:rsid w:val="00B50F42"/>
    <w:rsid w:val="00B51502"/>
    <w:rsid w:val="00B53203"/>
    <w:rsid w:val="00B57018"/>
    <w:rsid w:val="00B66FD9"/>
    <w:rsid w:val="00B671CD"/>
    <w:rsid w:val="00B7118F"/>
    <w:rsid w:val="00B71FD3"/>
    <w:rsid w:val="00B72367"/>
    <w:rsid w:val="00B7672E"/>
    <w:rsid w:val="00B77680"/>
    <w:rsid w:val="00B80838"/>
    <w:rsid w:val="00B81805"/>
    <w:rsid w:val="00B82FC3"/>
    <w:rsid w:val="00B83516"/>
    <w:rsid w:val="00B843A3"/>
    <w:rsid w:val="00B843AE"/>
    <w:rsid w:val="00B863D7"/>
    <w:rsid w:val="00B8642B"/>
    <w:rsid w:val="00B9088C"/>
    <w:rsid w:val="00B91C13"/>
    <w:rsid w:val="00B935FA"/>
    <w:rsid w:val="00B94C1F"/>
    <w:rsid w:val="00BA32ED"/>
    <w:rsid w:val="00BA3338"/>
    <w:rsid w:val="00BA43AE"/>
    <w:rsid w:val="00BB0543"/>
    <w:rsid w:val="00BB096D"/>
    <w:rsid w:val="00BB169C"/>
    <w:rsid w:val="00BB444F"/>
    <w:rsid w:val="00BB45B6"/>
    <w:rsid w:val="00BB473A"/>
    <w:rsid w:val="00BB567A"/>
    <w:rsid w:val="00BB7AC3"/>
    <w:rsid w:val="00BC55D2"/>
    <w:rsid w:val="00BD3B93"/>
    <w:rsid w:val="00BD3DEF"/>
    <w:rsid w:val="00BD475D"/>
    <w:rsid w:val="00BE11AC"/>
    <w:rsid w:val="00BE3206"/>
    <w:rsid w:val="00BE36E6"/>
    <w:rsid w:val="00BE3918"/>
    <w:rsid w:val="00BE45DD"/>
    <w:rsid w:val="00BE46E1"/>
    <w:rsid w:val="00BE4A01"/>
    <w:rsid w:val="00BE5E77"/>
    <w:rsid w:val="00BF14E9"/>
    <w:rsid w:val="00BF163C"/>
    <w:rsid w:val="00BF4ED1"/>
    <w:rsid w:val="00BF5F87"/>
    <w:rsid w:val="00BF789D"/>
    <w:rsid w:val="00BF7CB1"/>
    <w:rsid w:val="00BF7F0D"/>
    <w:rsid w:val="00C00A98"/>
    <w:rsid w:val="00C03443"/>
    <w:rsid w:val="00C0612D"/>
    <w:rsid w:val="00C06C36"/>
    <w:rsid w:val="00C07309"/>
    <w:rsid w:val="00C07BCB"/>
    <w:rsid w:val="00C150BD"/>
    <w:rsid w:val="00C161A3"/>
    <w:rsid w:val="00C16A1D"/>
    <w:rsid w:val="00C17879"/>
    <w:rsid w:val="00C2005A"/>
    <w:rsid w:val="00C201DD"/>
    <w:rsid w:val="00C22B03"/>
    <w:rsid w:val="00C2381F"/>
    <w:rsid w:val="00C2578E"/>
    <w:rsid w:val="00C26A76"/>
    <w:rsid w:val="00C344B7"/>
    <w:rsid w:val="00C357AA"/>
    <w:rsid w:val="00C36A5E"/>
    <w:rsid w:val="00C376BF"/>
    <w:rsid w:val="00C4251E"/>
    <w:rsid w:val="00C42613"/>
    <w:rsid w:val="00C438CC"/>
    <w:rsid w:val="00C43B55"/>
    <w:rsid w:val="00C44ABE"/>
    <w:rsid w:val="00C46948"/>
    <w:rsid w:val="00C471C7"/>
    <w:rsid w:val="00C509D2"/>
    <w:rsid w:val="00C50AEB"/>
    <w:rsid w:val="00C53414"/>
    <w:rsid w:val="00C53692"/>
    <w:rsid w:val="00C5381E"/>
    <w:rsid w:val="00C54873"/>
    <w:rsid w:val="00C60A0A"/>
    <w:rsid w:val="00C617F3"/>
    <w:rsid w:val="00C633E0"/>
    <w:rsid w:val="00C64C58"/>
    <w:rsid w:val="00C64E28"/>
    <w:rsid w:val="00C65000"/>
    <w:rsid w:val="00C65BB1"/>
    <w:rsid w:val="00C66644"/>
    <w:rsid w:val="00C679E3"/>
    <w:rsid w:val="00C741C6"/>
    <w:rsid w:val="00C751CD"/>
    <w:rsid w:val="00C75C80"/>
    <w:rsid w:val="00C75E8C"/>
    <w:rsid w:val="00C80F12"/>
    <w:rsid w:val="00C80F26"/>
    <w:rsid w:val="00C8196F"/>
    <w:rsid w:val="00C81A64"/>
    <w:rsid w:val="00C86CDC"/>
    <w:rsid w:val="00C908CC"/>
    <w:rsid w:val="00C92A34"/>
    <w:rsid w:val="00C933CA"/>
    <w:rsid w:val="00C934A0"/>
    <w:rsid w:val="00C938CB"/>
    <w:rsid w:val="00C939AC"/>
    <w:rsid w:val="00C93C51"/>
    <w:rsid w:val="00C94946"/>
    <w:rsid w:val="00CA34E3"/>
    <w:rsid w:val="00CA36CD"/>
    <w:rsid w:val="00CA3E1A"/>
    <w:rsid w:val="00CA52C1"/>
    <w:rsid w:val="00CA5AD7"/>
    <w:rsid w:val="00CA731A"/>
    <w:rsid w:val="00CB3701"/>
    <w:rsid w:val="00CB6B50"/>
    <w:rsid w:val="00CB7638"/>
    <w:rsid w:val="00CB7BBF"/>
    <w:rsid w:val="00CC24B3"/>
    <w:rsid w:val="00CC2EB9"/>
    <w:rsid w:val="00CC4D47"/>
    <w:rsid w:val="00CD0EFD"/>
    <w:rsid w:val="00CD6E41"/>
    <w:rsid w:val="00CE089E"/>
    <w:rsid w:val="00CE1429"/>
    <w:rsid w:val="00CE319D"/>
    <w:rsid w:val="00CE52DE"/>
    <w:rsid w:val="00CF02D9"/>
    <w:rsid w:val="00CF2EBD"/>
    <w:rsid w:val="00CF3ECF"/>
    <w:rsid w:val="00CF40F4"/>
    <w:rsid w:val="00CF4191"/>
    <w:rsid w:val="00CF55C1"/>
    <w:rsid w:val="00CF6A90"/>
    <w:rsid w:val="00CF6F84"/>
    <w:rsid w:val="00D00114"/>
    <w:rsid w:val="00D01460"/>
    <w:rsid w:val="00D02C34"/>
    <w:rsid w:val="00D0495D"/>
    <w:rsid w:val="00D05803"/>
    <w:rsid w:val="00D0634B"/>
    <w:rsid w:val="00D06F49"/>
    <w:rsid w:val="00D11547"/>
    <w:rsid w:val="00D11729"/>
    <w:rsid w:val="00D11E5E"/>
    <w:rsid w:val="00D16445"/>
    <w:rsid w:val="00D16E3E"/>
    <w:rsid w:val="00D214A4"/>
    <w:rsid w:val="00D24CD2"/>
    <w:rsid w:val="00D25B95"/>
    <w:rsid w:val="00D25C8A"/>
    <w:rsid w:val="00D26AB1"/>
    <w:rsid w:val="00D277E6"/>
    <w:rsid w:val="00D277F0"/>
    <w:rsid w:val="00D3092D"/>
    <w:rsid w:val="00D314EF"/>
    <w:rsid w:val="00D31D63"/>
    <w:rsid w:val="00D323AB"/>
    <w:rsid w:val="00D33FE3"/>
    <w:rsid w:val="00D36E06"/>
    <w:rsid w:val="00D37D5C"/>
    <w:rsid w:val="00D41D96"/>
    <w:rsid w:val="00D42587"/>
    <w:rsid w:val="00D43A3C"/>
    <w:rsid w:val="00D45386"/>
    <w:rsid w:val="00D45E70"/>
    <w:rsid w:val="00D45FEC"/>
    <w:rsid w:val="00D46B61"/>
    <w:rsid w:val="00D47A6E"/>
    <w:rsid w:val="00D5282C"/>
    <w:rsid w:val="00D5288F"/>
    <w:rsid w:val="00D52D48"/>
    <w:rsid w:val="00D53B68"/>
    <w:rsid w:val="00D54739"/>
    <w:rsid w:val="00D55956"/>
    <w:rsid w:val="00D602EF"/>
    <w:rsid w:val="00D615B9"/>
    <w:rsid w:val="00D628A6"/>
    <w:rsid w:val="00D65E07"/>
    <w:rsid w:val="00D7302F"/>
    <w:rsid w:val="00D733B2"/>
    <w:rsid w:val="00D73468"/>
    <w:rsid w:val="00D7452D"/>
    <w:rsid w:val="00D7553C"/>
    <w:rsid w:val="00D76ADE"/>
    <w:rsid w:val="00D777A2"/>
    <w:rsid w:val="00D80530"/>
    <w:rsid w:val="00D81816"/>
    <w:rsid w:val="00D82263"/>
    <w:rsid w:val="00D8346E"/>
    <w:rsid w:val="00D84113"/>
    <w:rsid w:val="00D846A6"/>
    <w:rsid w:val="00D90B6F"/>
    <w:rsid w:val="00D91510"/>
    <w:rsid w:val="00D91883"/>
    <w:rsid w:val="00D935D4"/>
    <w:rsid w:val="00D97C43"/>
    <w:rsid w:val="00DA1952"/>
    <w:rsid w:val="00DA2046"/>
    <w:rsid w:val="00DA2C6D"/>
    <w:rsid w:val="00DA3476"/>
    <w:rsid w:val="00DA59D9"/>
    <w:rsid w:val="00DB00F2"/>
    <w:rsid w:val="00DB16E9"/>
    <w:rsid w:val="00DB3CDF"/>
    <w:rsid w:val="00DB56A4"/>
    <w:rsid w:val="00DB65CC"/>
    <w:rsid w:val="00DB75F6"/>
    <w:rsid w:val="00DB7CEE"/>
    <w:rsid w:val="00DC4D5E"/>
    <w:rsid w:val="00DD0A9E"/>
    <w:rsid w:val="00DD0E1E"/>
    <w:rsid w:val="00DD0F52"/>
    <w:rsid w:val="00DD1B16"/>
    <w:rsid w:val="00DD2FBE"/>
    <w:rsid w:val="00DD52D6"/>
    <w:rsid w:val="00DD6C74"/>
    <w:rsid w:val="00DD7381"/>
    <w:rsid w:val="00DE16DE"/>
    <w:rsid w:val="00DE3A8D"/>
    <w:rsid w:val="00DE5475"/>
    <w:rsid w:val="00DE5705"/>
    <w:rsid w:val="00DF0CFB"/>
    <w:rsid w:val="00DF2272"/>
    <w:rsid w:val="00DF44D0"/>
    <w:rsid w:val="00DF6A15"/>
    <w:rsid w:val="00DF6AAF"/>
    <w:rsid w:val="00DF7B9C"/>
    <w:rsid w:val="00E01D03"/>
    <w:rsid w:val="00E02066"/>
    <w:rsid w:val="00E03611"/>
    <w:rsid w:val="00E068CF"/>
    <w:rsid w:val="00E10C93"/>
    <w:rsid w:val="00E13CA9"/>
    <w:rsid w:val="00E165B5"/>
    <w:rsid w:val="00E25117"/>
    <w:rsid w:val="00E31380"/>
    <w:rsid w:val="00E3255C"/>
    <w:rsid w:val="00E4028C"/>
    <w:rsid w:val="00E40486"/>
    <w:rsid w:val="00E4062B"/>
    <w:rsid w:val="00E44627"/>
    <w:rsid w:val="00E44B45"/>
    <w:rsid w:val="00E4545E"/>
    <w:rsid w:val="00E47F4B"/>
    <w:rsid w:val="00E5292C"/>
    <w:rsid w:val="00E55218"/>
    <w:rsid w:val="00E5626C"/>
    <w:rsid w:val="00E57E6B"/>
    <w:rsid w:val="00E6119E"/>
    <w:rsid w:val="00E67942"/>
    <w:rsid w:val="00E67BAB"/>
    <w:rsid w:val="00E705BA"/>
    <w:rsid w:val="00E71072"/>
    <w:rsid w:val="00E71241"/>
    <w:rsid w:val="00E719BE"/>
    <w:rsid w:val="00E72184"/>
    <w:rsid w:val="00E738E9"/>
    <w:rsid w:val="00E73E0B"/>
    <w:rsid w:val="00E755BA"/>
    <w:rsid w:val="00E822BA"/>
    <w:rsid w:val="00E82997"/>
    <w:rsid w:val="00E82FA0"/>
    <w:rsid w:val="00E855B6"/>
    <w:rsid w:val="00E85620"/>
    <w:rsid w:val="00E86409"/>
    <w:rsid w:val="00E87FE0"/>
    <w:rsid w:val="00E916D0"/>
    <w:rsid w:val="00E92B01"/>
    <w:rsid w:val="00E95197"/>
    <w:rsid w:val="00EA0E5D"/>
    <w:rsid w:val="00EA116F"/>
    <w:rsid w:val="00EA1F76"/>
    <w:rsid w:val="00EA32A5"/>
    <w:rsid w:val="00EA408A"/>
    <w:rsid w:val="00EA537E"/>
    <w:rsid w:val="00EA5572"/>
    <w:rsid w:val="00EB0E88"/>
    <w:rsid w:val="00EB137C"/>
    <w:rsid w:val="00EB1D18"/>
    <w:rsid w:val="00EB3C78"/>
    <w:rsid w:val="00EB5508"/>
    <w:rsid w:val="00EC0EE3"/>
    <w:rsid w:val="00EC3828"/>
    <w:rsid w:val="00EC4984"/>
    <w:rsid w:val="00EC511F"/>
    <w:rsid w:val="00EC5942"/>
    <w:rsid w:val="00EC68CE"/>
    <w:rsid w:val="00EC710D"/>
    <w:rsid w:val="00ED2AB5"/>
    <w:rsid w:val="00ED35A9"/>
    <w:rsid w:val="00ED4BB6"/>
    <w:rsid w:val="00EE2B14"/>
    <w:rsid w:val="00EE44C5"/>
    <w:rsid w:val="00EE7D42"/>
    <w:rsid w:val="00EF1600"/>
    <w:rsid w:val="00EF26BF"/>
    <w:rsid w:val="00EF29A2"/>
    <w:rsid w:val="00EF5716"/>
    <w:rsid w:val="00EF6CD1"/>
    <w:rsid w:val="00F00990"/>
    <w:rsid w:val="00F02889"/>
    <w:rsid w:val="00F04575"/>
    <w:rsid w:val="00F076A7"/>
    <w:rsid w:val="00F1015D"/>
    <w:rsid w:val="00F10568"/>
    <w:rsid w:val="00F11795"/>
    <w:rsid w:val="00F118EC"/>
    <w:rsid w:val="00F13891"/>
    <w:rsid w:val="00F154E4"/>
    <w:rsid w:val="00F17FA5"/>
    <w:rsid w:val="00F20497"/>
    <w:rsid w:val="00F21939"/>
    <w:rsid w:val="00F21D9D"/>
    <w:rsid w:val="00F2530F"/>
    <w:rsid w:val="00F2534C"/>
    <w:rsid w:val="00F271BE"/>
    <w:rsid w:val="00F325A7"/>
    <w:rsid w:val="00F33897"/>
    <w:rsid w:val="00F358F6"/>
    <w:rsid w:val="00F35A48"/>
    <w:rsid w:val="00F36874"/>
    <w:rsid w:val="00F36A96"/>
    <w:rsid w:val="00F376BD"/>
    <w:rsid w:val="00F40E44"/>
    <w:rsid w:val="00F44931"/>
    <w:rsid w:val="00F47423"/>
    <w:rsid w:val="00F533F9"/>
    <w:rsid w:val="00F5395A"/>
    <w:rsid w:val="00F54F32"/>
    <w:rsid w:val="00F60CC2"/>
    <w:rsid w:val="00F6153A"/>
    <w:rsid w:val="00F62759"/>
    <w:rsid w:val="00F655E8"/>
    <w:rsid w:val="00F708DA"/>
    <w:rsid w:val="00F720A1"/>
    <w:rsid w:val="00F7273E"/>
    <w:rsid w:val="00F72B20"/>
    <w:rsid w:val="00F7655A"/>
    <w:rsid w:val="00F8024D"/>
    <w:rsid w:val="00F838ED"/>
    <w:rsid w:val="00F83D88"/>
    <w:rsid w:val="00F85FF6"/>
    <w:rsid w:val="00F90B7C"/>
    <w:rsid w:val="00F920F4"/>
    <w:rsid w:val="00F92322"/>
    <w:rsid w:val="00F93751"/>
    <w:rsid w:val="00F9508F"/>
    <w:rsid w:val="00FA5347"/>
    <w:rsid w:val="00FA7D35"/>
    <w:rsid w:val="00FB0249"/>
    <w:rsid w:val="00FB024B"/>
    <w:rsid w:val="00FB0C0A"/>
    <w:rsid w:val="00FB1350"/>
    <w:rsid w:val="00FB26E8"/>
    <w:rsid w:val="00FB4B84"/>
    <w:rsid w:val="00FB4B91"/>
    <w:rsid w:val="00FB51B4"/>
    <w:rsid w:val="00FB560F"/>
    <w:rsid w:val="00FD04BE"/>
    <w:rsid w:val="00FD23A9"/>
    <w:rsid w:val="00FD3C46"/>
    <w:rsid w:val="00FD5EFA"/>
    <w:rsid w:val="00FD773C"/>
    <w:rsid w:val="00FE1111"/>
    <w:rsid w:val="00FE3321"/>
    <w:rsid w:val="00FE3474"/>
    <w:rsid w:val="00FE469B"/>
    <w:rsid w:val="00FE554D"/>
    <w:rsid w:val="00FE7B69"/>
    <w:rsid w:val="00FF063A"/>
    <w:rsid w:val="00FF44C0"/>
    <w:rsid w:val="00FF4B82"/>
    <w:rsid w:val="00FF51B1"/>
    <w:rsid w:val="1D8F5520"/>
    <w:rsid w:val="279D3B97"/>
    <w:rsid w:val="2C397FF6"/>
    <w:rsid w:val="6C2284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09CFA0"/>
  <w15:chartTrackingRefBased/>
  <w15:docId w15:val="{FF0F7946-0622-411B-85BD-64959465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customStyle="1" w:styleId="UnresolvedMention1">
    <w:name w:val="Unresolved Mention1"/>
    <w:basedOn w:val="DefaultParagraphFont"/>
    <w:uiPriority w:val="99"/>
    <w:semiHidden/>
    <w:unhideWhenUsed/>
    <w:rsid w:val="00416176"/>
    <w:rPr>
      <w:color w:val="808080"/>
      <w:shd w:val="clear" w:color="auto" w:fill="E6E6E6"/>
    </w:rPr>
  </w:style>
  <w:style w:type="paragraph" w:styleId="BalloonText">
    <w:name w:val="Balloon Text"/>
    <w:basedOn w:val="Normal"/>
    <w:link w:val="BalloonTextChar"/>
    <w:uiPriority w:val="99"/>
    <w:semiHidden/>
    <w:unhideWhenUsed/>
    <w:rsid w:val="00FD7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3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751CD"/>
    <w:rPr>
      <w:sz w:val="16"/>
      <w:szCs w:val="16"/>
    </w:rPr>
  </w:style>
  <w:style w:type="paragraph" w:styleId="CommentText">
    <w:name w:val="annotation text"/>
    <w:basedOn w:val="Normal"/>
    <w:link w:val="CommentTextChar"/>
    <w:uiPriority w:val="99"/>
    <w:semiHidden/>
    <w:unhideWhenUsed/>
    <w:rsid w:val="00C751CD"/>
    <w:rPr>
      <w:sz w:val="20"/>
      <w:szCs w:val="20"/>
    </w:rPr>
  </w:style>
  <w:style w:type="character" w:customStyle="1" w:styleId="CommentTextChar">
    <w:name w:val="Comment Text Char"/>
    <w:basedOn w:val="DefaultParagraphFont"/>
    <w:link w:val="CommentText"/>
    <w:uiPriority w:val="99"/>
    <w:semiHidden/>
    <w:rsid w:val="00C751C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1CD"/>
    <w:rPr>
      <w:b/>
      <w:bCs/>
    </w:rPr>
  </w:style>
  <w:style w:type="character" w:customStyle="1" w:styleId="CommentSubjectChar">
    <w:name w:val="Comment Subject Char"/>
    <w:basedOn w:val="CommentTextChar"/>
    <w:link w:val="CommentSubject"/>
    <w:uiPriority w:val="99"/>
    <w:semiHidden/>
    <w:rsid w:val="00C751CD"/>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55203F"/>
    <w:rPr>
      <w:color w:val="954F72" w:themeColor="followedHyperlink"/>
      <w:u w:val="single"/>
    </w:rPr>
  </w:style>
  <w:style w:type="paragraph" w:customStyle="1" w:styleId="Default">
    <w:name w:val="Default"/>
    <w:rsid w:val="008D1C7F"/>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C76AD"/>
    <w:rPr>
      <w:sz w:val="20"/>
      <w:szCs w:val="20"/>
    </w:rPr>
  </w:style>
  <w:style w:type="character" w:customStyle="1" w:styleId="FootnoteTextChar">
    <w:name w:val="Footnote Text Char"/>
    <w:basedOn w:val="DefaultParagraphFont"/>
    <w:link w:val="FootnoteText"/>
    <w:uiPriority w:val="99"/>
    <w:rsid w:val="004C76AD"/>
    <w:rPr>
      <w:rFonts w:ascii="Times New Roman" w:eastAsia="Calibri" w:hAnsi="Times New Roman" w:cs="Times New Roman"/>
      <w:sz w:val="20"/>
      <w:szCs w:val="20"/>
    </w:rPr>
  </w:style>
  <w:style w:type="paragraph" w:customStyle="1" w:styleId="7Document">
    <w:name w:val="7Document"/>
    <w:rsid w:val="0021240B"/>
    <w:pPr>
      <w:widowControl w:val="0"/>
      <w:autoSpaceDE w:val="0"/>
      <w:autoSpaceDN w:val="0"/>
      <w:adjustRightInd w:val="0"/>
      <w:spacing w:after="0" w:line="240" w:lineRule="auto"/>
      <w:ind w:left="1440" w:firstLine="0"/>
    </w:pPr>
    <w:rPr>
      <w:rFonts w:ascii="Courier 10cpi" w:eastAsia="Times New Roman" w:hAnsi="Courier 10cpi" w:cs="Times New Roman"/>
      <w:sz w:val="24"/>
      <w:szCs w:val="24"/>
    </w:rPr>
  </w:style>
  <w:style w:type="table" w:styleId="TableGrid">
    <w:name w:val="Table Grid"/>
    <w:basedOn w:val="TableNormal"/>
    <w:uiPriority w:val="39"/>
    <w:rsid w:val="005059A0"/>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4F22"/>
    <w:rPr>
      <w:color w:val="808080"/>
    </w:rPr>
  </w:style>
  <w:style w:type="character" w:customStyle="1" w:styleId="normaltextrun">
    <w:name w:val="normaltextrun"/>
    <w:basedOn w:val="DefaultParagraphFont"/>
    <w:rsid w:val="008A7FBB"/>
  </w:style>
  <w:style w:type="character" w:styleId="FootnoteReference">
    <w:name w:val="footnote reference"/>
    <w:basedOn w:val="DefaultParagraphFont"/>
    <w:uiPriority w:val="99"/>
    <w:semiHidden/>
    <w:unhideWhenUsed/>
    <w:rsid w:val="00A512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34042">
      <w:bodyDiv w:val="1"/>
      <w:marLeft w:val="0"/>
      <w:marRight w:val="0"/>
      <w:marTop w:val="0"/>
      <w:marBottom w:val="0"/>
      <w:divBdr>
        <w:top w:val="none" w:sz="0" w:space="0" w:color="auto"/>
        <w:left w:val="none" w:sz="0" w:space="0" w:color="auto"/>
        <w:bottom w:val="none" w:sz="0" w:space="0" w:color="auto"/>
        <w:right w:val="none" w:sz="0" w:space="0" w:color="auto"/>
      </w:divBdr>
    </w:div>
    <w:div w:id="257954664">
      <w:bodyDiv w:val="1"/>
      <w:marLeft w:val="0"/>
      <w:marRight w:val="0"/>
      <w:marTop w:val="0"/>
      <w:marBottom w:val="0"/>
      <w:divBdr>
        <w:top w:val="none" w:sz="0" w:space="0" w:color="auto"/>
        <w:left w:val="none" w:sz="0" w:space="0" w:color="auto"/>
        <w:bottom w:val="none" w:sz="0" w:space="0" w:color="auto"/>
        <w:right w:val="none" w:sz="0" w:space="0" w:color="auto"/>
      </w:divBdr>
    </w:div>
    <w:div w:id="1247031604">
      <w:bodyDiv w:val="1"/>
      <w:marLeft w:val="0"/>
      <w:marRight w:val="0"/>
      <w:marTop w:val="0"/>
      <w:marBottom w:val="0"/>
      <w:divBdr>
        <w:top w:val="none" w:sz="0" w:space="0" w:color="auto"/>
        <w:left w:val="none" w:sz="0" w:space="0" w:color="auto"/>
        <w:bottom w:val="none" w:sz="0" w:space="0" w:color="auto"/>
        <w:right w:val="none" w:sz="0" w:space="0" w:color="auto"/>
      </w:divBdr>
    </w:div>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 w:id="1569420216">
      <w:bodyDiv w:val="1"/>
      <w:marLeft w:val="0"/>
      <w:marRight w:val="0"/>
      <w:marTop w:val="0"/>
      <w:marBottom w:val="0"/>
      <w:divBdr>
        <w:top w:val="none" w:sz="0" w:space="0" w:color="auto"/>
        <w:left w:val="none" w:sz="0" w:space="0" w:color="auto"/>
        <w:bottom w:val="none" w:sz="0" w:space="0" w:color="auto"/>
        <w:right w:val="none" w:sz="0" w:space="0" w:color="auto"/>
      </w:divBdr>
    </w:div>
    <w:div w:id="1703438478">
      <w:bodyDiv w:val="1"/>
      <w:marLeft w:val="0"/>
      <w:marRight w:val="0"/>
      <w:marTop w:val="0"/>
      <w:marBottom w:val="0"/>
      <w:divBdr>
        <w:top w:val="none" w:sz="0" w:space="0" w:color="auto"/>
        <w:left w:val="none" w:sz="0" w:space="0" w:color="auto"/>
        <w:bottom w:val="none" w:sz="0" w:space="0" w:color="auto"/>
        <w:right w:val="none" w:sz="0" w:space="0" w:color="auto"/>
      </w:divBdr>
    </w:div>
    <w:div w:id="19543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68304-ED4E-48A6-88CB-A01E57391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B8C85-7F9F-4145-B138-F060A2A95C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D39F18-93F9-491F-97F5-B20D3D3098E2}">
  <ds:schemaRefs>
    <ds:schemaRef ds:uri="http://schemas.microsoft.com/sharepoint/v3/contenttype/forms"/>
  </ds:schemaRefs>
</ds:datastoreItem>
</file>

<file path=customXml/itemProps4.xml><?xml version="1.0" encoding="utf-8"?>
<ds:datastoreItem xmlns:ds="http://schemas.openxmlformats.org/officeDocument/2006/customXml" ds:itemID="{D1640EA4-7FEF-4055-B532-AACB25D3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34</Pages>
  <Words>7362</Words>
  <Characters>41965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49229</CharactersWithSpaces>
  <SharedDoc>false</SharedDoc>
  <HLinks>
    <vt:vector size="18" baseType="variant">
      <vt:variant>
        <vt:i4>5898295</vt:i4>
      </vt:variant>
      <vt:variant>
        <vt:i4>6</vt:i4>
      </vt:variant>
      <vt:variant>
        <vt:i4>0</vt:i4>
      </vt:variant>
      <vt:variant>
        <vt:i4>5</vt:i4>
      </vt:variant>
      <vt:variant>
        <vt:lpwstr>https://www.law.cornell.edu/definitions/index.php?width=840&amp;height=800&amp;iframe=true&amp;def_id=9e9b1e47ab45494a81395db7dc4e4291&amp;term_occur=999&amp;term_src=Title:25:Chapter:I:Subchapter:D:Part:23:Subpart:I:Subjgrp:32:23.103</vt:lpwstr>
      </vt:variant>
      <vt:variant>
        <vt:lpwstr/>
      </vt:variant>
      <vt:variant>
        <vt:i4>458851</vt:i4>
      </vt:variant>
      <vt:variant>
        <vt:i4>3</vt:i4>
      </vt:variant>
      <vt:variant>
        <vt:i4>0</vt:i4>
      </vt:variant>
      <vt:variant>
        <vt:i4>5</vt:i4>
      </vt:variant>
      <vt:variant>
        <vt:lpwstr>https://www.law.cornell.edu/definitions/index.php?width=840&amp;height=800&amp;iframe=true&amp;def_id=f2f9acb2155e5c5770f45f1eec4e7c1e&amp;term_occur=999&amp;term_src=Title:25:Chapter:I:Subchapter:D:Part:23:Subpart:I:Subjgrp:32:23.103</vt:lpwstr>
      </vt:variant>
      <vt:variant>
        <vt:lpwstr/>
      </vt:variant>
      <vt:variant>
        <vt:i4>5963886</vt:i4>
      </vt:variant>
      <vt:variant>
        <vt:i4>0</vt:i4>
      </vt:variant>
      <vt:variant>
        <vt:i4>0</vt:i4>
      </vt:variant>
      <vt:variant>
        <vt:i4>5</vt:i4>
      </vt:variant>
      <vt:variant>
        <vt:lpwstr>https://www.law.cornell.edu/definitions/index.php?width=840&amp;height=800&amp;iframe=true&amp;def_id=e506567105de3427f0ccb518a6481f8d&amp;term_occur=999&amp;term_src=Title:25:Chapter:I:Subchapter:D:Part:23:Subpart:I:Subjgrp:32:23.103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Pennington, Angela</cp:lastModifiedBy>
  <cp:revision>14</cp:revision>
  <cp:lastPrinted>2021-09-30T21:14:00Z</cp:lastPrinted>
  <dcterms:created xsi:type="dcterms:W3CDTF">2021-09-29T17:23:00Z</dcterms:created>
  <dcterms:modified xsi:type="dcterms:W3CDTF">2021-09-30T21:14:00Z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