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26303E"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1BEEC0DD" w14:textId="73BDBFA7" w:rsidR="00901B5C" w:rsidRPr="00901B5C" w:rsidRDefault="00901B5C" w:rsidP="0049789A">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950"/>
        <w:gridCol w:w="180"/>
        <w:gridCol w:w="4230"/>
      </w:tblGrid>
      <w:tr w:rsidR="00DC38DE" w:rsidRPr="0014499B" w14:paraId="268AB804" w14:textId="77777777" w:rsidTr="002D7ECF">
        <w:tc>
          <w:tcPr>
            <w:tcW w:w="4950"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65204AB" w:rsidR="00DC38DE" w:rsidRPr="0014499B" w:rsidRDefault="00DC38DE" w:rsidP="00C63982">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Rule</w:t>
            </w:r>
            <w:r w:rsidR="001B62F8">
              <w:rPr>
                <w:rFonts w:ascii="Times New Roman" w:hAnsi="Times New Roman"/>
                <w:sz w:val="28"/>
                <w:szCs w:val="28"/>
              </w:rPr>
              <w:t xml:space="preserve"> </w:t>
            </w:r>
            <w:r w:rsidR="002D7ECF">
              <w:rPr>
                <w:rFonts w:ascii="Times New Roman" w:hAnsi="Times New Roman"/>
                <w:sz w:val="28"/>
                <w:szCs w:val="28"/>
              </w:rPr>
              <w:t xml:space="preserve">17.4, </w:t>
            </w:r>
            <w:r w:rsidR="00C63982">
              <w:rPr>
                <w:rFonts w:ascii="Times New Roman" w:hAnsi="Times New Roman"/>
                <w:sz w:val="28"/>
                <w:szCs w:val="28"/>
              </w:rPr>
              <w:t>Rules of Criminal Procedure</w:t>
            </w:r>
            <w:r w:rsidR="002D7ECF">
              <w:rPr>
                <w:rFonts w:ascii="Times New Roman" w:hAnsi="Times New Roman"/>
                <w:sz w:val="28"/>
                <w:szCs w:val="28"/>
              </w:rPr>
              <w:t>.</w:t>
            </w:r>
          </w:p>
        </w:tc>
        <w:tc>
          <w:tcPr>
            <w:tcW w:w="180"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1D220DF9" w:rsidR="002D7ECF" w:rsidRPr="0014499B"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230" w:type="dxa"/>
            <w:shd w:val="clear" w:color="auto" w:fill="auto"/>
          </w:tcPr>
          <w:p w14:paraId="268AB801" w14:textId="2C4529A7"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w:t>
            </w:r>
            <w:r w:rsidR="009B2386">
              <w:rPr>
                <w:rFonts w:ascii="Times New Roman" w:hAnsi="Times New Roman"/>
                <w:sz w:val="28"/>
                <w:szCs w:val="28"/>
              </w:rPr>
              <w:t>1</w:t>
            </w:r>
            <w:r w:rsidRPr="0014499B">
              <w:rPr>
                <w:rFonts w:ascii="Times New Roman" w:hAnsi="Times New Roman"/>
                <w:sz w:val="28"/>
                <w:szCs w:val="28"/>
              </w:rPr>
              <w:t>-00</w:t>
            </w:r>
            <w:r w:rsidR="00AB708F">
              <w:rPr>
                <w:rFonts w:ascii="Times New Roman" w:hAnsi="Times New Roman"/>
                <w:sz w:val="28"/>
                <w:szCs w:val="28"/>
              </w:rPr>
              <w:t>30</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2A117A98" w:rsidR="00DC38DE" w:rsidRPr="00F84E06" w:rsidRDefault="00DC38DE" w:rsidP="00C63982">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r w:rsidR="00C63982">
              <w:rPr>
                <w:rFonts w:ascii="Times New Roman" w:hAnsi="Times New Roman"/>
                <w:b/>
                <w:sz w:val="28"/>
                <w:szCs w:val="28"/>
              </w:rPr>
              <w:t>OPPOSING PETITION</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68BFF2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2D7ECF">
        <w:rPr>
          <w:rFonts w:ascii="Times New Roman" w:hAnsi="Times New Roman"/>
          <w:sz w:val="28"/>
          <w:szCs w:val="28"/>
        </w:rPr>
        <w:t>s</w:t>
      </w:r>
      <w:r w:rsidRPr="0014499B">
        <w:rPr>
          <w:rFonts w:ascii="Times New Roman" w:hAnsi="Times New Roman"/>
          <w:sz w:val="28"/>
          <w:szCs w:val="28"/>
        </w:rPr>
        <w:t xml:space="preserve"> the following comment to</w:t>
      </w:r>
      <w:r w:rsidR="002D7ECF">
        <w:rPr>
          <w:rFonts w:ascii="Times New Roman" w:hAnsi="Times New Roman"/>
          <w:sz w:val="28"/>
          <w:szCs w:val="28"/>
        </w:rPr>
        <w:t xml:space="preserve"> the above-referenced petition.</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t>
      </w:r>
      <w:proofErr w:type="gramStart"/>
      <w:r w:rsidRPr="00A629F8">
        <w:rPr>
          <w:rFonts w:ascii="Times New Roman" w:hAnsi="Times New Roman"/>
          <w:sz w:val="28"/>
          <w:szCs w:val="28"/>
        </w:rPr>
        <w:t>was founded</w:t>
      </w:r>
      <w:proofErr w:type="gramEnd"/>
      <w:r w:rsidRPr="00A629F8">
        <w:rPr>
          <w:rFonts w:ascii="Times New Roman" w:hAnsi="Times New Roman"/>
          <w:sz w:val="28"/>
          <w:szCs w:val="28"/>
        </w:rPr>
        <w:t xml:space="preserve"> in 1986 in order to give a voice to the rights of the criminally accused and to those attorneys who defend the accused. </w:t>
      </w:r>
      <w:proofErr w:type="gramStart"/>
      <w:r w:rsidRPr="00A629F8">
        <w:rPr>
          <w:rFonts w:ascii="Times New Roman" w:hAnsi="Times New Roman"/>
          <w:sz w:val="28"/>
          <w:szCs w:val="28"/>
        </w:rPr>
        <w:t xml:space="preserve">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roofErr w:type="gramEnd"/>
    </w:p>
    <w:p w14:paraId="20D7EB2F" w14:textId="464BA8CF" w:rsidR="009B5E32" w:rsidRDefault="00E466AC" w:rsidP="001D0E6C">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2D7ECF">
        <w:rPr>
          <w:rFonts w:ascii="Times New Roman" w:hAnsi="Times New Roman"/>
          <w:sz w:val="28"/>
          <w:szCs w:val="28"/>
        </w:rPr>
        <w:t>opposes</w:t>
      </w:r>
      <w:r>
        <w:rPr>
          <w:rFonts w:ascii="Times New Roman" w:hAnsi="Times New Roman"/>
          <w:sz w:val="28"/>
          <w:szCs w:val="28"/>
        </w:rPr>
        <w:t xml:space="preserve"> the </w:t>
      </w:r>
      <w:r w:rsidR="00C63982">
        <w:rPr>
          <w:rFonts w:ascii="Times New Roman" w:hAnsi="Times New Roman"/>
          <w:sz w:val="28"/>
          <w:szCs w:val="28"/>
        </w:rPr>
        <w:t>petition to amend Arizona Rule of Criminal Procedure 17.4</w:t>
      </w:r>
      <w:r w:rsidR="002D7ECF">
        <w:rPr>
          <w:rFonts w:ascii="Times New Roman" w:hAnsi="Times New Roman"/>
          <w:sz w:val="28"/>
          <w:szCs w:val="28"/>
        </w:rPr>
        <w:t xml:space="preserve"> for </w:t>
      </w:r>
      <w:r w:rsidR="00C63982">
        <w:rPr>
          <w:rFonts w:ascii="Times New Roman" w:hAnsi="Times New Roman"/>
          <w:sz w:val="28"/>
          <w:szCs w:val="28"/>
        </w:rPr>
        <w:t>several</w:t>
      </w:r>
      <w:r w:rsidR="002D7ECF">
        <w:rPr>
          <w:rFonts w:ascii="Times New Roman" w:hAnsi="Times New Roman"/>
          <w:sz w:val="28"/>
          <w:szCs w:val="28"/>
        </w:rPr>
        <w:t xml:space="preserve"> reasons. First, </w:t>
      </w:r>
      <w:r w:rsidR="00C63982">
        <w:rPr>
          <w:rFonts w:ascii="Times New Roman" w:hAnsi="Times New Roman"/>
          <w:sz w:val="28"/>
          <w:szCs w:val="28"/>
        </w:rPr>
        <w:t>like a prior petition to repeal peremptory changes of judge, this petition asserts necessity based on</w:t>
      </w:r>
      <w:r w:rsidR="002D7ECF">
        <w:rPr>
          <w:rFonts w:ascii="Times New Roman" w:hAnsi="Times New Roman"/>
          <w:sz w:val="28"/>
          <w:szCs w:val="28"/>
        </w:rPr>
        <w:t xml:space="preserve"> the COVID-19 pandemic</w:t>
      </w:r>
      <w:r w:rsidR="00C63982">
        <w:rPr>
          <w:rFonts w:ascii="Times New Roman" w:hAnsi="Times New Roman"/>
          <w:sz w:val="28"/>
          <w:szCs w:val="28"/>
        </w:rPr>
        <w:t xml:space="preserve">. Second, plea deadlines never work because inevitably they </w:t>
      </w:r>
      <w:proofErr w:type="gramStart"/>
      <w:r w:rsidR="00C63982">
        <w:rPr>
          <w:rFonts w:ascii="Times New Roman" w:hAnsi="Times New Roman"/>
          <w:sz w:val="28"/>
          <w:szCs w:val="28"/>
        </w:rPr>
        <w:t>are arbitrarily imposed</w:t>
      </w:r>
      <w:proofErr w:type="gramEnd"/>
      <w:r w:rsidR="00C63982">
        <w:rPr>
          <w:rFonts w:ascii="Times New Roman" w:hAnsi="Times New Roman"/>
          <w:sz w:val="28"/>
          <w:szCs w:val="28"/>
        </w:rPr>
        <w:t>. Third,</w:t>
      </w:r>
      <w:r w:rsidR="006C6C8E">
        <w:rPr>
          <w:rFonts w:ascii="Times New Roman" w:hAnsi="Times New Roman"/>
          <w:sz w:val="28"/>
          <w:szCs w:val="28"/>
        </w:rPr>
        <w:t xml:space="preserve"> the petition exaggerates the impact on rural cases, but even in such</w:t>
      </w:r>
      <w:r w:rsidR="00C63982">
        <w:rPr>
          <w:rFonts w:ascii="Times New Roman" w:hAnsi="Times New Roman"/>
          <w:sz w:val="28"/>
          <w:szCs w:val="28"/>
        </w:rPr>
        <w:t xml:space="preserve"> cases where attorneys</w:t>
      </w:r>
      <w:r w:rsidR="006C6C8E">
        <w:rPr>
          <w:rFonts w:ascii="Times New Roman" w:hAnsi="Times New Roman"/>
          <w:sz w:val="28"/>
          <w:szCs w:val="28"/>
        </w:rPr>
        <w:t>’ dilatory conduct results in</w:t>
      </w:r>
      <w:r w:rsidR="00C63982">
        <w:rPr>
          <w:rFonts w:ascii="Times New Roman" w:hAnsi="Times New Roman"/>
          <w:sz w:val="28"/>
          <w:szCs w:val="28"/>
        </w:rPr>
        <w:t xml:space="preserve"> tax</w:t>
      </w:r>
      <w:r w:rsidR="006C6C8E">
        <w:rPr>
          <w:rFonts w:ascii="Times New Roman" w:hAnsi="Times New Roman"/>
          <w:sz w:val="28"/>
          <w:szCs w:val="28"/>
        </w:rPr>
        <w:t>ing</w:t>
      </w:r>
      <w:r w:rsidR="00C63982">
        <w:rPr>
          <w:rFonts w:ascii="Times New Roman" w:hAnsi="Times New Roman"/>
          <w:sz w:val="28"/>
          <w:szCs w:val="28"/>
        </w:rPr>
        <w:t xml:space="preserve"> the court system, the court can impose other sanctions and consequences</w:t>
      </w:r>
      <w:r w:rsidR="00501EC6">
        <w:rPr>
          <w:rFonts w:ascii="Times New Roman" w:hAnsi="Times New Roman"/>
          <w:sz w:val="28"/>
          <w:szCs w:val="28"/>
        </w:rPr>
        <w:t>.</w:t>
      </w:r>
      <w:r w:rsidR="006C6C8E">
        <w:rPr>
          <w:rFonts w:ascii="Times New Roman" w:hAnsi="Times New Roman"/>
          <w:sz w:val="28"/>
          <w:szCs w:val="28"/>
        </w:rPr>
        <w:t xml:space="preserve"> Finally, </w:t>
      </w:r>
      <w:r w:rsidR="002F4BDB">
        <w:rPr>
          <w:rFonts w:ascii="Times New Roman" w:hAnsi="Times New Roman"/>
          <w:sz w:val="28"/>
          <w:szCs w:val="28"/>
        </w:rPr>
        <w:t xml:space="preserve">what </w:t>
      </w:r>
      <w:r w:rsidR="009B5E32">
        <w:rPr>
          <w:rFonts w:ascii="Times New Roman" w:hAnsi="Times New Roman"/>
          <w:sz w:val="28"/>
          <w:szCs w:val="28"/>
        </w:rPr>
        <w:t xml:space="preserve">is notably absent from the brief petition is </w:t>
      </w:r>
      <w:r w:rsidR="006C6C8E">
        <w:rPr>
          <w:rFonts w:ascii="Times New Roman" w:hAnsi="Times New Roman"/>
          <w:sz w:val="28"/>
          <w:szCs w:val="28"/>
        </w:rPr>
        <w:t>a similar request to require civil cases to settle in advance of trial</w:t>
      </w:r>
      <w:r w:rsidR="0049789A">
        <w:rPr>
          <w:rFonts w:ascii="Times New Roman" w:hAnsi="Times New Roman"/>
          <w:sz w:val="28"/>
          <w:szCs w:val="28"/>
        </w:rPr>
        <w:t>.</w:t>
      </w:r>
    </w:p>
    <w:p w14:paraId="2348164E" w14:textId="50763C74" w:rsidR="002F4BDB" w:rsidRDefault="002F4BDB"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has </w:t>
      </w:r>
      <w:r w:rsidR="000F07BA">
        <w:rPr>
          <w:rFonts w:ascii="Times New Roman" w:hAnsi="Times New Roman"/>
          <w:sz w:val="28"/>
          <w:szCs w:val="28"/>
        </w:rPr>
        <w:t>reviewed the comment filed by</w:t>
      </w:r>
      <w:r>
        <w:rPr>
          <w:rFonts w:ascii="Times New Roman" w:hAnsi="Times New Roman"/>
          <w:sz w:val="28"/>
          <w:szCs w:val="28"/>
        </w:rPr>
        <w:t xml:space="preserve"> the Arizona Prosecuting Attorneys’ Advisory Council (APAAC). AACJ and APAAC </w:t>
      </w:r>
      <w:proofErr w:type="gramStart"/>
      <w:r>
        <w:rPr>
          <w:rFonts w:ascii="Times New Roman" w:hAnsi="Times New Roman"/>
          <w:sz w:val="28"/>
          <w:szCs w:val="28"/>
        </w:rPr>
        <w:t>are aligned</w:t>
      </w:r>
      <w:proofErr w:type="gramEnd"/>
      <w:r>
        <w:rPr>
          <w:rFonts w:ascii="Times New Roman" w:hAnsi="Times New Roman"/>
          <w:sz w:val="28"/>
          <w:szCs w:val="28"/>
        </w:rPr>
        <w:t xml:space="preserve"> in their opposition to this petition, for many of the same reasons. Specifically, AACJ fully agrees with APAAC’s discussion of </w:t>
      </w:r>
      <w:r w:rsidRPr="002F4BDB">
        <w:rPr>
          <w:rFonts w:ascii="Times New Roman" w:hAnsi="Times New Roman"/>
          <w:i/>
          <w:sz w:val="28"/>
          <w:szCs w:val="28"/>
        </w:rPr>
        <w:t>Hare v. Superior Court</w:t>
      </w:r>
      <w:r>
        <w:rPr>
          <w:rFonts w:ascii="Times New Roman" w:hAnsi="Times New Roman"/>
          <w:sz w:val="28"/>
          <w:szCs w:val="28"/>
        </w:rPr>
        <w:t xml:space="preserve">, 133 Ariz. 540 (1982), </w:t>
      </w:r>
      <w:r w:rsidRPr="002F4BDB">
        <w:rPr>
          <w:rFonts w:ascii="Times New Roman" w:hAnsi="Times New Roman"/>
          <w:i/>
          <w:sz w:val="28"/>
          <w:szCs w:val="28"/>
        </w:rPr>
        <w:t>Espinoza v. Martin</w:t>
      </w:r>
      <w:r>
        <w:rPr>
          <w:rFonts w:ascii="Times New Roman" w:hAnsi="Times New Roman"/>
          <w:sz w:val="28"/>
          <w:szCs w:val="28"/>
        </w:rPr>
        <w:t xml:space="preserve">, 182 Ariz. 145 (1995), and </w:t>
      </w:r>
      <w:r w:rsidRPr="002F4BDB">
        <w:rPr>
          <w:rFonts w:ascii="Times New Roman" w:hAnsi="Times New Roman"/>
          <w:i/>
          <w:sz w:val="28"/>
          <w:szCs w:val="28"/>
        </w:rPr>
        <w:t>State v. Darelli</w:t>
      </w:r>
      <w:r>
        <w:rPr>
          <w:rFonts w:ascii="Times New Roman" w:hAnsi="Times New Roman"/>
          <w:sz w:val="28"/>
          <w:szCs w:val="28"/>
        </w:rPr>
        <w:t>, 205 Ariz. 458 (App. 2003), and for that reason AACJ adopts APAAC’s arguments and will avoid unnecessary repetition in this comment.</w:t>
      </w:r>
      <w:r w:rsidR="000F07BA">
        <w:rPr>
          <w:rFonts w:ascii="Times New Roman" w:hAnsi="Times New Roman"/>
          <w:sz w:val="28"/>
          <w:szCs w:val="28"/>
        </w:rPr>
        <w:t xml:space="preserve"> It is apparent that APAAC and AACJ share the view that the petition is the wrong answer to any potential issue with delays in negotiating plea agreements. The right answer </w:t>
      </w:r>
      <w:r w:rsidR="00644EF9">
        <w:rPr>
          <w:rFonts w:ascii="Times New Roman" w:hAnsi="Times New Roman"/>
          <w:sz w:val="28"/>
          <w:szCs w:val="28"/>
        </w:rPr>
        <w:t xml:space="preserve">can only </w:t>
      </w:r>
      <w:proofErr w:type="gramStart"/>
      <w:r w:rsidR="00644EF9">
        <w:rPr>
          <w:rFonts w:ascii="Times New Roman" w:hAnsi="Times New Roman"/>
          <w:sz w:val="28"/>
          <w:szCs w:val="28"/>
        </w:rPr>
        <w:t>be achieved</w:t>
      </w:r>
      <w:proofErr w:type="gramEnd"/>
      <w:r w:rsidR="000F07BA">
        <w:rPr>
          <w:rFonts w:ascii="Times New Roman" w:hAnsi="Times New Roman"/>
          <w:sz w:val="28"/>
          <w:szCs w:val="28"/>
        </w:rPr>
        <w:t xml:space="preserve"> with stakeholder meetings and collectin</w:t>
      </w:r>
      <w:r w:rsidR="00644EF9">
        <w:rPr>
          <w:rFonts w:ascii="Times New Roman" w:hAnsi="Times New Roman"/>
          <w:sz w:val="28"/>
          <w:szCs w:val="28"/>
        </w:rPr>
        <w:t>g</w:t>
      </w:r>
      <w:bookmarkStart w:id="2" w:name="_GoBack"/>
      <w:bookmarkEnd w:id="2"/>
      <w:r w:rsidR="000F07BA">
        <w:rPr>
          <w:rFonts w:ascii="Times New Roman" w:hAnsi="Times New Roman"/>
          <w:sz w:val="28"/>
          <w:szCs w:val="28"/>
        </w:rPr>
        <w:t xml:space="preserve"> evidence—something absent from this petition.</w:t>
      </w:r>
    </w:p>
    <w:p w14:paraId="470A7205" w14:textId="3E3BA59D" w:rsidR="002D7ECF" w:rsidRPr="000D5746" w:rsidRDefault="000D5746" w:rsidP="000D5746">
      <w:pPr>
        <w:spacing w:line="240" w:lineRule="auto"/>
        <w:ind w:left="720" w:hanging="720"/>
        <w:jc w:val="both"/>
        <w:rPr>
          <w:rFonts w:ascii="Times New Roman" w:hAnsi="Times New Roman"/>
          <w:b/>
          <w:sz w:val="28"/>
          <w:szCs w:val="28"/>
        </w:rPr>
      </w:pPr>
      <w:r>
        <w:rPr>
          <w:rFonts w:ascii="Times New Roman" w:hAnsi="Times New Roman"/>
          <w:b/>
          <w:sz w:val="28"/>
          <w:szCs w:val="28"/>
        </w:rPr>
        <w:lastRenderedPageBreak/>
        <w:t xml:space="preserve">I. </w:t>
      </w:r>
      <w:r>
        <w:rPr>
          <w:rFonts w:ascii="Times New Roman" w:hAnsi="Times New Roman"/>
          <w:b/>
          <w:sz w:val="28"/>
          <w:szCs w:val="28"/>
        </w:rPr>
        <w:tab/>
      </w:r>
      <w:r w:rsidR="002F4BDB">
        <w:rPr>
          <w:rFonts w:ascii="Times New Roman" w:hAnsi="Times New Roman"/>
          <w:b/>
          <w:sz w:val="28"/>
          <w:szCs w:val="28"/>
        </w:rPr>
        <w:t>COVID-19 has nothing to do with plea deadlines.</w:t>
      </w:r>
    </w:p>
    <w:p w14:paraId="523B05F9" w14:textId="77777777" w:rsidR="000D5746" w:rsidRDefault="000D5746" w:rsidP="000D5746">
      <w:pPr>
        <w:spacing w:line="240" w:lineRule="auto"/>
        <w:ind w:firstLine="720"/>
        <w:jc w:val="both"/>
        <w:rPr>
          <w:rFonts w:ascii="Times New Roman" w:hAnsi="Times New Roman"/>
          <w:sz w:val="28"/>
          <w:szCs w:val="28"/>
        </w:rPr>
      </w:pPr>
    </w:p>
    <w:p w14:paraId="3C3AD327" w14:textId="28C92EE9" w:rsidR="00E32E05" w:rsidRDefault="00BA1D5C" w:rsidP="00767E18">
      <w:pPr>
        <w:spacing w:line="480" w:lineRule="auto"/>
        <w:ind w:firstLine="720"/>
        <w:jc w:val="both"/>
        <w:rPr>
          <w:rFonts w:ascii="Times New Roman" w:hAnsi="Times New Roman"/>
          <w:sz w:val="28"/>
          <w:szCs w:val="28"/>
        </w:rPr>
      </w:pPr>
      <w:r>
        <w:rPr>
          <w:rFonts w:ascii="Times New Roman" w:hAnsi="Times New Roman"/>
          <w:sz w:val="28"/>
          <w:szCs w:val="28"/>
        </w:rPr>
        <w:t xml:space="preserve">Earlier this year, the Committee of Presiding Judges sought to repeal </w:t>
      </w:r>
      <w:r w:rsidR="002B26A0">
        <w:rPr>
          <w:rFonts w:ascii="Times New Roman" w:hAnsi="Times New Roman"/>
          <w:sz w:val="28"/>
          <w:szCs w:val="28"/>
        </w:rPr>
        <w:t xml:space="preserve">Arizona </w:t>
      </w:r>
      <w:r w:rsidR="00BA567E">
        <w:rPr>
          <w:rFonts w:ascii="Times New Roman" w:hAnsi="Times New Roman"/>
          <w:sz w:val="28"/>
          <w:szCs w:val="28"/>
        </w:rPr>
        <w:t>Rule</w:t>
      </w:r>
      <w:r w:rsidR="002B26A0">
        <w:rPr>
          <w:rFonts w:ascii="Times New Roman" w:hAnsi="Times New Roman"/>
          <w:sz w:val="28"/>
          <w:szCs w:val="28"/>
        </w:rPr>
        <w:t xml:space="preserve"> of Criminal Procedure</w:t>
      </w:r>
      <w:r w:rsidR="00BA567E">
        <w:rPr>
          <w:rFonts w:ascii="Times New Roman" w:hAnsi="Times New Roman"/>
          <w:sz w:val="28"/>
          <w:szCs w:val="28"/>
        </w:rPr>
        <w:t xml:space="preserve"> 10.2</w:t>
      </w:r>
      <w:r>
        <w:rPr>
          <w:rFonts w:ascii="Times New Roman" w:hAnsi="Times New Roman"/>
          <w:sz w:val="28"/>
          <w:szCs w:val="28"/>
        </w:rPr>
        <w:t xml:space="preserve"> and its counterpart in other sets of procedural rules, pointing to the COVID-19 pandemic as creating the need for such a change.</w:t>
      </w:r>
      <w:r w:rsidR="00E32E05">
        <w:rPr>
          <w:rFonts w:ascii="Times New Roman" w:hAnsi="Times New Roman"/>
          <w:sz w:val="28"/>
          <w:szCs w:val="28"/>
        </w:rPr>
        <w:t xml:space="preserve"> That rule change petition provided no support for its claim. In similar fashion, this petition seeks to authorize plea deadlines in criminal cases because of the pandemic.</w:t>
      </w:r>
      <w:r w:rsidR="00992EDC">
        <w:rPr>
          <w:rFonts w:ascii="Times New Roman" w:hAnsi="Times New Roman"/>
          <w:sz w:val="28"/>
          <w:szCs w:val="28"/>
        </w:rPr>
        <w:t xml:space="preserve"> Notably, in the case of both petitions, there has been no change to the procedural law (whether by case decision or by rule change) for two decades.</w:t>
      </w:r>
      <w:r w:rsidR="00767E18">
        <w:rPr>
          <w:rFonts w:ascii="Times New Roman" w:hAnsi="Times New Roman"/>
          <w:sz w:val="28"/>
          <w:szCs w:val="28"/>
        </w:rPr>
        <w:t xml:space="preserve"> Thus, using</w:t>
      </w:r>
      <w:r w:rsidR="00767E18" w:rsidRPr="00DC2D7C">
        <w:rPr>
          <w:rFonts w:ascii="Times New Roman" w:hAnsi="Times New Roman"/>
          <w:sz w:val="28"/>
          <w:szCs w:val="28"/>
        </w:rPr>
        <w:t xml:space="preserve"> </w:t>
      </w:r>
      <w:r w:rsidR="00767E18">
        <w:rPr>
          <w:rFonts w:ascii="Times New Roman" w:hAnsi="Times New Roman"/>
          <w:sz w:val="28"/>
          <w:szCs w:val="28"/>
        </w:rPr>
        <w:t>the pandemic to justify such petitions for permanent change is reminiscent of the Winston Churchill quote: “never led a good crisis go to waste.”</w:t>
      </w:r>
    </w:p>
    <w:p w14:paraId="0233AD97" w14:textId="79855A98" w:rsidR="00BA1D5C" w:rsidRDefault="00E32E05"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If anything, the issue of plea deadlines </w:t>
      </w:r>
      <w:proofErr w:type="gramStart"/>
      <w:r>
        <w:rPr>
          <w:rFonts w:ascii="Times New Roman" w:hAnsi="Times New Roman"/>
          <w:sz w:val="28"/>
          <w:szCs w:val="28"/>
        </w:rPr>
        <w:t>was sidelined</w:t>
      </w:r>
      <w:proofErr w:type="gramEnd"/>
      <w:r>
        <w:rPr>
          <w:rFonts w:ascii="Times New Roman" w:hAnsi="Times New Roman"/>
          <w:sz w:val="28"/>
          <w:szCs w:val="28"/>
        </w:rPr>
        <w:t xml:space="preserve"> by the COVID-19 pandemic. The Pima County Superior Court did not conduct a single felony jury trial for well over a year. </w:t>
      </w:r>
      <w:r w:rsidR="00FD0C2A">
        <w:rPr>
          <w:rFonts w:ascii="Times New Roman" w:hAnsi="Times New Roman"/>
          <w:sz w:val="28"/>
          <w:szCs w:val="28"/>
        </w:rPr>
        <w:t xml:space="preserve">Most if not all </w:t>
      </w:r>
      <w:proofErr w:type="gramStart"/>
      <w:r>
        <w:rPr>
          <w:rFonts w:ascii="Times New Roman" w:hAnsi="Times New Roman"/>
          <w:sz w:val="28"/>
          <w:szCs w:val="28"/>
        </w:rPr>
        <w:t>other</w:t>
      </w:r>
      <w:proofErr w:type="gramEnd"/>
      <w:r>
        <w:rPr>
          <w:rFonts w:ascii="Times New Roman" w:hAnsi="Times New Roman"/>
          <w:sz w:val="28"/>
          <w:szCs w:val="28"/>
        </w:rPr>
        <w:t xml:space="preserve"> courthouses similarly came to a screeching halt</w:t>
      </w:r>
      <w:r w:rsidR="009E33D0">
        <w:rPr>
          <w:rFonts w:ascii="Times New Roman" w:hAnsi="Times New Roman"/>
          <w:sz w:val="28"/>
          <w:szCs w:val="28"/>
        </w:rPr>
        <w:t>,</w:t>
      </w:r>
      <w:r>
        <w:rPr>
          <w:rFonts w:ascii="Times New Roman" w:hAnsi="Times New Roman"/>
          <w:sz w:val="28"/>
          <w:szCs w:val="28"/>
        </w:rPr>
        <w:t xml:space="preserve"> </w:t>
      </w:r>
      <w:r w:rsidR="009E33D0">
        <w:rPr>
          <w:rFonts w:ascii="Times New Roman" w:hAnsi="Times New Roman"/>
          <w:sz w:val="28"/>
          <w:szCs w:val="28"/>
        </w:rPr>
        <w:t xml:space="preserve">having </w:t>
      </w:r>
      <w:r>
        <w:rPr>
          <w:rFonts w:ascii="Times New Roman" w:hAnsi="Times New Roman"/>
          <w:sz w:val="28"/>
          <w:szCs w:val="28"/>
        </w:rPr>
        <w:t>conducted only a smattering of trials</w:t>
      </w:r>
      <w:r w:rsidR="009E33D0">
        <w:rPr>
          <w:rFonts w:ascii="Times New Roman" w:hAnsi="Times New Roman"/>
          <w:sz w:val="28"/>
          <w:szCs w:val="28"/>
        </w:rPr>
        <w:t xml:space="preserve"> during the pandemic</w:t>
      </w:r>
      <w:r>
        <w:rPr>
          <w:rFonts w:ascii="Times New Roman" w:hAnsi="Times New Roman"/>
          <w:sz w:val="28"/>
          <w:szCs w:val="28"/>
        </w:rPr>
        <w:t xml:space="preserve">. Trials are now starting up again but not </w:t>
      </w:r>
      <w:r w:rsidR="009E33D0">
        <w:rPr>
          <w:rFonts w:ascii="Times New Roman" w:hAnsi="Times New Roman"/>
          <w:sz w:val="28"/>
          <w:szCs w:val="28"/>
        </w:rPr>
        <w:t>yet at pre-pandemic levels.</w:t>
      </w:r>
    </w:p>
    <w:p w14:paraId="09CD8083" w14:textId="1868F229" w:rsidR="00FD0C2A" w:rsidRDefault="00FD0C2A"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If the petition </w:t>
      </w:r>
      <w:proofErr w:type="gramStart"/>
      <w:r>
        <w:rPr>
          <w:rFonts w:ascii="Times New Roman" w:hAnsi="Times New Roman"/>
          <w:sz w:val="28"/>
          <w:szCs w:val="28"/>
        </w:rPr>
        <w:t>was</w:t>
      </w:r>
      <w:proofErr w:type="gramEnd"/>
      <w:r>
        <w:rPr>
          <w:rFonts w:ascii="Times New Roman" w:hAnsi="Times New Roman"/>
          <w:sz w:val="28"/>
          <w:szCs w:val="28"/>
        </w:rPr>
        <w:t xml:space="preserve"> inspired by a concern for further spread of COVID-19 by bringing large numbers of jurors into a courthouse unnecessarily, then a plea deadline would accomplish the opposite of its stated goal. All of those people who could have been sent home would be compelled to sit in close proximity not only for </w:t>
      </w:r>
      <w:r>
        <w:rPr>
          <w:rFonts w:ascii="Times New Roman" w:hAnsi="Times New Roman"/>
          <w:sz w:val="28"/>
          <w:szCs w:val="28"/>
        </w:rPr>
        <w:lastRenderedPageBreak/>
        <w:t xml:space="preserve">jury selection </w:t>
      </w:r>
      <w:proofErr w:type="gramStart"/>
      <w:r>
        <w:rPr>
          <w:rFonts w:ascii="Times New Roman" w:hAnsi="Times New Roman"/>
          <w:sz w:val="28"/>
          <w:szCs w:val="28"/>
        </w:rPr>
        <w:t>but</w:t>
      </w:r>
      <w:proofErr w:type="gramEnd"/>
      <w:r>
        <w:rPr>
          <w:rFonts w:ascii="Times New Roman" w:hAnsi="Times New Roman"/>
          <w:sz w:val="28"/>
          <w:szCs w:val="28"/>
        </w:rPr>
        <w:t xml:space="preserve"> for the trial, due to no other cause but a judge’s adherence to a plea deadline rule. Thus, near- and mid-trial pleas actually reduce COVID-19 exposure.</w:t>
      </w:r>
    </w:p>
    <w:p w14:paraId="15BFC4B5" w14:textId="6C5CCD6D" w:rsidR="009E33D0" w:rsidRDefault="009E33D0" w:rsidP="001D0E6C">
      <w:pPr>
        <w:spacing w:line="480" w:lineRule="auto"/>
        <w:ind w:firstLine="720"/>
        <w:jc w:val="both"/>
        <w:rPr>
          <w:rFonts w:ascii="Times New Roman" w:hAnsi="Times New Roman"/>
          <w:sz w:val="28"/>
          <w:szCs w:val="28"/>
        </w:rPr>
      </w:pPr>
      <w:r>
        <w:rPr>
          <w:rFonts w:ascii="Times New Roman" w:hAnsi="Times New Roman"/>
          <w:sz w:val="28"/>
          <w:szCs w:val="28"/>
        </w:rPr>
        <w:t>This Court took drastic action to manage the crisis by suspending speedy trial rights under Rule 8 and the right to a peremptory change of judge under Rule 10.2, as well as limiting the number of peremptory jury strikes to two per side. This Court has now allowed the first two suspensions to expire and has eliminated peremptory jury strikes for wholly unrelated reasons. While it has empowered presiding judges to establish local procedures to ensure the safety</w:t>
      </w:r>
      <w:r w:rsidR="00346266">
        <w:rPr>
          <w:rFonts w:ascii="Times New Roman" w:hAnsi="Times New Roman"/>
          <w:sz w:val="28"/>
          <w:szCs w:val="28"/>
        </w:rPr>
        <w:t xml:space="preserve"> of everyone in the courthouse, this Court has been quite clear that its response to the pandemic has been temporary, and in no way has it sought to </w:t>
      </w:r>
      <w:r w:rsidR="009D2623">
        <w:rPr>
          <w:rFonts w:ascii="Times New Roman" w:hAnsi="Times New Roman"/>
          <w:sz w:val="28"/>
          <w:szCs w:val="28"/>
        </w:rPr>
        <w:t>turn these temporary measures as a beachhead toward permanent changes in the procedural rules.</w:t>
      </w:r>
    </w:p>
    <w:p w14:paraId="3F41C356" w14:textId="4024BDA8" w:rsidR="009D2623" w:rsidRDefault="009D2623"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COVID-19 provides no basis for changing a rule that has served us well for several decades. If for no other reason, the petition </w:t>
      </w:r>
      <w:proofErr w:type="gramStart"/>
      <w:r>
        <w:rPr>
          <w:rFonts w:ascii="Times New Roman" w:hAnsi="Times New Roman"/>
          <w:sz w:val="28"/>
          <w:szCs w:val="28"/>
        </w:rPr>
        <w:t>should be denied</w:t>
      </w:r>
      <w:proofErr w:type="gramEnd"/>
      <w:r>
        <w:rPr>
          <w:rFonts w:ascii="Times New Roman" w:hAnsi="Times New Roman"/>
          <w:sz w:val="28"/>
          <w:szCs w:val="28"/>
        </w:rPr>
        <w:t xml:space="preserve"> on this ground.</w:t>
      </w:r>
    </w:p>
    <w:p w14:paraId="368E10E8" w14:textId="3E657665" w:rsidR="00BA1D5C" w:rsidRDefault="00BA1D5C" w:rsidP="001D0E6C">
      <w:pPr>
        <w:spacing w:line="480" w:lineRule="auto"/>
        <w:ind w:firstLine="720"/>
        <w:jc w:val="both"/>
        <w:rPr>
          <w:rFonts w:ascii="Times New Roman" w:hAnsi="Times New Roman"/>
          <w:sz w:val="28"/>
          <w:szCs w:val="28"/>
        </w:rPr>
      </w:pPr>
    </w:p>
    <w:p w14:paraId="1A693622" w14:textId="5309987F" w:rsidR="009D2623" w:rsidRPr="000D5746" w:rsidRDefault="009D2623" w:rsidP="009D2623">
      <w:pPr>
        <w:spacing w:line="240" w:lineRule="auto"/>
        <w:ind w:left="720" w:hanging="720"/>
        <w:jc w:val="both"/>
        <w:rPr>
          <w:rFonts w:ascii="Times New Roman" w:hAnsi="Times New Roman"/>
          <w:b/>
          <w:sz w:val="28"/>
          <w:szCs w:val="28"/>
        </w:rPr>
      </w:pPr>
      <w:r>
        <w:rPr>
          <w:rFonts w:ascii="Times New Roman" w:hAnsi="Times New Roman"/>
          <w:b/>
          <w:sz w:val="28"/>
          <w:szCs w:val="28"/>
        </w:rPr>
        <w:t xml:space="preserve">II. </w:t>
      </w:r>
      <w:r>
        <w:rPr>
          <w:rFonts w:ascii="Times New Roman" w:hAnsi="Times New Roman"/>
          <w:b/>
          <w:sz w:val="28"/>
          <w:szCs w:val="28"/>
        </w:rPr>
        <w:tab/>
        <w:t xml:space="preserve">Plea deadlines are arbitrary and inevitably </w:t>
      </w:r>
      <w:proofErr w:type="gramStart"/>
      <w:r>
        <w:rPr>
          <w:rFonts w:ascii="Times New Roman" w:hAnsi="Times New Roman"/>
          <w:b/>
          <w:sz w:val="28"/>
          <w:szCs w:val="28"/>
        </w:rPr>
        <w:t>will be abused</w:t>
      </w:r>
      <w:proofErr w:type="gramEnd"/>
      <w:r>
        <w:rPr>
          <w:rFonts w:ascii="Times New Roman" w:hAnsi="Times New Roman"/>
          <w:b/>
          <w:sz w:val="28"/>
          <w:szCs w:val="28"/>
        </w:rPr>
        <w:t>.</w:t>
      </w:r>
    </w:p>
    <w:p w14:paraId="514E7D3C" w14:textId="77777777" w:rsidR="009D2623" w:rsidRDefault="009D2623" w:rsidP="009D2623">
      <w:pPr>
        <w:spacing w:line="240" w:lineRule="auto"/>
        <w:ind w:firstLine="720"/>
        <w:jc w:val="both"/>
        <w:rPr>
          <w:rFonts w:ascii="Times New Roman" w:hAnsi="Times New Roman"/>
          <w:sz w:val="28"/>
          <w:szCs w:val="28"/>
        </w:rPr>
      </w:pPr>
    </w:p>
    <w:p w14:paraId="557BE4F2" w14:textId="2026BFFB" w:rsidR="009D2623" w:rsidRDefault="009D2623"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reason for wanting a plea deadline is understandable. Many who have participated in a plea agreement being accepted as a hallway full of jurors wait to enter the courtroom have felt anger or remorse or empathy for those dozens of citizens who </w:t>
      </w:r>
      <w:r w:rsidR="00C5351D">
        <w:rPr>
          <w:rFonts w:ascii="Times New Roman" w:hAnsi="Times New Roman"/>
          <w:sz w:val="28"/>
          <w:szCs w:val="28"/>
        </w:rPr>
        <w:t xml:space="preserve">then leave the courthouse feeling like the system just </w:t>
      </w:r>
      <w:r>
        <w:rPr>
          <w:rFonts w:ascii="Times New Roman" w:hAnsi="Times New Roman"/>
          <w:sz w:val="28"/>
          <w:szCs w:val="28"/>
        </w:rPr>
        <w:t xml:space="preserve">wasted their day. </w:t>
      </w:r>
      <w:r w:rsidR="00C5351D">
        <w:rPr>
          <w:rFonts w:ascii="Times New Roman" w:hAnsi="Times New Roman"/>
          <w:sz w:val="28"/>
          <w:szCs w:val="28"/>
        </w:rPr>
        <w:t xml:space="preserve">Everyone agrees </w:t>
      </w:r>
      <w:proofErr w:type="gramStart"/>
      <w:r w:rsidR="00C5351D">
        <w:rPr>
          <w:rFonts w:ascii="Times New Roman" w:hAnsi="Times New Roman"/>
          <w:sz w:val="28"/>
          <w:szCs w:val="28"/>
        </w:rPr>
        <w:t>that this is a result that al</w:t>
      </w:r>
      <w:r w:rsidR="00D7366F">
        <w:rPr>
          <w:rFonts w:ascii="Times New Roman" w:hAnsi="Times New Roman"/>
          <w:sz w:val="28"/>
          <w:szCs w:val="28"/>
        </w:rPr>
        <w:t>l parties should work to avoid</w:t>
      </w:r>
      <w:proofErr w:type="gramEnd"/>
      <w:r w:rsidR="00D7366F">
        <w:rPr>
          <w:rFonts w:ascii="Times New Roman" w:hAnsi="Times New Roman"/>
          <w:sz w:val="28"/>
          <w:szCs w:val="28"/>
        </w:rPr>
        <w:t>.</w:t>
      </w:r>
    </w:p>
    <w:p w14:paraId="34EFBA59" w14:textId="37EF8B91" w:rsidR="00D7366F" w:rsidRDefault="00C5351D"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With that said, </w:t>
      </w:r>
      <w:r w:rsidR="00FD0C2A">
        <w:rPr>
          <w:rFonts w:ascii="Times New Roman" w:hAnsi="Times New Roman"/>
          <w:sz w:val="28"/>
          <w:szCs w:val="28"/>
        </w:rPr>
        <w:t xml:space="preserve">a </w:t>
      </w:r>
      <w:r>
        <w:rPr>
          <w:rFonts w:ascii="Times New Roman" w:hAnsi="Times New Roman"/>
          <w:sz w:val="28"/>
          <w:szCs w:val="28"/>
        </w:rPr>
        <w:t xml:space="preserve">plea deadlines </w:t>
      </w:r>
      <w:r w:rsidR="00FD0C2A">
        <w:rPr>
          <w:rFonts w:ascii="Times New Roman" w:hAnsi="Times New Roman"/>
          <w:sz w:val="28"/>
          <w:szCs w:val="28"/>
        </w:rPr>
        <w:t>is a</w:t>
      </w:r>
      <w:r>
        <w:rPr>
          <w:rFonts w:ascii="Times New Roman" w:hAnsi="Times New Roman"/>
          <w:sz w:val="28"/>
          <w:szCs w:val="28"/>
        </w:rPr>
        <w:t xml:space="preserve"> cure worse than the disease. </w:t>
      </w:r>
      <w:r w:rsidR="00D7366F">
        <w:rPr>
          <w:rFonts w:ascii="Times New Roman" w:hAnsi="Times New Roman"/>
          <w:sz w:val="28"/>
          <w:szCs w:val="28"/>
        </w:rPr>
        <w:t xml:space="preserve">Plea deadlines are arbitrary by their very nature because they not only fail </w:t>
      </w:r>
      <w:proofErr w:type="gramStart"/>
      <w:r w:rsidR="00D7366F">
        <w:rPr>
          <w:rFonts w:ascii="Times New Roman" w:hAnsi="Times New Roman"/>
          <w:sz w:val="28"/>
          <w:szCs w:val="28"/>
        </w:rPr>
        <w:t>but</w:t>
      </w:r>
      <w:proofErr w:type="gramEnd"/>
      <w:r w:rsidR="00D7366F">
        <w:rPr>
          <w:rFonts w:ascii="Times New Roman" w:hAnsi="Times New Roman"/>
          <w:sz w:val="28"/>
          <w:szCs w:val="28"/>
        </w:rPr>
        <w:t xml:space="preserve"> prohibit taking into account the circumstances of any particular case.</w:t>
      </w:r>
      <w:r w:rsidR="007F15B9">
        <w:rPr>
          <w:rFonts w:ascii="Times New Roman" w:hAnsi="Times New Roman"/>
          <w:sz w:val="28"/>
          <w:szCs w:val="28"/>
        </w:rPr>
        <w:t xml:space="preserve"> Moreover, it is noteworthy that the petition did not suggest that any plea deadline should be limited to plea agreements negotiated on the same day as trial, as was the case in </w:t>
      </w:r>
      <w:r w:rsidR="007F15B9" w:rsidRPr="007F15B9">
        <w:rPr>
          <w:rFonts w:ascii="Times New Roman" w:hAnsi="Times New Roman"/>
          <w:i/>
          <w:sz w:val="28"/>
          <w:szCs w:val="28"/>
        </w:rPr>
        <w:t>Darelli</w:t>
      </w:r>
      <w:r w:rsidR="007F15B9">
        <w:rPr>
          <w:rFonts w:ascii="Times New Roman" w:hAnsi="Times New Roman"/>
          <w:sz w:val="28"/>
          <w:szCs w:val="28"/>
        </w:rPr>
        <w:t>, 205 Ariz. at 459-60 ¶¶ 3-4.</w:t>
      </w:r>
    </w:p>
    <w:p w14:paraId="67FFEB10" w14:textId="08F291DC" w:rsidR="00D7366F" w:rsidRDefault="00D7366F"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circumstances presented in </w:t>
      </w:r>
      <w:r w:rsidRPr="00D7366F">
        <w:rPr>
          <w:rFonts w:ascii="Times New Roman" w:hAnsi="Times New Roman"/>
          <w:i/>
          <w:sz w:val="28"/>
          <w:szCs w:val="28"/>
        </w:rPr>
        <w:t>State v. Aragon</w:t>
      </w:r>
      <w:r>
        <w:rPr>
          <w:rFonts w:ascii="Times New Roman" w:hAnsi="Times New Roman"/>
          <w:sz w:val="28"/>
          <w:szCs w:val="28"/>
        </w:rPr>
        <w:t xml:space="preserve">, 221 Ariz. 88 (App. 2009), are instructive here. In </w:t>
      </w:r>
      <w:r w:rsidRPr="00D7366F">
        <w:rPr>
          <w:rFonts w:ascii="Times New Roman" w:hAnsi="Times New Roman"/>
          <w:i/>
          <w:sz w:val="28"/>
          <w:szCs w:val="28"/>
        </w:rPr>
        <w:t>Aragon</w:t>
      </w:r>
      <w:r>
        <w:rPr>
          <w:rFonts w:ascii="Times New Roman" w:hAnsi="Times New Roman"/>
          <w:sz w:val="28"/>
          <w:szCs w:val="28"/>
        </w:rPr>
        <w:t xml:space="preserve">, the defendant sought to substitute retained counsel for an appointed attorney less than one week prior to trial. </w:t>
      </w:r>
      <w:r w:rsidR="007F15B9">
        <w:rPr>
          <w:rFonts w:ascii="Times New Roman" w:hAnsi="Times New Roman"/>
          <w:sz w:val="28"/>
          <w:szCs w:val="28"/>
        </w:rPr>
        <w:t xml:space="preserve">Despite the fact that it was a first trial date, </w:t>
      </w:r>
      <w:proofErr w:type="gramStart"/>
      <w:r w:rsidR="007F15B9">
        <w:rPr>
          <w:rFonts w:ascii="Times New Roman" w:hAnsi="Times New Roman"/>
          <w:sz w:val="28"/>
          <w:szCs w:val="28"/>
        </w:rPr>
        <w:t>it was a driving under the influence case where all witnesses were associated with law enforcement,</w:t>
      </w:r>
      <w:proofErr w:type="gramEnd"/>
      <w:r w:rsidR="007F15B9">
        <w:rPr>
          <w:rFonts w:ascii="Times New Roman" w:hAnsi="Times New Roman"/>
          <w:sz w:val="28"/>
          <w:szCs w:val="28"/>
        </w:rPr>
        <w:t xml:space="preserve"> and the defendant invoked his Sixth Amendment right to counsel of choice, the trial court refused to allow for a continuance because of an “unreasoning and arbitrary” adherence to Rule 8 deadlines. </w:t>
      </w:r>
      <w:r w:rsidR="007F15B9" w:rsidRPr="007F15B9">
        <w:rPr>
          <w:rFonts w:ascii="Times New Roman" w:hAnsi="Times New Roman"/>
          <w:i/>
          <w:sz w:val="28"/>
          <w:szCs w:val="28"/>
        </w:rPr>
        <w:t>Id</w:t>
      </w:r>
      <w:r w:rsidR="007F15B9">
        <w:rPr>
          <w:rFonts w:ascii="Times New Roman" w:hAnsi="Times New Roman"/>
          <w:sz w:val="28"/>
          <w:szCs w:val="28"/>
        </w:rPr>
        <w:t xml:space="preserve">. at 91 ¶ 9. Although </w:t>
      </w:r>
      <w:r w:rsidR="007F15B9" w:rsidRPr="007F15B9">
        <w:rPr>
          <w:rFonts w:ascii="Times New Roman" w:hAnsi="Times New Roman"/>
          <w:i/>
          <w:sz w:val="28"/>
          <w:szCs w:val="28"/>
        </w:rPr>
        <w:t>Aragon</w:t>
      </w:r>
      <w:r w:rsidR="007F15B9">
        <w:rPr>
          <w:rFonts w:ascii="Times New Roman" w:hAnsi="Times New Roman"/>
          <w:sz w:val="28"/>
          <w:szCs w:val="28"/>
        </w:rPr>
        <w:t xml:space="preserve"> involved Rule 8, there is no reason to believe that judges would enforce a plea deadline any differently. </w:t>
      </w:r>
    </w:p>
    <w:p w14:paraId="5CD26057" w14:textId="7B770C4B" w:rsidR="00957689" w:rsidRDefault="00957689" w:rsidP="001D0E6C">
      <w:pPr>
        <w:spacing w:line="480" w:lineRule="auto"/>
        <w:ind w:firstLine="720"/>
        <w:jc w:val="both"/>
        <w:rPr>
          <w:rFonts w:ascii="Times New Roman" w:hAnsi="Times New Roman"/>
          <w:sz w:val="28"/>
          <w:szCs w:val="28"/>
        </w:rPr>
      </w:pPr>
      <w:r>
        <w:rPr>
          <w:rFonts w:ascii="Times New Roman" w:hAnsi="Times New Roman"/>
          <w:sz w:val="28"/>
          <w:szCs w:val="28"/>
        </w:rPr>
        <w:t>Imposing a plea deadline would do nothing to avoid wasting the jurors’ and the court’s time. In fact, it would exacerbate the problem. Take, for example, the “60 or 70 people being assembled” for the</w:t>
      </w:r>
      <w:r w:rsidR="00FD0C2A">
        <w:rPr>
          <w:rFonts w:ascii="Times New Roman" w:hAnsi="Times New Roman"/>
          <w:sz w:val="28"/>
          <w:szCs w:val="28"/>
        </w:rPr>
        <w:t xml:space="preserve"> trial in</w:t>
      </w:r>
      <w:r>
        <w:rPr>
          <w:rFonts w:ascii="Times New Roman" w:hAnsi="Times New Roman"/>
          <w:sz w:val="28"/>
          <w:szCs w:val="28"/>
        </w:rPr>
        <w:t xml:space="preserve"> </w:t>
      </w:r>
      <w:r w:rsidRPr="00957689">
        <w:rPr>
          <w:rFonts w:ascii="Times New Roman" w:hAnsi="Times New Roman"/>
          <w:i/>
          <w:sz w:val="28"/>
          <w:szCs w:val="28"/>
        </w:rPr>
        <w:t>Darelli</w:t>
      </w:r>
      <w:r>
        <w:rPr>
          <w:rFonts w:ascii="Times New Roman" w:hAnsi="Times New Roman"/>
          <w:sz w:val="28"/>
          <w:szCs w:val="28"/>
        </w:rPr>
        <w:t xml:space="preserve">. </w:t>
      </w:r>
      <w:proofErr w:type="gramStart"/>
      <w:r w:rsidR="00FD0C2A">
        <w:rPr>
          <w:rFonts w:ascii="Times New Roman" w:hAnsi="Times New Roman"/>
          <w:sz w:val="28"/>
          <w:szCs w:val="28"/>
        </w:rPr>
        <w:t>205</w:t>
      </w:r>
      <w:proofErr w:type="gramEnd"/>
      <w:r w:rsidR="00FD0C2A">
        <w:rPr>
          <w:rFonts w:ascii="Times New Roman" w:hAnsi="Times New Roman"/>
          <w:sz w:val="28"/>
          <w:szCs w:val="28"/>
        </w:rPr>
        <w:t xml:space="preserve"> Ariz. at 460 ¶ 4. </w:t>
      </w:r>
      <w:r>
        <w:rPr>
          <w:rFonts w:ascii="Times New Roman" w:hAnsi="Times New Roman"/>
          <w:sz w:val="28"/>
          <w:szCs w:val="28"/>
        </w:rPr>
        <w:t xml:space="preserve">If the case pled out before they had a chance to go through the jury selection process, it is almost certain that they would feel put out. But what if those 60-70 people sat around </w:t>
      </w:r>
      <w:r>
        <w:rPr>
          <w:rFonts w:ascii="Times New Roman" w:hAnsi="Times New Roman"/>
          <w:sz w:val="28"/>
          <w:szCs w:val="28"/>
        </w:rPr>
        <w:lastRenderedPageBreak/>
        <w:t>for several extra hours because the trial judge enforced a plea deadline, and then 12 plus alternates sat on a week-long trial, and then were told after they rendered their verdict that no one wanted this trial to happen except for the judge? It is equally certain that those jurors would feel even more put out. This Court should not countenance such a monumental waste of jurors’ time (not to mention court and attorney resources) just to prove a point to allegedly dilatory lawyers.</w:t>
      </w:r>
    </w:p>
    <w:p w14:paraId="68C2C5CE" w14:textId="292A77D8" w:rsidR="00F1307D" w:rsidRDefault="00F1307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petition suggests that day-of-trial pleas happen because defendants </w:t>
      </w:r>
      <w:proofErr w:type="gramStart"/>
      <w:r>
        <w:rPr>
          <w:rFonts w:ascii="Times New Roman" w:hAnsi="Times New Roman"/>
          <w:sz w:val="28"/>
          <w:szCs w:val="28"/>
        </w:rPr>
        <w:t>become incentivized</w:t>
      </w:r>
      <w:proofErr w:type="gramEnd"/>
      <w:r>
        <w:rPr>
          <w:rFonts w:ascii="Times New Roman" w:hAnsi="Times New Roman"/>
          <w:sz w:val="28"/>
          <w:szCs w:val="28"/>
        </w:rPr>
        <w:t xml:space="preserve"> only “once the defendant sees the reality of what is about to happen on the day of trial.” Petition at </w:t>
      </w:r>
      <w:proofErr w:type="gramStart"/>
      <w:r>
        <w:rPr>
          <w:rFonts w:ascii="Times New Roman" w:hAnsi="Times New Roman"/>
          <w:sz w:val="28"/>
          <w:szCs w:val="28"/>
        </w:rPr>
        <w:t>2</w:t>
      </w:r>
      <w:proofErr w:type="gramEnd"/>
      <w:r>
        <w:rPr>
          <w:rFonts w:ascii="Times New Roman" w:hAnsi="Times New Roman"/>
          <w:sz w:val="28"/>
          <w:szCs w:val="28"/>
        </w:rPr>
        <w:t xml:space="preserve">. No </w:t>
      </w:r>
      <w:proofErr w:type="gramStart"/>
      <w:r>
        <w:rPr>
          <w:rFonts w:ascii="Times New Roman" w:hAnsi="Times New Roman"/>
          <w:sz w:val="28"/>
          <w:szCs w:val="28"/>
        </w:rPr>
        <w:t>doubt</w:t>
      </w:r>
      <w:proofErr w:type="gramEnd"/>
      <w:r>
        <w:rPr>
          <w:rFonts w:ascii="Times New Roman" w:hAnsi="Times New Roman"/>
          <w:sz w:val="28"/>
          <w:szCs w:val="28"/>
        </w:rPr>
        <w:t xml:space="preserve"> this has happened at some point, but it is not the norm. In almost all cases where the prosecution has prepared a strong case and the defendant did not accept a favorable plea agreement because of some unwise gamble, the prosecutor does not keep that offer open on the morning of trial. One of the purposes of plea bargaining is to save the State’s resources, and the State understandably does not view such defense tactics favorably.</w:t>
      </w:r>
    </w:p>
    <w:p w14:paraId="7A667687" w14:textId="1A181599" w:rsidR="009D2623" w:rsidRDefault="00D7366F"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In most cases that plead out on the eve of trial, </w:t>
      </w:r>
      <w:proofErr w:type="gramStart"/>
      <w:r>
        <w:rPr>
          <w:rFonts w:ascii="Times New Roman" w:hAnsi="Times New Roman"/>
          <w:sz w:val="28"/>
          <w:szCs w:val="28"/>
        </w:rPr>
        <w:t>there was a changed circumstance</w:t>
      </w:r>
      <w:r w:rsidR="007F15B9">
        <w:rPr>
          <w:rFonts w:ascii="Times New Roman" w:hAnsi="Times New Roman"/>
          <w:sz w:val="28"/>
          <w:szCs w:val="28"/>
        </w:rPr>
        <w:t xml:space="preserve"> that</w:t>
      </w:r>
      <w:proofErr w:type="gramEnd"/>
      <w:r w:rsidR="007F15B9">
        <w:rPr>
          <w:rFonts w:ascii="Times New Roman" w:hAnsi="Times New Roman"/>
          <w:sz w:val="28"/>
          <w:szCs w:val="28"/>
        </w:rPr>
        <w:t xml:space="preserve"> led either party or both parties to reassess their chances at trial. One reason is that discovery is often ongoing not just up to the trial date but even during trial.</w:t>
      </w:r>
      <w:r w:rsidR="00F1307D" w:rsidRPr="00F1307D">
        <w:rPr>
          <w:rStyle w:val="FootnoteReference"/>
          <w:rFonts w:ascii="Times New Roman" w:hAnsi="Times New Roman"/>
          <w:sz w:val="28"/>
          <w:szCs w:val="28"/>
        </w:rPr>
        <w:t xml:space="preserve"> </w:t>
      </w:r>
      <w:r w:rsidR="00F1307D">
        <w:rPr>
          <w:rFonts w:ascii="Times New Roman" w:hAnsi="Times New Roman"/>
          <w:sz w:val="28"/>
          <w:szCs w:val="28"/>
        </w:rPr>
        <w:t>The petitioner is plainly wrong in making the claim that “[i]</w:t>
      </w:r>
      <w:r w:rsidR="00F1307D" w:rsidRPr="00F1307D">
        <w:rPr>
          <w:rFonts w:ascii="Times New Roman" w:hAnsi="Times New Roman"/>
          <w:sz w:val="28"/>
          <w:szCs w:val="28"/>
        </w:rPr>
        <w:t xml:space="preserve">n virtually every criminal case, discovery, witness interviews, motions, etc., have all been accomplished and a plea bargain negotiated, before the summoning and screening </w:t>
      </w:r>
      <w:r w:rsidR="00F1307D" w:rsidRPr="00F1307D">
        <w:rPr>
          <w:rFonts w:ascii="Times New Roman" w:hAnsi="Times New Roman"/>
          <w:sz w:val="28"/>
          <w:szCs w:val="28"/>
        </w:rPr>
        <w:lastRenderedPageBreak/>
        <w:t>process begins</w:t>
      </w:r>
      <w:r w:rsidR="00F1307D">
        <w:rPr>
          <w:rFonts w:ascii="Times New Roman" w:hAnsi="Times New Roman"/>
          <w:sz w:val="28"/>
          <w:szCs w:val="28"/>
        </w:rPr>
        <w:t xml:space="preserve">.” Petition at </w:t>
      </w:r>
      <w:proofErr w:type="gramStart"/>
      <w:r w:rsidR="00F1307D">
        <w:rPr>
          <w:rFonts w:ascii="Times New Roman" w:hAnsi="Times New Roman"/>
          <w:sz w:val="28"/>
          <w:szCs w:val="28"/>
        </w:rPr>
        <w:t>3</w:t>
      </w:r>
      <w:proofErr w:type="gramEnd"/>
      <w:r w:rsidR="00F1307D">
        <w:rPr>
          <w:rFonts w:ascii="Times New Roman" w:hAnsi="Times New Roman"/>
          <w:sz w:val="28"/>
          <w:szCs w:val="28"/>
        </w:rPr>
        <w:t xml:space="preserve">. </w:t>
      </w:r>
      <w:r w:rsidR="007F15B9">
        <w:rPr>
          <w:rFonts w:ascii="Times New Roman" w:hAnsi="Times New Roman"/>
          <w:sz w:val="28"/>
          <w:szCs w:val="28"/>
        </w:rPr>
        <w:t xml:space="preserve">Rule 15.6 does not require discovery to </w:t>
      </w:r>
      <w:proofErr w:type="gramStart"/>
      <w:r w:rsidR="007F15B9">
        <w:rPr>
          <w:rFonts w:ascii="Times New Roman" w:hAnsi="Times New Roman"/>
          <w:sz w:val="28"/>
          <w:szCs w:val="28"/>
        </w:rPr>
        <w:t>be completed</w:t>
      </w:r>
      <w:proofErr w:type="gramEnd"/>
      <w:r w:rsidR="007F15B9">
        <w:rPr>
          <w:rFonts w:ascii="Times New Roman" w:hAnsi="Times New Roman"/>
          <w:sz w:val="28"/>
          <w:szCs w:val="28"/>
        </w:rPr>
        <w:t xml:space="preserve"> until 7 days prior to trial, but in many cases, discovery continues even while trial is ongoing. Judges often instruct the lawyers to interview a new witness during a lunch break or after recessing for the evening. </w:t>
      </w:r>
      <w:r w:rsidR="00D7118C">
        <w:rPr>
          <w:rFonts w:ascii="Times New Roman" w:hAnsi="Times New Roman"/>
          <w:sz w:val="28"/>
          <w:szCs w:val="28"/>
        </w:rPr>
        <w:t xml:space="preserve">If the parties </w:t>
      </w:r>
      <w:proofErr w:type="gramStart"/>
      <w:r w:rsidR="00D7118C">
        <w:rPr>
          <w:rFonts w:ascii="Times New Roman" w:hAnsi="Times New Roman"/>
          <w:sz w:val="28"/>
          <w:szCs w:val="28"/>
        </w:rPr>
        <w:t xml:space="preserve">are </w:t>
      </w:r>
      <w:r w:rsidR="00407F60">
        <w:rPr>
          <w:rFonts w:ascii="Times New Roman" w:hAnsi="Times New Roman"/>
          <w:sz w:val="28"/>
          <w:szCs w:val="28"/>
        </w:rPr>
        <w:t>prohibited</w:t>
      </w:r>
      <w:proofErr w:type="gramEnd"/>
      <w:r w:rsidR="00D7118C">
        <w:rPr>
          <w:rFonts w:ascii="Times New Roman" w:hAnsi="Times New Roman"/>
          <w:sz w:val="28"/>
          <w:szCs w:val="28"/>
        </w:rPr>
        <w:t xml:space="preserve"> </w:t>
      </w:r>
      <w:r w:rsidR="00407F60">
        <w:rPr>
          <w:rFonts w:ascii="Times New Roman" w:hAnsi="Times New Roman"/>
          <w:sz w:val="28"/>
          <w:szCs w:val="28"/>
        </w:rPr>
        <w:t>from</w:t>
      </w:r>
      <w:r w:rsidR="00D7118C">
        <w:rPr>
          <w:rFonts w:ascii="Times New Roman" w:hAnsi="Times New Roman"/>
          <w:sz w:val="28"/>
          <w:szCs w:val="28"/>
        </w:rPr>
        <w:t xml:space="preserve"> negotiat</w:t>
      </w:r>
      <w:r w:rsidR="00407F60">
        <w:rPr>
          <w:rFonts w:ascii="Times New Roman" w:hAnsi="Times New Roman"/>
          <w:sz w:val="28"/>
          <w:szCs w:val="28"/>
        </w:rPr>
        <w:t>ing</w:t>
      </w:r>
      <w:r w:rsidR="00D7118C">
        <w:rPr>
          <w:rFonts w:ascii="Times New Roman" w:hAnsi="Times New Roman"/>
          <w:sz w:val="28"/>
          <w:szCs w:val="28"/>
        </w:rPr>
        <w:t xml:space="preserve"> a plea agreement under these circumstances, then they may need to request a mistrial in order to start anew (and then they can enter a plea agreement).</w:t>
      </w:r>
    </w:p>
    <w:p w14:paraId="6C587878" w14:textId="67D195B6" w:rsidR="00407F60" w:rsidRDefault="00407F60"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Of course, sometimes discovery issues occur because of dilatory conduct by one (or both) of the parties. </w:t>
      </w:r>
      <w:proofErr w:type="gramStart"/>
      <w:r>
        <w:rPr>
          <w:rFonts w:ascii="Times New Roman" w:hAnsi="Times New Roman"/>
          <w:sz w:val="28"/>
          <w:szCs w:val="28"/>
        </w:rPr>
        <w:t>But that</w:t>
      </w:r>
      <w:proofErr w:type="gramEnd"/>
      <w:r>
        <w:rPr>
          <w:rFonts w:ascii="Times New Roman" w:hAnsi="Times New Roman"/>
          <w:sz w:val="28"/>
          <w:szCs w:val="28"/>
        </w:rPr>
        <w:t xml:space="preserve"> is not the norm. Sometimes a victim testifies in a way that undermines important parts of the State’s case, and the parties could not know that would happen because the victim invoked the right to refuse a defense interview. Sometimes a subpoenaed witness does not appear for trial. Sometimes a new witness comes forward.</w:t>
      </w:r>
    </w:p>
    <w:p w14:paraId="6E696272" w14:textId="6BBC9552" w:rsidR="00407F60" w:rsidRDefault="00407F60"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courts must also be cognizant of the fact that </w:t>
      </w:r>
      <w:r w:rsidR="00E30392">
        <w:rPr>
          <w:rFonts w:ascii="Times New Roman" w:hAnsi="Times New Roman"/>
          <w:sz w:val="28"/>
          <w:szCs w:val="28"/>
        </w:rPr>
        <w:t xml:space="preserve">all prosecutors and most defense attorneys carry extremely high caseloads and they must move these cases along rapid timetables. It is for this reason that Rule 16.1(b) sets a motions deadline at 20 days before trial. When a motion that is filed on the last day to be considered timely, and the responding party takes 10 days to file a response and the moving party takes 3 days to file a reply, </w:t>
      </w:r>
      <w:r w:rsidR="00E30392" w:rsidRPr="00E30392">
        <w:rPr>
          <w:rFonts w:ascii="Times New Roman" w:hAnsi="Times New Roman"/>
          <w:i/>
          <w:sz w:val="28"/>
          <w:szCs w:val="28"/>
        </w:rPr>
        <w:t>see</w:t>
      </w:r>
      <w:r w:rsidR="00E30392">
        <w:rPr>
          <w:rFonts w:ascii="Times New Roman" w:hAnsi="Times New Roman"/>
          <w:sz w:val="28"/>
          <w:szCs w:val="28"/>
        </w:rPr>
        <w:t xml:space="preserve"> Rule 1.9(b), the trial court then must hear evidence and rule on the motion on the literal eve of trial. Such rulings often </w:t>
      </w:r>
      <w:proofErr w:type="gramStart"/>
      <w:r w:rsidR="00E30392">
        <w:rPr>
          <w:rFonts w:ascii="Times New Roman" w:hAnsi="Times New Roman"/>
          <w:sz w:val="28"/>
          <w:szCs w:val="28"/>
        </w:rPr>
        <w:t>impact</w:t>
      </w:r>
      <w:proofErr w:type="gramEnd"/>
      <w:r w:rsidR="00E30392">
        <w:rPr>
          <w:rFonts w:ascii="Times New Roman" w:hAnsi="Times New Roman"/>
          <w:sz w:val="28"/>
          <w:szCs w:val="28"/>
        </w:rPr>
        <w:t xml:space="preserve"> how the parties assess the case.</w:t>
      </w:r>
    </w:p>
    <w:p w14:paraId="55B2621B" w14:textId="06DCF671" w:rsidR="005F6ABF" w:rsidRDefault="00E30392"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None of this is new</w:t>
      </w:r>
      <w:r w:rsidR="00957689">
        <w:rPr>
          <w:rFonts w:ascii="Times New Roman" w:hAnsi="Times New Roman"/>
          <w:sz w:val="28"/>
          <w:szCs w:val="28"/>
        </w:rPr>
        <w:t>; on the contrary, criminal practitioners have followed</w:t>
      </w:r>
      <w:r>
        <w:rPr>
          <w:rFonts w:ascii="Times New Roman" w:hAnsi="Times New Roman"/>
          <w:sz w:val="28"/>
          <w:szCs w:val="28"/>
        </w:rPr>
        <w:t xml:space="preserve"> </w:t>
      </w:r>
      <w:r w:rsidR="00957689">
        <w:rPr>
          <w:rFonts w:ascii="Times New Roman" w:hAnsi="Times New Roman"/>
          <w:sz w:val="28"/>
          <w:szCs w:val="28"/>
        </w:rPr>
        <w:t xml:space="preserve">these procedures and practices </w:t>
      </w:r>
      <w:r>
        <w:rPr>
          <w:rFonts w:ascii="Times New Roman" w:hAnsi="Times New Roman"/>
          <w:sz w:val="28"/>
          <w:szCs w:val="28"/>
        </w:rPr>
        <w:t xml:space="preserve">for as long as the criminal procedure rules have been in place. </w:t>
      </w:r>
      <w:r w:rsidR="00957689">
        <w:rPr>
          <w:rFonts w:ascii="Times New Roman" w:hAnsi="Times New Roman"/>
          <w:sz w:val="28"/>
          <w:szCs w:val="28"/>
        </w:rPr>
        <w:t xml:space="preserve">Far from a systemic failure, AACJ’s experience is that such eve-of-trial pleas occur only when necessary. </w:t>
      </w:r>
    </w:p>
    <w:p w14:paraId="65E703AC" w14:textId="6B684DD5" w:rsidR="005F6ABF" w:rsidRDefault="005F6ABF"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Regardless of the reason for a near- or mid-trial plea agreement, the fact would remain that both parties recognized that a plea agreement was preferable to a jury verdict and was in the interests of justice. The judge is rarely if ever more informed about the case than the </w:t>
      </w:r>
      <w:proofErr w:type="gramStart"/>
      <w:r>
        <w:rPr>
          <w:rFonts w:ascii="Times New Roman" w:hAnsi="Times New Roman"/>
          <w:sz w:val="28"/>
          <w:szCs w:val="28"/>
        </w:rPr>
        <w:t>parties</w:t>
      </w:r>
      <w:proofErr w:type="gramEnd"/>
      <w:r>
        <w:rPr>
          <w:rFonts w:ascii="Times New Roman" w:hAnsi="Times New Roman"/>
          <w:sz w:val="28"/>
          <w:szCs w:val="28"/>
        </w:rPr>
        <w:t xml:space="preserve"> as to the impact on the defendant, victim, and community. Allowing a judge to reject a plea based solely on a plea deadline would result in the kind of abuse of discretion discussed in </w:t>
      </w:r>
      <w:r w:rsidRPr="00894FBA">
        <w:rPr>
          <w:rFonts w:ascii="Times New Roman" w:hAnsi="Times New Roman"/>
          <w:i/>
          <w:sz w:val="28"/>
          <w:szCs w:val="28"/>
        </w:rPr>
        <w:t>Hare</w:t>
      </w:r>
      <w:r>
        <w:rPr>
          <w:rFonts w:ascii="Times New Roman" w:hAnsi="Times New Roman"/>
          <w:sz w:val="28"/>
          <w:szCs w:val="28"/>
        </w:rPr>
        <w:t xml:space="preserve">, </w:t>
      </w:r>
      <w:r w:rsidRPr="00894FBA">
        <w:rPr>
          <w:rFonts w:ascii="Times New Roman" w:hAnsi="Times New Roman"/>
          <w:i/>
          <w:sz w:val="28"/>
          <w:szCs w:val="28"/>
        </w:rPr>
        <w:t>Espinoza</w:t>
      </w:r>
      <w:r>
        <w:rPr>
          <w:rFonts w:ascii="Times New Roman" w:hAnsi="Times New Roman"/>
          <w:sz w:val="28"/>
          <w:szCs w:val="28"/>
        </w:rPr>
        <w:t xml:space="preserve">, and </w:t>
      </w:r>
      <w:r w:rsidRPr="00894FBA">
        <w:rPr>
          <w:rFonts w:ascii="Times New Roman" w:hAnsi="Times New Roman"/>
          <w:i/>
          <w:sz w:val="28"/>
          <w:szCs w:val="28"/>
        </w:rPr>
        <w:t>Darelli</w:t>
      </w:r>
      <w:r>
        <w:rPr>
          <w:rFonts w:ascii="Times New Roman" w:hAnsi="Times New Roman"/>
          <w:sz w:val="28"/>
          <w:szCs w:val="28"/>
        </w:rPr>
        <w:t xml:space="preserve"> because the judge would necessarily be abdicating the duty to assess the case and the merits of the plea agreement in favor of an arbitrary deadline.</w:t>
      </w:r>
    </w:p>
    <w:p w14:paraId="3CB959FC" w14:textId="73EC9238" w:rsidR="00E30392" w:rsidRDefault="00957689"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petition is a solution in search of a problem, and it </w:t>
      </w:r>
      <w:proofErr w:type="gramStart"/>
      <w:r>
        <w:rPr>
          <w:rFonts w:ascii="Times New Roman" w:hAnsi="Times New Roman"/>
          <w:sz w:val="28"/>
          <w:szCs w:val="28"/>
        </w:rPr>
        <w:t>should be denied</w:t>
      </w:r>
      <w:proofErr w:type="gramEnd"/>
      <w:r>
        <w:rPr>
          <w:rFonts w:ascii="Times New Roman" w:hAnsi="Times New Roman"/>
          <w:sz w:val="28"/>
          <w:szCs w:val="28"/>
        </w:rPr>
        <w:t>.</w:t>
      </w:r>
    </w:p>
    <w:p w14:paraId="0C682EF6" w14:textId="241C6026" w:rsidR="009D2623" w:rsidRDefault="009D2623" w:rsidP="001D0E6C">
      <w:pPr>
        <w:spacing w:line="480" w:lineRule="auto"/>
        <w:ind w:firstLine="720"/>
        <w:jc w:val="both"/>
        <w:rPr>
          <w:rFonts w:ascii="Times New Roman" w:hAnsi="Times New Roman"/>
          <w:sz w:val="28"/>
          <w:szCs w:val="28"/>
        </w:rPr>
      </w:pPr>
    </w:p>
    <w:p w14:paraId="6B4DFCC7" w14:textId="5208586B" w:rsidR="00F1307D" w:rsidRPr="000D5746" w:rsidRDefault="00F1307D" w:rsidP="00F1307D">
      <w:pPr>
        <w:spacing w:line="240" w:lineRule="auto"/>
        <w:ind w:left="720" w:hanging="720"/>
        <w:jc w:val="both"/>
        <w:rPr>
          <w:rFonts w:ascii="Times New Roman" w:hAnsi="Times New Roman"/>
          <w:b/>
          <w:sz w:val="28"/>
          <w:szCs w:val="28"/>
        </w:rPr>
      </w:pPr>
      <w:r>
        <w:rPr>
          <w:rFonts w:ascii="Times New Roman" w:hAnsi="Times New Roman"/>
          <w:b/>
          <w:sz w:val="28"/>
          <w:szCs w:val="28"/>
        </w:rPr>
        <w:t xml:space="preserve">III. </w:t>
      </w:r>
      <w:r>
        <w:rPr>
          <w:rFonts w:ascii="Times New Roman" w:hAnsi="Times New Roman"/>
          <w:b/>
          <w:sz w:val="28"/>
          <w:szCs w:val="28"/>
        </w:rPr>
        <w:tab/>
        <w:t>Courts should explore other options to deter attorneys from waiting until the eve of trial to begin plea negotiations.</w:t>
      </w:r>
    </w:p>
    <w:p w14:paraId="29E747B8" w14:textId="77777777" w:rsidR="00F1307D" w:rsidRDefault="00F1307D" w:rsidP="00F1307D">
      <w:pPr>
        <w:spacing w:line="240" w:lineRule="auto"/>
        <w:ind w:firstLine="720"/>
        <w:jc w:val="both"/>
        <w:rPr>
          <w:rFonts w:ascii="Times New Roman" w:hAnsi="Times New Roman"/>
          <w:sz w:val="28"/>
          <w:szCs w:val="28"/>
        </w:rPr>
      </w:pPr>
    </w:p>
    <w:p w14:paraId="6FA15BC2" w14:textId="3B9D7AE6" w:rsidR="00F1307D" w:rsidRDefault="00992EDC"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fact that </w:t>
      </w:r>
      <w:r w:rsidRPr="00992EDC">
        <w:rPr>
          <w:rFonts w:ascii="Times New Roman" w:hAnsi="Times New Roman"/>
          <w:i/>
          <w:sz w:val="28"/>
          <w:szCs w:val="28"/>
        </w:rPr>
        <w:t>Espinoza</w:t>
      </w:r>
      <w:r>
        <w:rPr>
          <w:rFonts w:ascii="Times New Roman" w:hAnsi="Times New Roman"/>
          <w:sz w:val="28"/>
          <w:szCs w:val="28"/>
        </w:rPr>
        <w:t xml:space="preserve"> and </w:t>
      </w:r>
      <w:r w:rsidRPr="00992EDC">
        <w:rPr>
          <w:rFonts w:ascii="Times New Roman" w:hAnsi="Times New Roman"/>
          <w:i/>
          <w:sz w:val="28"/>
          <w:szCs w:val="28"/>
        </w:rPr>
        <w:t>Darelli</w:t>
      </w:r>
      <w:r>
        <w:rPr>
          <w:rFonts w:ascii="Times New Roman" w:hAnsi="Times New Roman"/>
          <w:sz w:val="28"/>
          <w:szCs w:val="28"/>
        </w:rPr>
        <w:t xml:space="preserve"> were decided 26 years ago and 18 years ago respectively, and </w:t>
      </w:r>
      <w:r w:rsidR="00095C0D">
        <w:rPr>
          <w:rFonts w:ascii="Times New Roman" w:hAnsi="Times New Roman"/>
          <w:sz w:val="28"/>
          <w:szCs w:val="28"/>
        </w:rPr>
        <w:t xml:space="preserve">that </w:t>
      </w:r>
      <w:r>
        <w:rPr>
          <w:rFonts w:ascii="Times New Roman" w:hAnsi="Times New Roman"/>
          <w:sz w:val="28"/>
          <w:szCs w:val="28"/>
        </w:rPr>
        <w:t>there has been no attempt to authorize plea deadlines in this time</w:t>
      </w:r>
      <w:r w:rsidR="00095C0D">
        <w:rPr>
          <w:rFonts w:ascii="Times New Roman" w:hAnsi="Times New Roman"/>
          <w:sz w:val="28"/>
          <w:szCs w:val="28"/>
        </w:rPr>
        <w:t>,</w:t>
      </w:r>
      <w:r>
        <w:rPr>
          <w:rFonts w:ascii="Times New Roman" w:hAnsi="Times New Roman"/>
          <w:sz w:val="28"/>
          <w:szCs w:val="28"/>
        </w:rPr>
        <w:t xml:space="preserve"> strongly suggests that there is not a global problem that needs to be addressed with a rule change. To the extent that there is an issue with a case here and there, presiding judges are not entirely powerless to do anything about this.</w:t>
      </w:r>
    </w:p>
    <w:p w14:paraId="7D679012" w14:textId="3E650160" w:rsidR="0086314E" w:rsidRDefault="00992EDC"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The petition cites the example of the Santa Cruz County jury commissioner calling all prospective jurors to test their English proficiency. Petition at </w:t>
      </w:r>
      <w:proofErr w:type="gramStart"/>
      <w:r>
        <w:rPr>
          <w:rFonts w:ascii="Times New Roman" w:hAnsi="Times New Roman"/>
          <w:sz w:val="28"/>
          <w:szCs w:val="28"/>
        </w:rPr>
        <w:t>2</w:t>
      </w:r>
      <w:proofErr w:type="gramEnd"/>
      <w:r>
        <w:rPr>
          <w:rFonts w:ascii="Times New Roman" w:hAnsi="Times New Roman"/>
          <w:sz w:val="28"/>
          <w:szCs w:val="28"/>
        </w:rPr>
        <w:t xml:space="preserve"> n.1. If those jurors, after </w:t>
      </w:r>
      <w:proofErr w:type="gramStart"/>
      <w:r>
        <w:rPr>
          <w:rFonts w:ascii="Times New Roman" w:hAnsi="Times New Roman"/>
          <w:sz w:val="28"/>
          <w:szCs w:val="28"/>
        </w:rPr>
        <w:t>being tested</w:t>
      </w:r>
      <w:proofErr w:type="gramEnd"/>
      <w:r>
        <w:rPr>
          <w:rFonts w:ascii="Times New Roman" w:hAnsi="Times New Roman"/>
          <w:sz w:val="28"/>
          <w:szCs w:val="28"/>
        </w:rPr>
        <w:t xml:space="preserve"> for English proficiency, no longer need to serve </w:t>
      </w:r>
      <w:r w:rsidR="0086314E">
        <w:rPr>
          <w:rFonts w:ascii="Times New Roman" w:hAnsi="Times New Roman"/>
          <w:sz w:val="28"/>
          <w:szCs w:val="28"/>
        </w:rPr>
        <w:t>as jurors in the trial</w:t>
      </w:r>
      <w:r>
        <w:rPr>
          <w:rFonts w:ascii="Times New Roman" w:hAnsi="Times New Roman"/>
          <w:sz w:val="28"/>
          <w:szCs w:val="28"/>
        </w:rPr>
        <w:t xml:space="preserve"> for which they were summoned</w:t>
      </w:r>
      <w:r w:rsidR="0086314E">
        <w:rPr>
          <w:rFonts w:ascii="Times New Roman" w:hAnsi="Times New Roman"/>
          <w:sz w:val="28"/>
          <w:szCs w:val="28"/>
        </w:rPr>
        <w:t>, the jury commissioner still has a record of their English proficiency for the next time they are summoned. Most adults do not acquire or lose English language skills within a few years; a person who speaks English today will also speak English 10 years from now. In any event, the jury commissioner’s wasted time in making 40-100 phone calls is a drop in the bucket compared to hauling those jurors into court and then making more than a dozen sit through a trial just because of an arbitrary plea deadline.</w:t>
      </w:r>
    </w:p>
    <w:p w14:paraId="69CE2F2E" w14:textId="77777777" w:rsidR="00891468" w:rsidRDefault="0086314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Instead, such issues may be better resolved through discussions at the management level. Every county has a presiding judge and an elected county attorney. </w:t>
      </w:r>
      <w:r w:rsidR="00841893">
        <w:rPr>
          <w:rFonts w:ascii="Times New Roman" w:hAnsi="Times New Roman"/>
          <w:sz w:val="28"/>
          <w:szCs w:val="28"/>
        </w:rPr>
        <w:t>Two-thirds</w:t>
      </w:r>
      <w:r>
        <w:rPr>
          <w:rFonts w:ascii="Times New Roman" w:hAnsi="Times New Roman"/>
          <w:sz w:val="28"/>
          <w:szCs w:val="28"/>
        </w:rPr>
        <w:t xml:space="preserve"> of the counties </w:t>
      </w:r>
      <w:r w:rsidR="00841893">
        <w:rPr>
          <w:rFonts w:ascii="Times New Roman" w:hAnsi="Times New Roman"/>
          <w:sz w:val="28"/>
          <w:szCs w:val="28"/>
        </w:rPr>
        <w:t xml:space="preserve">have at least one public defender office. Most of these counties have periodically scheduled meetings so that leadership can address issues such as conserving scarce court resources. </w:t>
      </w:r>
      <w:r w:rsidR="00891468">
        <w:rPr>
          <w:rFonts w:ascii="Times New Roman" w:hAnsi="Times New Roman"/>
          <w:sz w:val="28"/>
          <w:szCs w:val="28"/>
        </w:rPr>
        <w:t xml:space="preserve">The stakeholders may implement procedures and take actions that can help avoid the distasteful result of a case pleading out on the eve of trial. </w:t>
      </w:r>
    </w:p>
    <w:p w14:paraId="3E4A07F1" w14:textId="6E18903B" w:rsidR="00F1307D" w:rsidRDefault="00891468"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These stakeholders already </w:t>
      </w:r>
      <w:proofErr w:type="gramStart"/>
      <w:r>
        <w:rPr>
          <w:rFonts w:ascii="Times New Roman" w:hAnsi="Times New Roman"/>
          <w:sz w:val="28"/>
          <w:szCs w:val="28"/>
        </w:rPr>
        <w:t>are incentivized</w:t>
      </w:r>
      <w:proofErr w:type="gramEnd"/>
      <w:r>
        <w:rPr>
          <w:rFonts w:ascii="Times New Roman" w:hAnsi="Times New Roman"/>
          <w:sz w:val="28"/>
          <w:szCs w:val="28"/>
        </w:rPr>
        <w:t xml:space="preserve"> to avoid such a result. All county attorneys are elected, and all superior court judges are elected in 11 of 15 counties (including all </w:t>
      </w:r>
      <w:proofErr w:type="gramStart"/>
      <w:r>
        <w:rPr>
          <w:rFonts w:ascii="Times New Roman" w:hAnsi="Times New Roman"/>
          <w:sz w:val="28"/>
          <w:szCs w:val="28"/>
        </w:rPr>
        <w:t>7</w:t>
      </w:r>
      <w:proofErr w:type="gramEnd"/>
      <w:r>
        <w:rPr>
          <w:rFonts w:ascii="Times New Roman" w:hAnsi="Times New Roman"/>
          <w:sz w:val="28"/>
          <w:szCs w:val="28"/>
        </w:rPr>
        <w:t xml:space="preserve"> counties </w:t>
      </w:r>
      <w:r w:rsidR="00F723DB">
        <w:rPr>
          <w:rFonts w:ascii="Times New Roman" w:hAnsi="Times New Roman"/>
          <w:sz w:val="28"/>
          <w:szCs w:val="28"/>
        </w:rPr>
        <w:t>described</w:t>
      </w:r>
      <w:r>
        <w:rPr>
          <w:rFonts w:ascii="Times New Roman" w:hAnsi="Times New Roman"/>
          <w:sz w:val="28"/>
          <w:szCs w:val="28"/>
        </w:rPr>
        <w:t xml:space="preserve"> in the petition as summoning jurors on a per-trial </w:t>
      </w:r>
      <w:r>
        <w:rPr>
          <w:rFonts w:ascii="Times New Roman" w:hAnsi="Times New Roman"/>
          <w:sz w:val="28"/>
          <w:szCs w:val="28"/>
        </w:rPr>
        <w:lastRenderedPageBreak/>
        <w:t>basis).</w:t>
      </w:r>
      <w:r w:rsidR="00F723DB">
        <w:rPr>
          <w:rFonts w:ascii="Times New Roman" w:hAnsi="Times New Roman"/>
          <w:sz w:val="28"/>
          <w:szCs w:val="28"/>
        </w:rPr>
        <w:t xml:space="preserve"> They answer to the voters. In those counties that have a public defender, legal defender, legal advocate, and/or office of public defense services director,</w:t>
      </w:r>
      <w:r w:rsidR="00F723DB">
        <w:rPr>
          <w:rStyle w:val="FootnoteReference"/>
          <w:rFonts w:ascii="Times New Roman" w:hAnsi="Times New Roman"/>
          <w:sz w:val="28"/>
          <w:szCs w:val="28"/>
        </w:rPr>
        <w:footnoteReference w:id="1"/>
      </w:r>
      <w:r w:rsidR="00F723DB">
        <w:rPr>
          <w:rFonts w:ascii="Times New Roman" w:hAnsi="Times New Roman"/>
          <w:sz w:val="28"/>
          <w:szCs w:val="28"/>
        </w:rPr>
        <w:t xml:space="preserve"> those officials serve at the pleasure of the county’s board of supervisors. If the</w:t>
      </w:r>
      <w:r w:rsidR="00095C0D">
        <w:rPr>
          <w:rFonts w:ascii="Times New Roman" w:hAnsi="Times New Roman"/>
          <w:sz w:val="28"/>
          <w:szCs w:val="28"/>
        </w:rPr>
        <w:t>re was evidence</w:t>
      </w:r>
      <w:r w:rsidR="00F723DB">
        <w:rPr>
          <w:rFonts w:ascii="Times New Roman" w:hAnsi="Times New Roman"/>
          <w:sz w:val="28"/>
          <w:szCs w:val="28"/>
        </w:rPr>
        <w:t xml:space="preserve"> that any or all of these officials are poor stewards of taxpayer monies, the voters or the board of supervisors </w:t>
      </w:r>
      <w:r w:rsidR="00095C0D">
        <w:rPr>
          <w:rFonts w:ascii="Times New Roman" w:hAnsi="Times New Roman"/>
          <w:sz w:val="28"/>
          <w:szCs w:val="28"/>
        </w:rPr>
        <w:t xml:space="preserve">could </w:t>
      </w:r>
      <w:r w:rsidR="00F723DB">
        <w:rPr>
          <w:rFonts w:ascii="Times New Roman" w:hAnsi="Times New Roman"/>
          <w:sz w:val="28"/>
          <w:szCs w:val="28"/>
        </w:rPr>
        <w:t xml:space="preserve">remove those officials. </w:t>
      </w:r>
      <w:r w:rsidR="00F661E1">
        <w:rPr>
          <w:rFonts w:ascii="Times New Roman" w:hAnsi="Times New Roman"/>
          <w:sz w:val="28"/>
          <w:szCs w:val="28"/>
        </w:rPr>
        <w:t xml:space="preserve">If rural counties without a public defense agency need to hear the voice from the defense side, then those counties should </w:t>
      </w:r>
      <w:r w:rsidR="00D9786A">
        <w:rPr>
          <w:rFonts w:ascii="Times New Roman" w:hAnsi="Times New Roman"/>
          <w:sz w:val="28"/>
          <w:szCs w:val="28"/>
        </w:rPr>
        <w:t>ask</w:t>
      </w:r>
      <w:r w:rsidR="00F661E1">
        <w:rPr>
          <w:rFonts w:ascii="Times New Roman" w:hAnsi="Times New Roman"/>
          <w:sz w:val="28"/>
          <w:szCs w:val="28"/>
        </w:rPr>
        <w:t xml:space="preserve"> AACJ for a representative to attend </w:t>
      </w:r>
      <w:r w:rsidR="00D9786A">
        <w:rPr>
          <w:rFonts w:ascii="Times New Roman" w:hAnsi="Times New Roman"/>
          <w:sz w:val="28"/>
          <w:szCs w:val="28"/>
        </w:rPr>
        <w:t xml:space="preserve">leadership </w:t>
      </w:r>
      <w:r w:rsidR="00F661E1">
        <w:rPr>
          <w:rFonts w:ascii="Times New Roman" w:hAnsi="Times New Roman"/>
          <w:sz w:val="28"/>
          <w:szCs w:val="28"/>
        </w:rPr>
        <w:t>meetings.</w:t>
      </w:r>
    </w:p>
    <w:p w14:paraId="4E54CB4B" w14:textId="31FF83FC" w:rsidR="00F723DB" w:rsidRDefault="00F723DB" w:rsidP="001D0E6C">
      <w:pPr>
        <w:spacing w:line="480" w:lineRule="auto"/>
        <w:ind w:firstLine="720"/>
        <w:jc w:val="both"/>
        <w:rPr>
          <w:rFonts w:ascii="Times New Roman" w:hAnsi="Times New Roman"/>
          <w:sz w:val="28"/>
          <w:szCs w:val="28"/>
        </w:rPr>
      </w:pPr>
      <w:r>
        <w:rPr>
          <w:rFonts w:ascii="Times New Roman" w:hAnsi="Times New Roman"/>
          <w:sz w:val="28"/>
          <w:szCs w:val="28"/>
        </w:rPr>
        <w:t>In individual cases where attorneys are dilatory</w:t>
      </w:r>
      <w:r w:rsidR="00051159">
        <w:rPr>
          <w:rFonts w:ascii="Times New Roman" w:hAnsi="Times New Roman"/>
          <w:sz w:val="28"/>
          <w:szCs w:val="28"/>
        </w:rPr>
        <w:t xml:space="preserve">, the court may hold a hearing, and where appropriate it may </w:t>
      </w:r>
      <w:r w:rsidR="00095C0D">
        <w:rPr>
          <w:rFonts w:ascii="Times New Roman" w:hAnsi="Times New Roman"/>
          <w:sz w:val="28"/>
          <w:szCs w:val="28"/>
        </w:rPr>
        <w:t>order sanctions</w:t>
      </w:r>
      <w:r w:rsidR="00051159">
        <w:rPr>
          <w:rFonts w:ascii="Times New Roman" w:hAnsi="Times New Roman"/>
          <w:sz w:val="28"/>
          <w:szCs w:val="28"/>
        </w:rPr>
        <w:t>.</w:t>
      </w:r>
      <w:r w:rsidR="00F661E1">
        <w:rPr>
          <w:rFonts w:ascii="Times New Roman" w:hAnsi="Times New Roman"/>
          <w:sz w:val="28"/>
          <w:szCs w:val="28"/>
        </w:rPr>
        <w:t xml:space="preserve"> </w:t>
      </w:r>
      <w:r w:rsidR="00095C0D">
        <w:rPr>
          <w:rFonts w:ascii="Times New Roman" w:hAnsi="Times New Roman"/>
          <w:sz w:val="28"/>
          <w:szCs w:val="28"/>
        </w:rPr>
        <w:t>Even a public rebuke by the judge to the attorneys would sufficiently</w:t>
      </w:r>
      <w:r w:rsidR="00F661E1">
        <w:rPr>
          <w:rFonts w:ascii="Times New Roman" w:hAnsi="Times New Roman"/>
          <w:sz w:val="28"/>
          <w:szCs w:val="28"/>
        </w:rPr>
        <w:t xml:space="preserve"> injur</w:t>
      </w:r>
      <w:r w:rsidR="00095C0D">
        <w:rPr>
          <w:rFonts w:ascii="Times New Roman" w:hAnsi="Times New Roman"/>
          <w:sz w:val="28"/>
          <w:szCs w:val="28"/>
        </w:rPr>
        <w:t>e the</w:t>
      </w:r>
      <w:r w:rsidR="00F661E1">
        <w:rPr>
          <w:rFonts w:ascii="Times New Roman" w:hAnsi="Times New Roman"/>
          <w:sz w:val="28"/>
          <w:szCs w:val="28"/>
        </w:rPr>
        <w:t xml:space="preserve"> attorneys’ professional reputation; </w:t>
      </w:r>
      <w:proofErr w:type="gramStart"/>
      <w:r w:rsidR="00F661E1">
        <w:rPr>
          <w:rFonts w:ascii="Times New Roman" w:hAnsi="Times New Roman"/>
          <w:sz w:val="28"/>
          <w:szCs w:val="28"/>
        </w:rPr>
        <w:t>other than professional discipline, there is no greater consequence that an attorney may suffer</w:t>
      </w:r>
      <w:proofErr w:type="gramEnd"/>
      <w:r w:rsidR="00F661E1">
        <w:rPr>
          <w:rFonts w:ascii="Times New Roman" w:hAnsi="Times New Roman"/>
          <w:sz w:val="28"/>
          <w:szCs w:val="28"/>
        </w:rPr>
        <w:t>.</w:t>
      </w:r>
    </w:p>
    <w:p w14:paraId="57AA4F9C" w14:textId="073B6448" w:rsidR="00F661E1" w:rsidRDefault="00F661E1" w:rsidP="001D0E6C">
      <w:pPr>
        <w:spacing w:line="480" w:lineRule="auto"/>
        <w:ind w:firstLine="720"/>
        <w:jc w:val="both"/>
        <w:rPr>
          <w:rFonts w:ascii="Times New Roman" w:hAnsi="Times New Roman"/>
          <w:sz w:val="28"/>
          <w:szCs w:val="28"/>
        </w:rPr>
      </w:pPr>
      <w:r>
        <w:rPr>
          <w:rFonts w:ascii="Times New Roman" w:hAnsi="Times New Roman"/>
          <w:sz w:val="28"/>
          <w:szCs w:val="28"/>
        </w:rPr>
        <w:t>The petition supplies no evidence that there actually is a problem in any county. What</w:t>
      </w:r>
      <w:r w:rsidR="00D9786A">
        <w:rPr>
          <w:rFonts w:ascii="Times New Roman" w:hAnsi="Times New Roman"/>
          <w:sz w:val="28"/>
          <w:szCs w:val="28"/>
        </w:rPr>
        <w:t xml:space="preserve"> makes the petition fail, however, is the absence of any evidence that local courts have attempted to ameliorate any supposed problems. Those courts did not contact any prosecutors or defense lawyers prior to the filing of this petition to attempt to resolve any issues. Even if there is a problem somewhere, the appropriate tool is a scalpel, not a machete. This Court should reject the petition.</w:t>
      </w:r>
    </w:p>
    <w:p w14:paraId="6C165CF7" w14:textId="2412C89A" w:rsidR="000D5746" w:rsidRPr="000D5746" w:rsidRDefault="000D5746" w:rsidP="000D5746">
      <w:pPr>
        <w:spacing w:line="240" w:lineRule="auto"/>
        <w:ind w:left="720" w:hanging="720"/>
        <w:jc w:val="both"/>
        <w:rPr>
          <w:rFonts w:ascii="Times New Roman" w:hAnsi="Times New Roman"/>
          <w:b/>
          <w:sz w:val="28"/>
          <w:szCs w:val="28"/>
        </w:rPr>
      </w:pPr>
      <w:r>
        <w:rPr>
          <w:rFonts w:ascii="Times New Roman" w:hAnsi="Times New Roman"/>
          <w:b/>
          <w:sz w:val="28"/>
          <w:szCs w:val="28"/>
        </w:rPr>
        <w:lastRenderedPageBreak/>
        <w:t>I</w:t>
      </w:r>
      <w:r w:rsidR="00F661E1">
        <w:rPr>
          <w:rFonts w:ascii="Times New Roman" w:hAnsi="Times New Roman"/>
          <w:b/>
          <w:sz w:val="28"/>
          <w:szCs w:val="28"/>
        </w:rPr>
        <w:t>V</w:t>
      </w:r>
      <w:r>
        <w:rPr>
          <w:rFonts w:ascii="Times New Roman" w:hAnsi="Times New Roman"/>
          <w:b/>
          <w:sz w:val="28"/>
          <w:szCs w:val="28"/>
        </w:rPr>
        <w:t xml:space="preserve">. </w:t>
      </w:r>
      <w:r>
        <w:rPr>
          <w:rFonts w:ascii="Times New Roman" w:hAnsi="Times New Roman"/>
          <w:b/>
          <w:sz w:val="28"/>
          <w:szCs w:val="28"/>
        </w:rPr>
        <w:tab/>
      </w:r>
      <w:r w:rsidR="00D9786A">
        <w:rPr>
          <w:rFonts w:ascii="Times New Roman" w:hAnsi="Times New Roman"/>
          <w:b/>
          <w:sz w:val="28"/>
          <w:szCs w:val="28"/>
        </w:rPr>
        <w:t>The petition singles out criminal cases and does not request any similar rule change for civil cases</w:t>
      </w:r>
      <w:r w:rsidR="00515630">
        <w:rPr>
          <w:rFonts w:ascii="Times New Roman" w:hAnsi="Times New Roman"/>
          <w:b/>
          <w:sz w:val="28"/>
          <w:szCs w:val="28"/>
        </w:rPr>
        <w:t>, without supplying any basis for treating the two case types differently</w:t>
      </w:r>
      <w:r w:rsidR="00D9786A">
        <w:rPr>
          <w:rFonts w:ascii="Times New Roman" w:hAnsi="Times New Roman"/>
          <w:b/>
          <w:sz w:val="28"/>
          <w:szCs w:val="28"/>
        </w:rPr>
        <w:t>.</w:t>
      </w:r>
    </w:p>
    <w:p w14:paraId="30F97063" w14:textId="77777777" w:rsidR="000D5746" w:rsidRDefault="000D5746" w:rsidP="000D5746">
      <w:pPr>
        <w:spacing w:line="240" w:lineRule="auto"/>
        <w:ind w:firstLine="720"/>
        <w:jc w:val="both"/>
        <w:rPr>
          <w:rFonts w:ascii="Times New Roman" w:hAnsi="Times New Roman"/>
          <w:sz w:val="28"/>
          <w:szCs w:val="28"/>
        </w:rPr>
      </w:pPr>
    </w:p>
    <w:p w14:paraId="2F266088" w14:textId="2A3C0791" w:rsidR="00364D73" w:rsidRDefault="00D9786A" w:rsidP="00364D73">
      <w:pPr>
        <w:spacing w:line="480" w:lineRule="auto"/>
        <w:ind w:firstLine="720"/>
        <w:jc w:val="both"/>
        <w:rPr>
          <w:rFonts w:ascii="Times New Roman" w:hAnsi="Times New Roman"/>
          <w:sz w:val="28"/>
          <w:szCs w:val="28"/>
        </w:rPr>
      </w:pPr>
      <w:r>
        <w:rPr>
          <w:rFonts w:ascii="Times New Roman" w:hAnsi="Times New Roman"/>
          <w:sz w:val="28"/>
          <w:szCs w:val="28"/>
        </w:rPr>
        <w:t xml:space="preserve">It </w:t>
      </w:r>
      <w:proofErr w:type="gramStart"/>
      <w:r>
        <w:rPr>
          <w:rFonts w:ascii="Times New Roman" w:hAnsi="Times New Roman"/>
          <w:sz w:val="28"/>
          <w:szCs w:val="28"/>
        </w:rPr>
        <w:t>is well known</w:t>
      </w:r>
      <w:proofErr w:type="gramEnd"/>
      <w:r>
        <w:rPr>
          <w:rFonts w:ascii="Times New Roman" w:hAnsi="Times New Roman"/>
          <w:sz w:val="28"/>
          <w:szCs w:val="28"/>
        </w:rPr>
        <w:t xml:space="preserve"> among criminal practitioners that </w:t>
      </w:r>
      <w:r w:rsidR="00515630">
        <w:rPr>
          <w:rFonts w:ascii="Times New Roman" w:hAnsi="Times New Roman"/>
          <w:sz w:val="28"/>
          <w:szCs w:val="28"/>
        </w:rPr>
        <w:t>civil cases have a far higher rate of settling on the eve of trial or during trial than do criminal cases. Yet, inexplicably, the petition does not request any similar rule change that would deny civil litigants the ability to negotiate a settlement on the eve of trial or during trial. The petition’s claim that discovery is complete and motions are resolved weeks in advance of trial was incorrect as to criminal cases, but it is a true statement as to civil cases. Thus, one must wonder why the petition does not request any such change to the rules of civil procedure.</w:t>
      </w:r>
    </w:p>
    <w:p w14:paraId="5BFB110D" w14:textId="38A2DCB9" w:rsidR="00515630" w:rsidRDefault="00B44DC8" w:rsidP="00364D73">
      <w:pPr>
        <w:spacing w:line="480" w:lineRule="auto"/>
        <w:ind w:firstLine="720"/>
        <w:jc w:val="both"/>
        <w:rPr>
          <w:rFonts w:ascii="Times New Roman" w:hAnsi="Times New Roman"/>
          <w:sz w:val="28"/>
          <w:szCs w:val="28"/>
        </w:rPr>
      </w:pPr>
      <w:r>
        <w:rPr>
          <w:rFonts w:ascii="Times New Roman" w:hAnsi="Times New Roman"/>
          <w:sz w:val="28"/>
          <w:szCs w:val="28"/>
        </w:rPr>
        <w:t xml:space="preserve">Of course, the civil rules do not require the terms of settlement to </w:t>
      </w:r>
      <w:proofErr w:type="gramStart"/>
      <w:r>
        <w:rPr>
          <w:rFonts w:ascii="Times New Roman" w:hAnsi="Times New Roman"/>
          <w:sz w:val="28"/>
          <w:szCs w:val="28"/>
        </w:rPr>
        <w:t>be presented</w:t>
      </w:r>
      <w:proofErr w:type="gramEnd"/>
      <w:r>
        <w:rPr>
          <w:rFonts w:ascii="Times New Roman" w:hAnsi="Times New Roman"/>
          <w:sz w:val="28"/>
          <w:szCs w:val="28"/>
        </w:rPr>
        <w:t xml:space="preserve"> directly to the trial judge, whereas a judge in a criminal case must review the plea agreement, conduct a colloquy with the defendant, and decide whether to accept or reject the plea based on the interests of justice. </w:t>
      </w:r>
      <w:proofErr w:type="gramStart"/>
      <w:r>
        <w:rPr>
          <w:rFonts w:ascii="Times New Roman" w:hAnsi="Times New Roman"/>
          <w:sz w:val="28"/>
          <w:szCs w:val="28"/>
        </w:rPr>
        <w:t>But that</w:t>
      </w:r>
      <w:proofErr w:type="gramEnd"/>
      <w:r>
        <w:rPr>
          <w:rFonts w:ascii="Times New Roman" w:hAnsi="Times New Roman"/>
          <w:sz w:val="28"/>
          <w:szCs w:val="28"/>
        </w:rPr>
        <w:t xml:space="preserve"> is an immaterial distinction. When there is a plea deadline, the court does not even look at the plea agreement before rejecting it as untimely. In civil cases, the plaintiff’s motion to dismiss </w:t>
      </w:r>
      <w:proofErr w:type="gramStart"/>
      <w:r>
        <w:rPr>
          <w:rFonts w:ascii="Times New Roman" w:hAnsi="Times New Roman"/>
          <w:sz w:val="28"/>
          <w:szCs w:val="28"/>
        </w:rPr>
        <w:t>is accompanied</w:t>
      </w:r>
      <w:proofErr w:type="gramEnd"/>
      <w:r>
        <w:rPr>
          <w:rFonts w:ascii="Times New Roman" w:hAnsi="Times New Roman"/>
          <w:sz w:val="28"/>
          <w:szCs w:val="28"/>
        </w:rPr>
        <w:t xml:space="preserve"> by a proposed order </w:t>
      </w:r>
      <w:r w:rsidR="00195F5D">
        <w:rPr>
          <w:rFonts w:ascii="Times New Roman" w:hAnsi="Times New Roman"/>
          <w:sz w:val="28"/>
          <w:szCs w:val="28"/>
        </w:rPr>
        <w:t>that the judge must sign in order to dismiss the case. Thus, the court could conceivably refuse to dismiss a case that settles on the eve of trial or during trial.</w:t>
      </w:r>
    </w:p>
    <w:p w14:paraId="393D0A89" w14:textId="4BA6CD7F" w:rsidR="00195F5D" w:rsidRDefault="00195F5D" w:rsidP="00364D73">
      <w:pPr>
        <w:spacing w:line="480" w:lineRule="auto"/>
        <w:ind w:firstLine="720"/>
        <w:jc w:val="both"/>
        <w:rPr>
          <w:rFonts w:ascii="Times New Roman" w:hAnsi="Times New Roman"/>
          <w:sz w:val="28"/>
          <w:szCs w:val="28"/>
        </w:rPr>
      </w:pPr>
      <w:r>
        <w:rPr>
          <w:rFonts w:ascii="Times New Roman" w:hAnsi="Times New Roman"/>
          <w:sz w:val="28"/>
          <w:szCs w:val="28"/>
        </w:rPr>
        <w:lastRenderedPageBreak/>
        <w:t>AACJ is not suggesting that this is a good idea—far from it. AACJ only points out that there is no reason to treat civil cases differently from criminal cases when it comes to plea deadlines. Any change that applies to one case type should equally apply to the other.</w:t>
      </w:r>
    </w:p>
    <w:p w14:paraId="061C5D08" w14:textId="400A41A5" w:rsidR="00EC423D" w:rsidRDefault="00195F5D"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One consequence of excluding civil cases from this rule change petition is </w:t>
      </w:r>
      <w:r w:rsidR="00B37788">
        <w:rPr>
          <w:rFonts w:ascii="Times New Roman" w:hAnsi="Times New Roman"/>
          <w:sz w:val="28"/>
          <w:szCs w:val="28"/>
        </w:rPr>
        <w:t xml:space="preserve">reducing the awareness of the issue among communities and </w:t>
      </w:r>
      <w:r>
        <w:rPr>
          <w:rFonts w:ascii="Times New Roman" w:hAnsi="Times New Roman"/>
          <w:sz w:val="28"/>
          <w:szCs w:val="28"/>
        </w:rPr>
        <w:t xml:space="preserve">organizations </w:t>
      </w:r>
      <w:r w:rsidR="00B37788">
        <w:rPr>
          <w:rFonts w:ascii="Times New Roman" w:hAnsi="Times New Roman"/>
          <w:sz w:val="28"/>
          <w:szCs w:val="28"/>
        </w:rPr>
        <w:t xml:space="preserve">that would weigh in on such a change. For example, R-21-0006, which sought to </w:t>
      </w:r>
      <w:r w:rsidR="002D4790">
        <w:rPr>
          <w:rFonts w:ascii="Times New Roman" w:hAnsi="Times New Roman"/>
          <w:sz w:val="28"/>
          <w:szCs w:val="28"/>
        </w:rPr>
        <w:t xml:space="preserve">abrogate peremptory changes of judge, drew opposition </w:t>
      </w:r>
      <w:r w:rsidR="009F2B83">
        <w:rPr>
          <w:rFonts w:ascii="Times New Roman" w:hAnsi="Times New Roman"/>
          <w:sz w:val="28"/>
          <w:szCs w:val="28"/>
        </w:rPr>
        <w:t xml:space="preserve">not only from AACJ and APAAC but also </w:t>
      </w:r>
      <w:r w:rsidR="002D4790">
        <w:rPr>
          <w:rFonts w:ascii="Times New Roman" w:hAnsi="Times New Roman"/>
          <w:sz w:val="28"/>
          <w:szCs w:val="28"/>
        </w:rPr>
        <w:t>from</w:t>
      </w:r>
      <w:r>
        <w:rPr>
          <w:rFonts w:ascii="Times New Roman" w:hAnsi="Times New Roman"/>
          <w:sz w:val="28"/>
          <w:szCs w:val="28"/>
        </w:rPr>
        <w:t xml:space="preserve"> </w:t>
      </w:r>
      <w:r w:rsidR="00D9796B">
        <w:rPr>
          <w:rFonts w:ascii="Times New Roman" w:hAnsi="Times New Roman"/>
          <w:sz w:val="28"/>
          <w:szCs w:val="28"/>
        </w:rPr>
        <w:t>American College of</w:t>
      </w:r>
      <w:r>
        <w:rPr>
          <w:rFonts w:ascii="Times New Roman" w:hAnsi="Times New Roman"/>
          <w:sz w:val="28"/>
          <w:szCs w:val="28"/>
        </w:rPr>
        <w:t xml:space="preserve"> Trial Lawyers</w:t>
      </w:r>
      <w:r w:rsidR="00B37788">
        <w:rPr>
          <w:rFonts w:ascii="Times New Roman" w:hAnsi="Times New Roman"/>
          <w:sz w:val="28"/>
          <w:szCs w:val="28"/>
        </w:rPr>
        <w:t xml:space="preserve">, </w:t>
      </w:r>
      <w:r w:rsidR="002D4790">
        <w:rPr>
          <w:rFonts w:ascii="Times New Roman" w:hAnsi="Times New Roman"/>
          <w:sz w:val="28"/>
          <w:szCs w:val="28"/>
        </w:rPr>
        <w:t xml:space="preserve">American Academy of Matrimonial Lawyers, </w:t>
      </w:r>
      <w:r w:rsidR="00B37788">
        <w:rPr>
          <w:rFonts w:ascii="Times New Roman" w:hAnsi="Times New Roman"/>
          <w:sz w:val="28"/>
          <w:szCs w:val="28"/>
        </w:rPr>
        <w:t>Southern Arizona Legal Aid,</w:t>
      </w:r>
      <w:r>
        <w:rPr>
          <w:rFonts w:ascii="Times New Roman" w:hAnsi="Times New Roman"/>
          <w:sz w:val="28"/>
          <w:szCs w:val="28"/>
        </w:rPr>
        <w:t xml:space="preserve"> </w:t>
      </w:r>
      <w:r w:rsidR="00637C44">
        <w:rPr>
          <w:rFonts w:ascii="Times New Roman" w:hAnsi="Times New Roman"/>
          <w:sz w:val="28"/>
          <w:szCs w:val="28"/>
        </w:rPr>
        <w:t>the Pima C</w:t>
      </w:r>
      <w:r w:rsidR="009F2B83">
        <w:rPr>
          <w:rFonts w:ascii="Times New Roman" w:hAnsi="Times New Roman"/>
          <w:sz w:val="28"/>
          <w:szCs w:val="28"/>
        </w:rPr>
        <w:t>o</w:t>
      </w:r>
      <w:r w:rsidR="00637C44">
        <w:rPr>
          <w:rFonts w:ascii="Times New Roman" w:hAnsi="Times New Roman"/>
          <w:sz w:val="28"/>
          <w:szCs w:val="28"/>
        </w:rPr>
        <w:t>u</w:t>
      </w:r>
      <w:r w:rsidR="009F2B83">
        <w:rPr>
          <w:rFonts w:ascii="Times New Roman" w:hAnsi="Times New Roman"/>
          <w:sz w:val="28"/>
          <w:szCs w:val="28"/>
        </w:rPr>
        <w:t xml:space="preserve">nty Bar Association, </w:t>
      </w:r>
      <w:r>
        <w:rPr>
          <w:rFonts w:ascii="Times New Roman" w:hAnsi="Times New Roman"/>
          <w:sz w:val="28"/>
          <w:szCs w:val="28"/>
        </w:rPr>
        <w:t xml:space="preserve">and </w:t>
      </w:r>
      <w:r w:rsidR="009F2B83">
        <w:rPr>
          <w:rFonts w:ascii="Times New Roman" w:hAnsi="Times New Roman"/>
          <w:sz w:val="28"/>
          <w:szCs w:val="28"/>
        </w:rPr>
        <w:t>many individual practitioners</w:t>
      </w:r>
      <w:r>
        <w:rPr>
          <w:rFonts w:ascii="Times New Roman" w:hAnsi="Times New Roman"/>
          <w:sz w:val="28"/>
          <w:szCs w:val="28"/>
        </w:rPr>
        <w:t>.</w:t>
      </w:r>
      <w:r w:rsidR="00187F69">
        <w:rPr>
          <w:rStyle w:val="FootnoteReference"/>
          <w:rFonts w:ascii="Times New Roman" w:hAnsi="Times New Roman"/>
          <w:sz w:val="28"/>
          <w:szCs w:val="28"/>
        </w:rPr>
        <w:footnoteReference w:id="2"/>
      </w:r>
      <w:r w:rsidR="00187F69">
        <w:rPr>
          <w:rFonts w:ascii="Times New Roman" w:hAnsi="Times New Roman"/>
          <w:sz w:val="28"/>
          <w:szCs w:val="28"/>
        </w:rPr>
        <w:t xml:space="preserve"> </w:t>
      </w:r>
      <w:r w:rsidR="009F2B83">
        <w:rPr>
          <w:rFonts w:ascii="Times New Roman" w:hAnsi="Times New Roman"/>
          <w:sz w:val="28"/>
          <w:szCs w:val="28"/>
        </w:rPr>
        <w:t xml:space="preserve">Such organizations </w:t>
      </w:r>
      <w:r w:rsidR="00943B5A">
        <w:rPr>
          <w:rFonts w:ascii="Times New Roman" w:hAnsi="Times New Roman"/>
          <w:sz w:val="28"/>
          <w:szCs w:val="28"/>
        </w:rPr>
        <w:t xml:space="preserve">will likely not weigh in on the present petition because it only </w:t>
      </w:r>
      <w:proofErr w:type="gramStart"/>
      <w:r w:rsidR="00943B5A">
        <w:rPr>
          <w:rFonts w:ascii="Times New Roman" w:hAnsi="Times New Roman"/>
          <w:sz w:val="28"/>
          <w:szCs w:val="28"/>
        </w:rPr>
        <w:t>impacts</w:t>
      </w:r>
      <w:proofErr w:type="gramEnd"/>
      <w:r w:rsidR="00943B5A">
        <w:rPr>
          <w:rFonts w:ascii="Times New Roman" w:hAnsi="Times New Roman"/>
          <w:sz w:val="28"/>
          <w:szCs w:val="28"/>
        </w:rPr>
        <w:t xml:space="preserve"> criminal cases, thus depriving this Court of additional insights that AACJ and APAAC might overlook.</w:t>
      </w:r>
    </w:p>
    <w:p w14:paraId="6606315E" w14:textId="77777777" w:rsidR="001C38CB" w:rsidRDefault="001C38CB" w:rsidP="00901B5C">
      <w:pPr>
        <w:spacing w:line="480" w:lineRule="auto"/>
        <w:ind w:firstLine="720"/>
        <w:jc w:val="both"/>
        <w:rPr>
          <w:rFonts w:ascii="Times New Roman" w:hAnsi="Times New Roman"/>
          <w:sz w:val="28"/>
          <w:szCs w:val="28"/>
        </w:rPr>
      </w:pPr>
    </w:p>
    <w:p w14:paraId="0E5EDC77" w14:textId="316D10A7" w:rsidR="00501EC6" w:rsidRPr="00501EC6" w:rsidRDefault="00501EC6" w:rsidP="00501EC6">
      <w:pPr>
        <w:spacing w:line="480" w:lineRule="auto"/>
        <w:jc w:val="both"/>
        <w:rPr>
          <w:rFonts w:ascii="Times New Roman" w:hAnsi="Times New Roman"/>
          <w:b/>
          <w:sz w:val="28"/>
          <w:szCs w:val="28"/>
        </w:rPr>
      </w:pPr>
      <w:r w:rsidRPr="00501EC6">
        <w:rPr>
          <w:rFonts w:ascii="Times New Roman" w:hAnsi="Times New Roman"/>
          <w:b/>
          <w:sz w:val="28"/>
          <w:szCs w:val="28"/>
        </w:rPr>
        <w:t>CONCLUSION</w:t>
      </w:r>
    </w:p>
    <w:p w14:paraId="2ED64C26" w14:textId="61971D82" w:rsidR="006E5E11" w:rsidRDefault="00F661E1"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AACJ does not make light of the economic impact that a rural county may feel when jurors </w:t>
      </w:r>
      <w:proofErr w:type="gramStart"/>
      <w:r>
        <w:rPr>
          <w:rFonts w:ascii="Times New Roman" w:hAnsi="Times New Roman"/>
          <w:sz w:val="28"/>
          <w:szCs w:val="28"/>
        </w:rPr>
        <w:t>are summoned to court and then immediately told to go home</w:t>
      </w:r>
      <w:proofErr w:type="gramEnd"/>
      <w:r>
        <w:rPr>
          <w:rFonts w:ascii="Times New Roman" w:hAnsi="Times New Roman"/>
          <w:sz w:val="28"/>
          <w:szCs w:val="28"/>
        </w:rPr>
        <w:t xml:space="preserve">. </w:t>
      </w:r>
      <w:proofErr w:type="gramStart"/>
      <w:r>
        <w:rPr>
          <w:rFonts w:ascii="Times New Roman" w:hAnsi="Times New Roman"/>
          <w:sz w:val="28"/>
          <w:szCs w:val="28"/>
        </w:rPr>
        <w:t>But</w:t>
      </w:r>
      <w:proofErr w:type="gramEnd"/>
      <w:r>
        <w:rPr>
          <w:rFonts w:ascii="Times New Roman" w:hAnsi="Times New Roman"/>
          <w:sz w:val="28"/>
          <w:szCs w:val="28"/>
        </w:rPr>
        <w:t xml:space="preserve"> </w:t>
      </w:r>
      <w:r w:rsidR="00943B5A">
        <w:rPr>
          <w:rFonts w:ascii="Times New Roman" w:hAnsi="Times New Roman"/>
          <w:sz w:val="28"/>
          <w:szCs w:val="28"/>
        </w:rPr>
        <w:lastRenderedPageBreak/>
        <w:t xml:space="preserve">not only does </w:t>
      </w:r>
      <w:r>
        <w:rPr>
          <w:rFonts w:ascii="Times New Roman" w:hAnsi="Times New Roman"/>
          <w:sz w:val="28"/>
          <w:szCs w:val="28"/>
        </w:rPr>
        <w:t>this petition fail to substantiate its hypothetical problem, but its proposed solution would actually make the problem worse. If rural counties are searching for ways</w:t>
      </w:r>
      <w:r w:rsidR="00D9786A">
        <w:rPr>
          <w:rFonts w:ascii="Times New Roman" w:hAnsi="Times New Roman"/>
          <w:sz w:val="28"/>
          <w:szCs w:val="28"/>
        </w:rPr>
        <w:t xml:space="preserve"> to avoid unnecessary waste of jurors’ time and court resources, then they should work with the local </w:t>
      </w:r>
      <w:r w:rsidR="00943B5A">
        <w:rPr>
          <w:rFonts w:ascii="Times New Roman" w:hAnsi="Times New Roman"/>
          <w:sz w:val="28"/>
          <w:szCs w:val="28"/>
        </w:rPr>
        <w:t>prosecutors and defense lawyers to find real solutions.</w:t>
      </w:r>
    </w:p>
    <w:p w14:paraId="2FA9F776" w14:textId="73C97D61" w:rsidR="00D9786A" w:rsidRDefault="00D9786A" w:rsidP="00901B5C">
      <w:pPr>
        <w:spacing w:line="480" w:lineRule="auto"/>
        <w:ind w:firstLine="720"/>
        <w:jc w:val="both"/>
        <w:rPr>
          <w:rFonts w:ascii="Times New Roman" w:hAnsi="Times New Roman"/>
          <w:sz w:val="28"/>
          <w:szCs w:val="28"/>
        </w:rPr>
      </w:pPr>
      <w:r>
        <w:rPr>
          <w:rFonts w:ascii="Times New Roman" w:hAnsi="Times New Roman"/>
          <w:sz w:val="28"/>
          <w:szCs w:val="28"/>
        </w:rPr>
        <w:t>This Court should reject the petition.</w:t>
      </w:r>
    </w:p>
    <w:p w14:paraId="268AB80E" w14:textId="77D2F9D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DATED:  </w:t>
      </w:r>
      <w:r w:rsidR="00F7036E">
        <w:rPr>
          <w:rFonts w:ascii="Times New Roman" w:hAnsi="Times New Roman"/>
          <w:sz w:val="28"/>
          <w:szCs w:val="28"/>
        </w:rPr>
        <w:t>Septem</w:t>
      </w:r>
      <w:r w:rsidR="006C6C8E">
        <w:rPr>
          <w:rFonts w:ascii="Times New Roman" w:hAnsi="Times New Roman"/>
          <w:sz w:val="28"/>
          <w:szCs w:val="28"/>
        </w:rPr>
        <w:t>ber</w:t>
      </w:r>
      <w:r w:rsidR="006E5E11">
        <w:rPr>
          <w:rFonts w:ascii="Times New Roman" w:hAnsi="Times New Roman"/>
          <w:sz w:val="28"/>
          <w:szCs w:val="28"/>
        </w:rPr>
        <w:t xml:space="preserve"> </w:t>
      </w:r>
      <w:r w:rsidR="00F7036E">
        <w:rPr>
          <w:rFonts w:ascii="Times New Roman" w:hAnsi="Times New Roman"/>
          <w:sz w:val="28"/>
          <w:szCs w:val="28"/>
        </w:rPr>
        <w:t>27</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w:t>
      </w:r>
      <w:r w:rsidR="00501EC6">
        <w:rPr>
          <w:rFonts w:ascii="Times New Roman" w:hAnsi="Times New Roman"/>
          <w:sz w:val="28"/>
          <w:szCs w:val="28"/>
        </w:rPr>
        <w:t>1</w:t>
      </w:r>
      <w:r w:rsidRPr="0014499B">
        <w:rPr>
          <w:rFonts w:ascii="Times New Roman" w:hAnsi="Times New Roman"/>
          <w:sz w:val="28"/>
          <w:szCs w:val="28"/>
        </w:rPr>
        <w:t>.</w:t>
      </w: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53C70EAD"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00943B5A">
        <w:rPr>
          <w:rFonts w:ascii="Times New Roman" w:hAnsi="Times New Roman"/>
          <w:sz w:val="28"/>
          <w:szCs w:val="28"/>
        </w:rPr>
        <w:t xml:space="preserve"> the Court</w:t>
      </w:r>
    </w:p>
    <w:p w14:paraId="268AB818" w14:textId="1E89C939" w:rsidR="00DC38DE" w:rsidRPr="0014499B" w:rsidRDefault="00943B5A" w:rsidP="00DC38DE">
      <w:pPr>
        <w:spacing w:line="240" w:lineRule="auto"/>
        <w:rPr>
          <w:rFonts w:ascii="Times New Roman" w:hAnsi="Times New Roman"/>
          <w:sz w:val="28"/>
          <w:szCs w:val="28"/>
        </w:rPr>
      </w:pPr>
      <w:proofErr w:type="gramStart"/>
      <w:r>
        <w:rPr>
          <w:rFonts w:ascii="Times New Roman" w:hAnsi="Times New Roman"/>
          <w:sz w:val="28"/>
          <w:szCs w:val="28"/>
        </w:rPr>
        <w:t>and</w:t>
      </w:r>
      <w:proofErr w:type="gramEnd"/>
      <w:r>
        <w:rPr>
          <w:rFonts w:ascii="Times New Roman" w:hAnsi="Times New Roman"/>
          <w:sz w:val="28"/>
          <w:szCs w:val="28"/>
        </w:rPr>
        <w:t xml:space="preserve"> electronically served to:</w:t>
      </w:r>
    </w:p>
    <w:p w14:paraId="268AB81F" w14:textId="77777777" w:rsidR="00DC38DE" w:rsidRPr="0014499B" w:rsidRDefault="00DC38DE" w:rsidP="00DC38DE">
      <w:pPr>
        <w:spacing w:line="240" w:lineRule="auto"/>
        <w:rPr>
          <w:rFonts w:ascii="Times New Roman" w:hAnsi="Times New Roman"/>
          <w:sz w:val="28"/>
          <w:szCs w:val="28"/>
        </w:rPr>
      </w:pPr>
    </w:p>
    <w:p w14:paraId="38C7533D" w14:textId="77777777" w:rsidR="006C6C8E" w:rsidRPr="006C6C8E" w:rsidRDefault="006C6C8E" w:rsidP="006C6C8E">
      <w:pPr>
        <w:spacing w:line="240" w:lineRule="auto"/>
        <w:rPr>
          <w:rFonts w:ascii="Times New Roman" w:hAnsi="Times New Roman"/>
          <w:sz w:val="28"/>
          <w:szCs w:val="28"/>
        </w:rPr>
      </w:pPr>
      <w:r w:rsidRPr="006C6C8E">
        <w:rPr>
          <w:rFonts w:ascii="Times New Roman" w:hAnsi="Times New Roman"/>
          <w:sz w:val="28"/>
          <w:szCs w:val="28"/>
        </w:rPr>
        <w:t>Dave Byers, Administrative Director</w:t>
      </w:r>
    </w:p>
    <w:p w14:paraId="63CB85F4" w14:textId="77777777" w:rsidR="006C6C8E" w:rsidRDefault="006C6C8E" w:rsidP="006C6C8E">
      <w:pPr>
        <w:spacing w:line="240" w:lineRule="auto"/>
        <w:rPr>
          <w:rFonts w:ascii="Times New Roman" w:hAnsi="Times New Roman"/>
          <w:sz w:val="28"/>
          <w:szCs w:val="28"/>
        </w:rPr>
      </w:pPr>
      <w:r w:rsidRPr="006C6C8E">
        <w:rPr>
          <w:rFonts w:ascii="Times New Roman" w:hAnsi="Times New Roman"/>
          <w:sz w:val="28"/>
          <w:szCs w:val="28"/>
        </w:rPr>
        <w:t>Administrative Office of the Courts</w:t>
      </w:r>
    </w:p>
    <w:p w14:paraId="21CE0504" w14:textId="2036724C" w:rsidR="00501EC6" w:rsidRDefault="00501EC6" w:rsidP="006C6C8E">
      <w:pPr>
        <w:spacing w:line="240" w:lineRule="auto"/>
        <w:rPr>
          <w:rFonts w:ascii="Times New Roman" w:hAnsi="Times New Roman"/>
          <w:sz w:val="28"/>
          <w:szCs w:val="28"/>
        </w:rPr>
      </w:pPr>
      <w:r>
        <w:rPr>
          <w:rFonts w:ascii="Times New Roman" w:hAnsi="Times New Roman"/>
          <w:sz w:val="28"/>
          <w:szCs w:val="28"/>
        </w:rPr>
        <w:t>1501 W. Washington, Suite 411</w:t>
      </w:r>
    </w:p>
    <w:p w14:paraId="24087E1D" w14:textId="559D9B0E" w:rsidR="00901B5C" w:rsidRDefault="00901B5C" w:rsidP="00DC38DE">
      <w:pPr>
        <w:spacing w:line="240" w:lineRule="auto"/>
        <w:rPr>
          <w:rFonts w:ascii="Times New Roman" w:hAnsi="Times New Roman"/>
          <w:sz w:val="28"/>
          <w:szCs w:val="28"/>
        </w:rPr>
      </w:pPr>
      <w:r>
        <w:rPr>
          <w:rFonts w:ascii="Times New Roman" w:hAnsi="Times New Roman"/>
          <w:sz w:val="28"/>
          <w:szCs w:val="28"/>
        </w:rPr>
        <w:t>Phoenix, AZ 8500</w:t>
      </w:r>
      <w:r w:rsidR="00501EC6">
        <w:rPr>
          <w:rFonts w:ascii="Times New Roman" w:hAnsi="Times New Roman"/>
          <w:sz w:val="28"/>
          <w:szCs w:val="28"/>
        </w:rPr>
        <w:t>7</w:t>
      </w:r>
    </w:p>
    <w:p w14:paraId="1A525316" w14:textId="468ED242" w:rsidR="00501EC6" w:rsidRDefault="0026303E" w:rsidP="00DC38DE">
      <w:pPr>
        <w:spacing w:line="240" w:lineRule="auto"/>
        <w:rPr>
          <w:rFonts w:ascii="Times New Roman" w:hAnsi="Times New Roman"/>
          <w:sz w:val="28"/>
          <w:szCs w:val="28"/>
        </w:rPr>
      </w:pPr>
      <w:hyperlink r:id="rId12" w:history="1">
        <w:r w:rsidR="00501EC6" w:rsidRPr="002B380D">
          <w:rPr>
            <w:rStyle w:val="Hyperlink"/>
            <w:rFonts w:ascii="Times New Roman" w:hAnsi="Times New Roman"/>
            <w:sz w:val="28"/>
            <w:szCs w:val="28"/>
          </w:rPr>
          <w:t>Projects2@courts.az.gov</w:t>
        </w:r>
      </w:hyperlink>
    </w:p>
    <w:sectPr w:rsidR="00501EC6"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EC49A" w14:textId="77777777" w:rsidR="0026303E" w:rsidRDefault="0026303E">
      <w:r>
        <w:separator/>
      </w:r>
    </w:p>
  </w:endnote>
  <w:endnote w:type="continuationSeparator" w:id="0">
    <w:p w14:paraId="0E20D9FB" w14:textId="77777777" w:rsidR="0026303E" w:rsidRDefault="0026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4E46A6" w:rsidRDefault="004E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50F4DF3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EF9">
      <w:rPr>
        <w:rStyle w:val="PageNumber"/>
        <w:noProof/>
      </w:rPr>
      <w:t>12</w:t>
    </w:r>
    <w:r>
      <w:rPr>
        <w:rStyle w:val="PageNumber"/>
      </w:rPr>
      <w:fldChar w:fldCharType="end"/>
    </w:r>
  </w:p>
  <w:p w14:paraId="268AB82E" w14:textId="77777777" w:rsidR="004E46A6" w:rsidRDefault="004E4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48C6" w14:textId="77777777" w:rsidR="00C63982" w:rsidRDefault="00C63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3D7D" w14:textId="77777777" w:rsidR="0026303E" w:rsidRDefault="0026303E">
      <w:r>
        <w:separator/>
      </w:r>
    </w:p>
  </w:footnote>
  <w:footnote w:type="continuationSeparator" w:id="0">
    <w:p w14:paraId="039CF6A1" w14:textId="77777777" w:rsidR="0026303E" w:rsidRDefault="0026303E">
      <w:r>
        <w:continuationSeparator/>
      </w:r>
    </w:p>
  </w:footnote>
  <w:footnote w:id="1">
    <w:p w14:paraId="5E43BF81" w14:textId="55FC3F0A" w:rsidR="00F723DB" w:rsidRPr="00CD6A76" w:rsidRDefault="00F723DB" w:rsidP="00F723DB">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Pr>
          <w:rFonts w:ascii="Times New Roman" w:hAnsi="Times New Roman"/>
          <w:sz w:val="28"/>
          <w:szCs w:val="28"/>
        </w:rPr>
        <w:t>Apache, Gila, Graham, Greenlee, and Santa Cruz Counties</w:t>
      </w:r>
      <w:r w:rsidRPr="00F723DB">
        <w:rPr>
          <w:rFonts w:ascii="Times New Roman" w:hAnsi="Times New Roman"/>
          <w:sz w:val="28"/>
          <w:szCs w:val="28"/>
        </w:rPr>
        <w:t xml:space="preserve"> </w:t>
      </w:r>
      <w:r>
        <w:rPr>
          <w:rFonts w:ascii="Times New Roman" w:hAnsi="Times New Roman"/>
          <w:sz w:val="28"/>
          <w:szCs w:val="28"/>
        </w:rPr>
        <w:t>have no public defense office.</w:t>
      </w:r>
    </w:p>
  </w:footnote>
  <w:footnote w:id="2">
    <w:p w14:paraId="20EFF652" w14:textId="697B7E20" w:rsidR="00187F69" w:rsidRPr="00CD6A76" w:rsidRDefault="00187F69" w:rsidP="00187F69">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Pr>
          <w:rFonts w:ascii="Times New Roman" w:hAnsi="Times New Roman"/>
          <w:sz w:val="28"/>
          <w:szCs w:val="28"/>
        </w:rPr>
        <w:t xml:space="preserve"> </w:t>
      </w:r>
      <w:r w:rsidR="00D9796B">
        <w:rPr>
          <w:rFonts w:ascii="Times New Roman" w:hAnsi="Times New Roman"/>
          <w:sz w:val="28"/>
          <w:szCs w:val="28"/>
        </w:rPr>
        <w:t>In addition</w:t>
      </w:r>
      <w:r w:rsidR="002D4790">
        <w:rPr>
          <w:rFonts w:ascii="Times New Roman" w:hAnsi="Times New Roman"/>
          <w:sz w:val="28"/>
          <w:szCs w:val="28"/>
        </w:rPr>
        <w:t>, Snell &amp; Wilmer</w:t>
      </w:r>
      <w:r w:rsidR="009F2B83">
        <w:rPr>
          <w:rFonts w:ascii="Times New Roman" w:hAnsi="Times New Roman"/>
          <w:sz w:val="28"/>
          <w:szCs w:val="28"/>
        </w:rPr>
        <w:t xml:space="preserve"> law firm</w:t>
      </w:r>
      <w:r w:rsidR="002D4790">
        <w:rPr>
          <w:rFonts w:ascii="Times New Roman" w:hAnsi="Times New Roman"/>
          <w:sz w:val="28"/>
          <w:szCs w:val="28"/>
        </w:rPr>
        <w:t xml:space="preserve"> file</w:t>
      </w:r>
      <w:r w:rsidR="009F2B83">
        <w:rPr>
          <w:rFonts w:ascii="Times New Roman" w:hAnsi="Times New Roman"/>
          <w:sz w:val="28"/>
          <w:szCs w:val="28"/>
        </w:rPr>
        <w:t>d</w:t>
      </w:r>
      <w:r w:rsidR="002D4790">
        <w:rPr>
          <w:rFonts w:ascii="Times New Roman" w:hAnsi="Times New Roman"/>
          <w:sz w:val="28"/>
          <w:szCs w:val="28"/>
        </w:rPr>
        <w:t xml:space="preserve"> a comment</w:t>
      </w:r>
      <w:r w:rsidR="009F2B83">
        <w:rPr>
          <w:rFonts w:ascii="Times New Roman" w:hAnsi="Times New Roman"/>
          <w:sz w:val="28"/>
          <w:szCs w:val="28"/>
        </w:rPr>
        <w:t xml:space="preserve"> opposing the petition</w:t>
      </w:r>
      <w:r w:rsidR="002D4790">
        <w:rPr>
          <w:rFonts w:ascii="Times New Roman" w:hAnsi="Times New Roman"/>
          <w:sz w:val="28"/>
          <w:szCs w:val="28"/>
        </w:rPr>
        <w:t xml:space="preserve"> on behalf of the Arizona Medical Association, Arizona Osteopathic</w:t>
      </w:r>
      <w:r w:rsidR="00637C44">
        <w:rPr>
          <w:rFonts w:ascii="Times New Roman" w:hAnsi="Times New Roman"/>
          <w:sz w:val="28"/>
          <w:szCs w:val="28"/>
        </w:rPr>
        <w:t xml:space="preserve"> Medical Association, and the Arizona Chamber of Commerce and Industry</w:t>
      </w:r>
      <w:r>
        <w:rPr>
          <w:rFonts w:ascii="Times New Roman" w:hAnsi="Times New Roman"/>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93CD" w14:textId="77777777" w:rsidR="00C63982" w:rsidRDefault="00C63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8D6B" w14:textId="77777777" w:rsidR="00C63982" w:rsidRDefault="00C63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2F54" w14:textId="4D1D8203" w:rsidR="00C63982" w:rsidRDefault="00C63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04317"/>
    <w:rsid w:val="000170EA"/>
    <w:rsid w:val="0002608F"/>
    <w:rsid w:val="00030DFC"/>
    <w:rsid w:val="00032CBD"/>
    <w:rsid w:val="000347CF"/>
    <w:rsid w:val="00036CF2"/>
    <w:rsid w:val="000506CE"/>
    <w:rsid w:val="00051159"/>
    <w:rsid w:val="000539C9"/>
    <w:rsid w:val="00057960"/>
    <w:rsid w:val="00061BE6"/>
    <w:rsid w:val="000759BB"/>
    <w:rsid w:val="000763D7"/>
    <w:rsid w:val="00076CBE"/>
    <w:rsid w:val="00077E06"/>
    <w:rsid w:val="000861C0"/>
    <w:rsid w:val="00092D1D"/>
    <w:rsid w:val="00095786"/>
    <w:rsid w:val="00095C0D"/>
    <w:rsid w:val="000B1D0D"/>
    <w:rsid w:val="000B3D5C"/>
    <w:rsid w:val="000D5746"/>
    <w:rsid w:val="000E2821"/>
    <w:rsid w:val="000E4E45"/>
    <w:rsid w:val="000E6C47"/>
    <w:rsid w:val="000E7FAC"/>
    <w:rsid w:val="000F07BA"/>
    <w:rsid w:val="00117CB3"/>
    <w:rsid w:val="00125A1E"/>
    <w:rsid w:val="001269D9"/>
    <w:rsid w:val="00141C61"/>
    <w:rsid w:val="001516C5"/>
    <w:rsid w:val="0016125C"/>
    <w:rsid w:val="00161CD3"/>
    <w:rsid w:val="00175B0A"/>
    <w:rsid w:val="00181DEB"/>
    <w:rsid w:val="00186903"/>
    <w:rsid w:val="00187F69"/>
    <w:rsid w:val="00195F5D"/>
    <w:rsid w:val="001A27C7"/>
    <w:rsid w:val="001B62F8"/>
    <w:rsid w:val="001C02C6"/>
    <w:rsid w:val="001C30CE"/>
    <w:rsid w:val="001C38CB"/>
    <w:rsid w:val="001C60A4"/>
    <w:rsid w:val="001D0E6C"/>
    <w:rsid w:val="001E0C16"/>
    <w:rsid w:val="00200607"/>
    <w:rsid w:val="00205E43"/>
    <w:rsid w:val="00221A90"/>
    <w:rsid w:val="00230545"/>
    <w:rsid w:val="00235C89"/>
    <w:rsid w:val="00247855"/>
    <w:rsid w:val="0026303E"/>
    <w:rsid w:val="00284E5B"/>
    <w:rsid w:val="00285283"/>
    <w:rsid w:val="00295ADD"/>
    <w:rsid w:val="002A3420"/>
    <w:rsid w:val="002A36E1"/>
    <w:rsid w:val="002B26A0"/>
    <w:rsid w:val="002B5B1B"/>
    <w:rsid w:val="002C0EDD"/>
    <w:rsid w:val="002D4790"/>
    <w:rsid w:val="002D7ECF"/>
    <w:rsid w:val="002E545E"/>
    <w:rsid w:val="002F0B9F"/>
    <w:rsid w:val="002F1FBD"/>
    <w:rsid w:val="002F4BDB"/>
    <w:rsid w:val="003055A7"/>
    <w:rsid w:val="00305CB1"/>
    <w:rsid w:val="00311552"/>
    <w:rsid w:val="00315299"/>
    <w:rsid w:val="00327BAA"/>
    <w:rsid w:val="00346266"/>
    <w:rsid w:val="00357C78"/>
    <w:rsid w:val="00364D73"/>
    <w:rsid w:val="00370284"/>
    <w:rsid w:val="003732CB"/>
    <w:rsid w:val="00380B0B"/>
    <w:rsid w:val="00386CFE"/>
    <w:rsid w:val="003A2343"/>
    <w:rsid w:val="003A63AE"/>
    <w:rsid w:val="003B384D"/>
    <w:rsid w:val="003C15EA"/>
    <w:rsid w:val="003C6246"/>
    <w:rsid w:val="003D728D"/>
    <w:rsid w:val="003E2487"/>
    <w:rsid w:val="003E5927"/>
    <w:rsid w:val="00407F60"/>
    <w:rsid w:val="00411233"/>
    <w:rsid w:val="0041282A"/>
    <w:rsid w:val="00420484"/>
    <w:rsid w:val="00421E9E"/>
    <w:rsid w:val="00422E72"/>
    <w:rsid w:val="00431309"/>
    <w:rsid w:val="00431887"/>
    <w:rsid w:val="004401EB"/>
    <w:rsid w:val="004434F1"/>
    <w:rsid w:val="00444BE7"/>
    <w:rsid w:val="00451F00"/>
    <w:rsid w:val="00454AE0"/>
    <w:rsid w:val="0047497F"/>
    <w:rsid w:val="00477B15"/>
    <w:rsid w:val="0048373C"/>
    <w:rsid w:val="00485FAA"/>
    <w:rsid w:val="00493A61"/>
    <w:rsid w:val="004963BA"/>
    <w:rsid w:val="0049789A"/>
    <w:rsid w:val="004A2829"/>
    <w:rsid w:val="004B3410"/>
    <w:rsid w:val="004C7133"/>
    <w:rsid w:val="004D0144"/>
    <w:rsid w:val="004D4E3C"/>
    <w:rsid w:val="004D72A3"/>
    <w:rsid w:val="004E46A6"/>
    <w:rsid w:val="004E66AE"/>
    <w:rsid w:val="004E6839"/>
    <w:rsid w:val="004F3B51"/>
    <w:rsid w:val="00501EC6"/>
    <w:rsid w:val="00502211"/>
    <w:rsid w:val="00512EB9"/>
    <w:rsid w:val="00515630"/>
    <w:rsid w:val="005252FB"/>
    <w:rsid w:val="005413C2"/>
    <w:rsid w:val="0054468B"/>
    <w:rsid w:val="005453BE"/>
    <w:rsid w:val="00553515"/>
    <w:rsid w:val="00556A2D"/>
    <w:rsid w:val="005914BD"/>
    <w:rsid w:val="005924A7"/>
    <w:rsid w:val="005B0C4F"/>
    <w:rsid w:val="005B53BE"/>
    <w:rsid w:val="005B7899"/>
    <w:rsid w:val="005C0ED4"/>
    <w:rsid w:val="005C109B"/>
    <w:rsid w:val="005C6E61"/>
    <w:rsid w:val="005D06D5"/>
    <w:rsid w:val="005D7DCC"/>
    <w:rsid w:val="005E0DC8"/>
    <w:rsid w:val="005E3003"/>
    <w:rsid w:val="005F0195"/>
    <w:rsid w:val="005F4669"/>
    <w:rsid w:val="005F6ABF"/>
    <w:rsid w:val="0060208D"/>
    <w:rsid w:val="0060353C"/>
    <w:rsid w:val="006114B6"/>
    <w:rsid w:val="006235B5"/>
    <w:rsid w:val="0062703F"/>
    <w:rsid w:val="00627DBE"/>
    <w:rsid w:val="00635786"/>
    <w:rsid w:val="006378F2"/>
    <w:rsid w:val="00637C44"/>
    <w:rsid w:val="006443C6"/>
    <w:rsid w:val="00644EF9"/>
    <w:rsid w:val="0064587B"/>
    <w:rsid w:val="006463AE"/>
    <w:rsid w:val="00646589"/>
    <w:rsid w:val="0064750C"/>
    <w:rsid w:val="00656061"/>
    <w:rsid w:val="006604EF"/>
    <w:rsid w:val="00671A36"/>
    <w:rsid w:val="00674178"/>
    <w:rsid w:val="0067683D"/>
    <w:rsid w:val="00692962"/>
    <w:rsid w:val="006C0F08"/>
    <w:rsid w:val="006C2808"/>
    <w:rsid w:val="006C3DAE"/>
    <w:rsid w:val="006C5B68"/>
    <w:rsid w:val="006C648E"/>
    <w:rsid w:val="006C6C8E"/>
    <w:rsid w:val="006D0A62"/>
    <w:rsid w:val="006D4397"/>
    <w:rsid w:val="006E34AB"/>
    <w:rsid w:val="006E5E11"/>
    <w:rsid w:val="006F5562"/>
    <w:rsid w:val="006F594D"/>
    <w:rsid w:val="0070136E"/>
    <w:rsid w:val="00701CE7"/>
    <w:rsid w:val="0070604A"/>
    <w:rsid w:val="0071095F"/>
    <w:rsid w:val="007109BB"/>
    <w:rsid w:val="00720596"/>
    <w:rsid w:val="007275B6"/>
    <w:rsid w:val="00734F6C"/>
    <w:rsid w:val="00744748"/>
    <w:rsid w:val="00760549"/>
    <w:rsid w:val="007626EF"/>
    <w:rsid w:val="00764591"/>
    <w:rsid w:val="007669E7"/>
    <w:rsid w:val="00767E18"/>
    <w:rsid w:val="007741E6"/>
    <w:rsid w:val="00781317"/>
    <w:rsid w:val="00787905"/>
    <w:rsid w:val="00794743"/>
    <w:rsid w:val="007973A8"/>
    <w:rsid w:val="007A3B11"/>
    <w:rsid w:val="007A5AD8"/>
    <w:rsid w:val="007B4B94"/>
    <w:rsid w:val="007C17AC"/>
    <w:rsid w:val="007D2D04"/>
    <w:rsid w:val="007D39DE"/>
    <w:rsid w:val="007D5168"/>
    <w:rsid w:val="007E229C"/>
    <w:rsid w:val="007E3F63"/>
    <w:rsid w:val="007E538C"/>
    <w:rsid w:val="007F091F"/>
    <w:rsid w:val="007F15B9"/>
    <w:rsid w:val="007F35A8"/>
    <w:rsid w:val="0081534B"/>
    <w:rsid w:val="00817350"/>
    <w:rsid w:val="008272AA"/>
    <w:rsid w:val="00831FE6"/>
    <w:rsid w:val="0083406F"/>
    <w:rsid w:val="008409ED"/>
    <w:rsid w:val="00841893"/>
    <w:rsid w:val="00841AB1"/>
    <w:rsid w:val="008425DB"/>
    <w:rsid w:val="0085222A"/>
    <w:rsid w:val="0085452D"/>
    <w:rsid w:val="00854B4F"/>
    <w:rsid w:val="008579E3"/>
    <w:rsid w:val="0086314E"/>
    <w:rsid w:val="0086599B"/>
    <w:rsid w:val="00876503"/>
    <w:rsid w:val="00891468"/>
    <w:rsid w:val="008940B3"/>
    <w:rsid w:val="00894FBA"/>
    <w:rsid w:val="008B4F0F"/>
    <w:rsid w:val="008B54C8"/>
    <w:rsid w:val="008B6F6A"/>
    <w:rsid w:val="008B7D55"/>
    <w:rsid w:val="008C682F"/>
    <w:rsid w:val="008D1F4D"/>
    <w:rsid w:val="008D575C"/>
    <w:rsid w:val="008E04BA"/>
    <w:rsid w:val="008E1DD6"/>
    <w:rsid w:val="00901B5C"/>
    <w:rsid w:val="009049C6"/>
    <w:rsid w:val="0091770C"/>
    <w:rsid w:val="00923420"/>
    <w:rsid w:val="00930C81"/>
    <w:rsid w:val="0093190C"/>
    <w:rsid w:val="00936450"/>
    <w:rsid w:val="00943B5A"/>
    <w:rsid w:val="00956F98"/>
    <w:rsid w:val="00957689"/>
    <w:rsid w:val="00960C32"/>
    <w:rsid w:val="009630C1"/>
    <w:rsid w:val="00965D1E"/>
    <w:rsid w:val="009815B4"/>
    <w:rsid w:val="009823DE"/>
    <w:rsid w:val="009923CC"/>
    <w:rsid w:val="00992EDC"/>
    <w:rsid w:val="009B2386"/>
    <w:rsid w:val="009B5E32"/>
    <w:rsid w:val="009C232A"/>
    <w:rsid w:val="009C525E"/>
    <w:rsid w:val="009D2623"/>
    <w:rsid w:val="009E33D0"/>
    <w:rsid w:val="009F0CE6"/>
    <w:rsid w:val="009F2B83"/>
    <w:rsid w:val="00A00B20"/>
    <w:rsid w:val="00A0443C"/>
    <w:rsid w:val="00A4282A"/>
    <w:rsid w:val="00A42EAA"/>
    <w:rsid w:val="00A629F8"/>
    <w:rsid w:val="00A8196F"/>
    <w:rsid w:val="00A86C90"/>
    <w:rsid w:val="00AB2212"/>
    <w:rsid w:val="00AB5BD4"/>
    <w:rsid w:val="00AB708F"/>
    <w:rsid w:val="00AC2655"/>
    <w:rsid w:val="00AD0B66"/>
    <w:rsid w:val="00AF0F4B"/>
    <w:rsid w:val="00B001D5"/>
    <w:rsid w:val="00B07A76"/>
    <w:rsid w:val="00B16F3E"/>
    <w:rsid w:val="00B37788"/>
    <w:rsid w:val="00B40EF1"/>
    <w:rsid w:val="00B43E0F"/>
    <w:rsid w:val="00B44DC8"/>
    <w:rsid w:val="00B67571"/>
    <w:rsid w:val="00B73ACD"/>
    <w:rsid w:val="00B8570B"/>
    <w:rsid w:val="00B90C53"/>
    <w:rsid w:val="00BA1D5C"/>
    <w:rsid w:val="00BA567E"/>
    <w:rsid w:val="00BA7D16"/>
    <w:rsid w:val="00BB1D01"/>
    <w:rsid w:val="00BB2A3A"/>
    <w:rsid w:val="00BB652F"/>
    <w:rsid w:val="00BF346E"/>
    <w:rsid w:val="00BF387F"/>
    <w:rsid w:val="00BF6973"/>
    <w:rsid w:val="00C03FBA"/>
    <w:rsid w:val="00C10845"/>
    <w:rsid w:val="00C30A6D"/>
    <w:rsid w:val="00C3108B"/>
    <w:rsid w:val="00C347AE"/>
    <w:rsid w:val="00C3520D"/>
    <w:rsid w:val="00C37271"/>
    <w:rsid w:val="00C40941"/>
    <w:rsid w:val="00C44CA0"/>
    <w:rsid w:val="00C516BC"/>
    <w:rsid w:val="00C5351D"/>
    <w:rsid w:val="00C637AE"/>
    <w:rsid w:val="00C63982"/>
    <w:rsid w:val="00C71726"/>
    <w:rsid w:val="00C7306D"/>
    <w:rsid w:val="00C74052"/>
    <w:rsid w:val="00C838EB"/>
    <w:rsid w:val="00C8556E"/>
    <w:rsid w:val="00C97315"/>
    <w:rsid w:val="00C9771B"/>
    <w:rsid w:val="00CA18B8"/>
    <w:rsid w:val="00CA3271"/>
    <w:rsid w:val="00CA5449"/>
    <w:rsid w:val="00CA5689"/>
    <w:rsid w:val="00CC3610"/>
    <w:rsid w:val="00CD45E7"/>
    <w:rsid w:val="00CD6A76"/>
    <w:rsid w:val="00CE08E0"/>
    <w:rsid w:val="00CF2261"/>
    <w:rsid w:val="00CF43EE"/>
    <w:rsid w:val="00D0294B"/>
    <w:rsid w:val="00D134BB"/>
    <w:rsid w:val="00D145C4"/>
    <w:rsid w:val="00D26ED2"/>
    <w:rsid w:val="00D37836"/>
    <w:rsid w:val="00D407F7"/>
    <w:rsid w:val="00D43EF2"/>
    <w:rsid w:val="00D65584"/>
    <w:rsid w:val="00D7118C"/>
    <w:rsid w:val="00D7366F"/>
    <w:rsid w:val="00D77E36"/>
    <w:rsid w:val="00D94D24"/>
    <w:rsid w:val="00D9786A"/>
    <w:rsid w:val="00D9796B"/>
    <w:rsid w:val="00DA2BE7"/>
    <w:rsid w:val="00DB048B"/>
    <w:rsid w:val="00DB2614"/>
    <w:rsid w:val="00DB3C6C"/>
    <w:rsid w:val="00DC38DE"/>
    <w:rsid w:val="00DC6C0A"/>
    <w:rsid w:val="00DC787E"/>
    <w:rsid w:val="00DD121E"/>
    <w:rsid w:val="00E16B5B"/>
    <w:rsid w:val="00E2055B"/>
    <w:rsid w:val="00E23568"/>
    <w:rsid w:val="00E30392"/>
    <w:rsid w:val="00E32E05"/>
    <w:rsid w:val="00E33388"/>
    <w:rsid w:val="00E34337"/>
    <w:rsid w:val="00E379BB"/>
    <w:rsid w:val="00E45F50"/>
    <w:rsid w:val="00E466AC"/>
    <w:rsid w:val="00E72B8D"/>
    <w:rsid w:val="00E756CD"/>
    <w:rsid w:val="00E82BBA"/>
    <w:rsid w:val="00E833FA"/>
    <w:rsid w:val="00E84532"/>
    <w:rsid w:val="00E92880"/>
    <w:rsid w:val="00EC423D"/>
    <w:rsid w:val="00ED2EE4"/>
    <w:rsid w:val="00EE2ABA"/>
    <w:rsid w:val="00EF5061"/>
    <w:rsid w:val="00F01BD2"/>
    <w:rsid w:val="00F03F5F"/>
    <w:rsid w:val="00F05072"/>
    <w:rsid w:val="00F1307D"/>
    <w:rsid w:val="00F16ADA"/>
    <w:rsid w:val="00F306C9"/>
    <w:rsid w:val="00F33A8F"/>
    <w:rsid w:val="00F4743E"/>
    <w:rsid w:val="00F5250E"/>
    <w:rsid w:val="00F54AAE"/>
    <w:rsid w:val="00F661E1"/>
    <w:rsid w:val="00F7036E"/>
    <w:rsid w:val="00F723DB"/>
    <w:rsid w:val="00F72E82"/>
    <w:rsid w:val="00F76DF4"/>
    <w:rsid w:val="00F81718"/>
    <w:rsid w:val="00F82A1D"/>
    <w:rsid w:val="00F83BF1"/>
    <w:rsid w:val="00F83D96"/>
    <w:rsid w:val="00FA3DAA"/>
    <w:rsid w:val="00FB756E"/>
    <w:rsid w:val="00FD0C2A"/>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C63982"/>
    <w:pPr>
      <w:tabs>
        <w:tab w:val="center" w:pos="4680"/>
        <w:tab w:val="right" w:pos="9360"/>
      </w:tabs>
      <w:spacing w:line="240" w:lineRule="auto"/>
    </w:pPr>
  </w:style>
  <w:style w:type="character" w:customStyle="1" w:styleId="HeaderChar">
    <w:name w:val="Header Char"/>
    <w:basedOn w:val="DefaultParagraphFont"/>
    <w:link w:val="Header"/>
    <w:rsid w:val="00C63982"/>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22D5BE30-5095-47B1-A253-AA497EAF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18277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4</cp:revision>
  <cp:lastPrinted>2021-05-03T23:06:00Z</cp:lastPrinted>
  <dcterms:created xsi:type="dcterms:W3CDTF">2021-09-26T15:15:00Z</dcterms:created>
  <dcterms:modified xsi:type="dcterms:W3CDTF">2021-09-27T22:18:00Z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