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950"/>
        <w:gridCol w:w="4086"/>
      </w:tblGrid>
      <w:tr w:rsidR="00AF5B80" w:rsidRPr="00AF5B80" w14:paraId="1F26B169" w14:textId="77777777" w:rsidTr="00024928">
        <w:trPr>
          <w:cantSplit/>
          <w:trHeight w:val="1987"/>
        </w:trPr>
        <w:tc>
          <w:tcPr>
            <w:tcW w:w="4950" w:type="dxa"/>
          </w:tcPr>
          <w:p w14:paraId="6B50843F" w14:textId="77777777" w:rsidR="00C85CD8" w:rsidRPr="00AF5B80" w:rsidRDefault="00C85CD8" w:rsidP="00C85CD8">
            <w:pPr>
              <w:pStyle w:val="FirmInformation"/>
              <w:spacing w:line="240" w:lineRule="auto"/>
              <w:rPr>
                <w:sz w:val="28"/>
                <w:szCs w:val="28"/>
              </w:rPr>
            </w:pPr>
            <w:bookmarkStart w:id="0" w:name="_zzmpFIXED_CounselTable"/>
            <w:r w:rsidRPr="00AF5B80">
              <w:rPr>
                <w:sz w:val="28"/>
                <w:szCs w:val="28"/>
              </w:rPr>
              <w:t>Elizabeth Burton Ortiz, Bar No. 012838</w:t>
            </w:r>
          </w:p>
          <w:p w14:paraId="0AEE5116" w14:textId="77777777" w:rsidR="00C85CD8" w:rsidRPr="00AF5B80" w:rsidRDefault="00C85CD8" w:rsidP="00C85CD8">
            <w:pPr>
              <w:pStyle w:val="FirmInformation"/>
              <w:spacing w:line="240" w:lineRule="auto"/>
              <w:rPr>
                <w:sz w:val="28"/>
                <w:szCs w:val="28"/>
              </w:rPr>
            </w:pPr>
            <w:r w:rsidRPr="00AF5B80">
              <w:rPr>
                <w:sz w:val="28"/>
                <w:szCs w:val="28"/>
              </w:rPr>
              <w:t>Executive Director</w:t>
            </w:r>
          </w:p>
          <w:p w14:paraId="73A9778E" w14:textId="77777777" w:rsidR="00C85CD8" w:rsidRPr="00AF5B80" w:rsidRDefault="00C85CD8" w:rsidP="00C85CD8">
            <w:pPr>
              <w:pStyle w:val="FirmInformation"/>
              <w:spacing w:line="240" w:lineRule="auto"/>
              <w:rPr>
                <w:sz w:val="28"/>
                <w:szCs w:val="28"/>
              </w:rPr>
            </w:pPr>
            <w:r w:rsidRPr="00AF5B80">
              <w:rPr>
                <w:sz w:val="28"/>
                <w:szCs w:val="28"/>
              </w:rPr>
              <w:t>Arizona Prosecuting Attorneys’ Advisory Council</w:t>
            </w:r>
          </w:p>
          <w:p w14:paraId="475C7620" w14:textId="77777777" w:rsidR="00C85CD8" w:rsidRPr="00AF5B80" w:rsidRDefault="00C85CD8" w:rsidP="00C85CD8">
            <w:pPr>
              <w:pStyle w:val="FirmInformation"/>
              <w:spacing w:line="240" w:lineRule="auto"/>
              <w:rPr>
                <w:sz w:val="28"/>
                <w:szCs w:val="28"/>
              </w:rPr>
            </w:pPr>
            <w:r w:rsidRPr="00AF5B80">
              <w:rPr>
                <w:sz w:val="28"/>
                <w:szCs w:val="28"/>
              </w:rPr>
              <w:t>3838 N. Central Avenue, Suite 850</w:t>
            </w:r>
          </w:p>
          <w:p w14:paraId="412C8710" w14:textId="77777777" w:rsidR="00C85CD8" w:rsidRPr="00AF5B80" w:rsidRDefault="00C85CD8" w:rsidP="00C85CD8">
            <w:pPr>
              <w:pStyle w:val="FirmInformation"/>
              <w:spacing w:line="240" w:lineRule="auto"/>
              <w:rPr>
                <w:sz w:val="28"/>
                <w:szCs w:val="28"/>
              </w:rPr>
            </w:pPr>
            <w:r w:rsidRPr="00AF5B80">
              <w:rPr>
                <w:sz w:val="28"/>
                <w:szCs w:val="28"/>
              </w:rPr>
              <w:t>Phoenix, AZ  85012</w:t>
            </w:r>
          </w:p>
          <w:p w14:paraId="1186B546" w14:textId="4F18E590" w:rsidR="00357F4D" w:rsidRPr="00AF5B80" w:rsidRDefault="00352347" w:rsidP="00C85CD8">
            <w:pPr>
              <w:pStyle w:val="FirmInformation"/>
              <w:spacing w:line="240" w:lineRule="auto"/>
              <w:rPr>
                <w:sz w:val="28"/>
                <w:szCs w:val="28"/>
              </w:rPr>
            </w:pPr>
            <w:r w:rsidRPr="00AF5B80">
              <w:rPr>
                <w:sz w:val="28"/>
                <w:szCs w:val="28"/>
              </w:rPr>
              <w:t xml:space="preserve">(602) </w:t>
            </w:r>
            <w:r w:rsidR="00B02AF3" w:rsidRPr="00AF5B80">
              <w:rPr>
                <w:sz w:val="28"/>
                <w:szCs w:val="28"/>
              </w:rPr>
              <w:t>542</w:t>
            </w:r>
            <w:r w:rsidRPr="00AF5B80">
              <w:rPr>
                <w:sz w:val="28"/>
                <w:szCs w:val="28"/>
              </w:rPr>
              <w:t>-</w:t>
            </w:r>
            <w:r w:rsidR="00B02AF3" w:rsidRPr="00AF5B80">
              <w:rPr>
                <w:sz w:val="28"/>
                <w:szCs w:val="28"/>
              </w:rPr>
              <w:t>7222 / FAX (602) 274-4215</w:t>
            </w:r>
          </w:p>
          <w:p w14:paraId="0C9FECD6" w14:textId="77777777" w:rsidR="00A648A6" w:rsidRPr="00AF5B80" w:rsidRDefault="008E6EF3" w:rsidP="00A648A6">
            <w:pPr>
              <w:pStyle w:val="FirmInformation"/>
              <w:spacing w:line="240" w:lineRule="auto"/>
              <w:rPr>
                <w:sz w:val="28"/>
                <w:szCs w:val="28"/>
              </w:rPr>
            </w:pPr>
            <w:hyperlink r:id="rId11" w:history="1">
              <w:r w:rsidR="00A648A6" w:rsidRPr="00AF5B80">
                <w:rPr>
                  <w:rStyle w:val="Hyperlink"/>
                  <w:color w:val="auto"/>
                  <w:sz w:val="28"/>
                  <w:szCs w:val="28"/>
                </w:rPr>
                <w:t>Elizabeth.Ortiz@apaacaz.com</w:t>
              </w:r>
            </w:hyperlink>
            <w:r w:rsidR="00A648A6" w:rsidRPr="00AF5B80">
              <w:rPr>
                <w:sz w:val="28"/>
                <w:szCs w:val="28"/>
              </w:rPr>
              <w:t xml:space="preserve"> </w:t>
            </w:r>
          </w:p>
          <w:p w14:paraId="2796A6A2" w14:textId="77777777" w:rsidR="00B02AF3" w:rsidRPr="00AF5B80" w:rsidRDefault="00B02AF3" w:rsidP="00735659">
            <w:pPr>
              <w:pStyle w:val="FirmInformation"/>
              <w:spacing w:line="240" w:lineRule="auto"/>
              <w:rPr>
                <w:sz w:val="28"/>
                <w:szCs w:val="28"/>
              </w:rPr>
            </w:pPr>
          </w:p>
        </w:tc>
        <w:tc>
          <w:tcPr>
            <w:tcW w:w="4086" w:type="dxa"/>
          </w:tcPr>
          <w:p w14:paraId="59835A29" w14:textId="77777777" w:rsidR="00357F4D" w:rsidRPr="00AF5B80" w:rsidRDefault="00357F4D" w:rsidP="00000C35">
            <w:pPr>
              <w:ind w:left="113" w:right="113"/>
              <w:rPr>
                <w:sz w:val="26"/>
                <w:szCs w:val="26"/>
              </w:rPr>
            </w:pPr>
          </w:p>
        </w:tc>
      </w:tr>
    </w:tbl>
    <w:bookmarkEnd w:id="0"/>
    <w:p w14:paraId="2A70CCCE" w14:textId="77777777" w:rsidR="000C48A9" w:rsidRPr="00AF5B80" w:rsidRDefault="000F7A7F" w:rsidP="00000C35">
      <w:pPr>
        <w:pStyle w:val="Court"/>
        <w:spacing w:line="240" w:lineRule="auto"/>
        <w:rPr>
          <w:b/>
          <w:sz w:val="28"/>
          <w:szCs w:val="28"/>
        </w:rPr>
      </w:pPr>
      <w:r w:rsidRPr="00AF5B80">
        <w:rPr>
          <w:b/>
          <w:sz w:val="28"/>
          <w:szCs w:val="28"/>
        </w:rPr>
        <w:t>IN THE SUPREME COURT</w:t>
      </w:r>
      <w:r w:rsidRPr="00AF5B8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AF5B80"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AF5B80" w:rsidRDefault="00357F4D" w:rsidP="00E321C5">
            <w:pPr>
              <w:pStyle w:val="Caption"/>
              <w:spacing w:before="240" w:line="260" w:lineRule="exact"/>
              <w:rPr>
                <w:sz w:val="28"/>
                <w:szCs w:val="28"/>
              </w:rPr>
            </w:pPr>
            <w:bookmarkStart w:id="1" w:name="_zzmpFIXED_CaptionTable"/>
            <w:r w:rsidRPr="00AF5B80">
              <w:rPr>
                <w:sz w:val="28"/>
                <w:szCs w:val="28"/>
              </w:rPr>
              <w:t>In the Matter of:</w:t>
            </w:r>
          </w:p>
          <w:p w14:paraId="712DCE80" w14:textId="53967208" w:rsidR="00357F4D" w:rsidRPr="00AF5B80" w:rsidRDefault="00502CC7" w:rsidP="00E321C5">
            <w:pPr>
              <w:pStyle w:val="Caption"/>
              <w:spacing w:before="240" w:after="240"/>
              <w:rPr>
                <w:szCs w:val="26"/>
              </w:rPr>
            </w:pPr>
            <w:r w:rsidRPr="00AF5B80">
              <w:rPr>
                <w:b/>
                <w:sz w:val="28"/>
                <w:szCs w:val="28"/>
              </w:rPr>
              <w:t>PETITION TO AMEND RULE</w:t>
            </w:r>
            <w:r w:rsidR="00CC72CB" w:rsidRPr="00AF5B80">
              <w:rPr>
                <w:b/>
                <w:sz w:val="28"/>
                <w:szCs w:val="28"/>
              </w:rPr>
              <w:t xml:space="preserve"> </w:t>
            </w:r>
            <w:r w:rsidR="0069088D" w:rsidRPr="00AF5B80">
              <w:rPr>
                <w:b/>
                <w:sz w:val="28"/>
                <w:szCs w:val="28"/>
              </w:rPr>
              <w:t>17.4</w:t>
            </w:r>
            <w:r w:rsidR="00CC72CB" w:rsidRPr="00AF5B80">
              <w:rPr>
                <w:b/>
                <w:sz w:val="28"/>
                <w:szCs w:val="28"/>
              </w:rPr>
              <w:t xml:space="preserve">, </w:t>
            </w:r>
            <w:r w:rsidRPr="00AF5B80">
              <w:rPr>
                <w:b/>
                <w:sz w:val="28"/>
                <w:szCs w:val="28"/>
              </w:rPr>
              <w:t>RULES OF CRIMINAL</w:t>
            </w:r>
            <w:r w:rsidR="00CC72CB" w:rsidRPr="00AF5B80">
              <w:rPr>
                <w:b/>
                <w:sz w:val="28"/>
                <w:szCs w:val="28"/>
              </w:rPr>
              <w:t xml:space="preserve"> </w:t>
            </w:r>
            <w:r w:rsidRPr="00AF5B80">
              <w:rPr>
                <w:b/>
                <w:sz w:val="28"/>
                <w:szCs w:val="28"/>
              </w:rPr>
              <w:t>PROCEDURE</w:t>
            </w:r>
            <w:r w:rsidRPr="00AF5B80">
              <w:rPr>
                <w:szCs w:val="26"/>
              </w:rPr>
              <w:t xml:space="preserve"> </w:t>
            </w:r>
          </w:p>
        </w:tc>
        <w:tc>
          <w:tcPr>
            <w:tcW w:w="4524" w:type="dxa"/>
            <w:tcBorders>
              <w:top w:val="nil"/>
              <w:left w:val="single" w:sz="4" w:space="0" w:color="auto"/>
            </w:tcBorders>
            <w:shd w:val="clear" w:color="auto" w:fill="auto"/>
          </w:tcPr>
          <w:p w14:paraId="0557FD37" w14:textId="41E3A325" w:rsidR="00357F4D" w:rsidRPr="00AF5B80" w:rsidRDefault="00357F4D" w:rsidP="00E321C5">
            <w:pPr>
              <w:pStyle w:val="Caption"/>
              <w:tabs>
                <w:tab w:val="left" w:pos="1238"/>
              </w:tabs>
              <w:spacing w:before="240" w:after="240"/>
              <w:ind w:left="259" w:right="115"/>
              <w:rPr>
                <w:sz w:val="28"/>
                <w:szCs w:val="28"/>
              </w:rPr>
            </w:pPr>
            <w:r w:rsidRPr="00AF5B80">
              <w:rPr>
                <w:sz w:val="28"/>
                <w:szCs w:val="28"/>
              </w:rPr>
              <w:t xml:space="preserve">Supreme Court No. </w:t>
            </w:r>
            <w:r w:rsidR="00AC58E9" w:rsidRPr="00AF5B80">
              <w:rPr>
                <w:smallCaps/>
                <w:kern w:val="2"/>
                <w:sz w:val="28"/>
                <w:szCs w:val="28"/>
              </w:rPr>
              <w:t>R-21-00</w:t>
            </w:r>
            <w:r w:rsidR="00774385" w:rsidRPr="00AF5B80">
              <w:rPr>
                <w:smallCaps/>
                <w:kern w:val="2"/>
                <w:sz w:val="28"/>
                <w:szCs w:val="28"/>
              </w:rPr>
              <w:t>30</w:t>
            </w:r>
          </w:p>
          <w:p w14:paraId="1B99CC13" w14:textId="4BC58468" w:rsidR="000F7A7F" w:rsidRPr="00AF5B80" w:rsidRDefault="000F7A7F" w:rsidP="000F7A7F">
            <w:pPr>
              <w:pStyle w:val="Caption"/>
              <w:tabs>
                <w:tab w:val="left" w:pos="1238"/>
              </w:tabs>
              <w:spacing w:line="260" w:lineRule="exact"/>
              <w:ind w:right="115"/>
              <w:jc w:val="center"/>
              <w:rPr>
                <w:b/>
                <w:sz w:val="28"/>
                <w:szCs w:val="28"/>
              </w:rPr>
            </w:pPr>
            <w:r w:rsidRPr="00AF5B80">
              <w:rPr>
                <w:b/>
                <w:sz w:val="28"/>
                <w:szCs w:val="28"/>
              </w:rPr>
              <w:t>COMMENT OF</w:t>
            </w:r>
          </w:p>
          <w:p w14:paraId="7636A501" w14:textId="77777777" w:rsidR="00357F4D" w:rsidRPr="00AF5B80" w:rsidRDefault="000F7A7F" w:rsidP="000F7A7F">
            <w:pPr>
              <w:pStyle w:val="Caption"/>
              <w:tabs>
                <w:tab w:val="left" w:pos="1238"/>
              </w:tabs>
              <w:spacing w:line="260" w:lineRule="exact"/>
              <w:ind w:right="115"/>
              <w:jc w:val="center"/>
              <w:rPr>
                <w:b/>
                <w:sz w:val="28"/>
                <w:szCs w:val="28"/>
              </w:rPr>
            </w:pPr>
            <w:r w:rsidRPr="00AF5B80">
              <w:rPr>
                <w:b/>
                <w:sz w:val="28"/>
                <w:szCs w:val="28"/>
              </w:rPr>
              <w:t xml:space="preserve">THE </w:t>
            </w:r>
            <w:r w:rsidR="00B02AF3" w:rsidRPr="00AF5B80">
              <w:rPr>
                <w:b/>
                <w:sz w:val="28"/>
                <w:szCs w:val="28"/>
              </w:rPr>
              <w:t>ARIZONA PROSECUTING ATTORNEYS’ ADVISORY COUNCIL</w:t>
            </w:r>
          </w:p>
          <w:p w14:paraId="296508BB" w14:textId="77777777" w:rsidR="00357F4D" w:rsidRPr="00AF5B80" w:rsidRDefault="00357F4D" w:rsidP="00E321C5">
            <w:pPr>
              <w:pStyle w:val="DocumentTitle"/>
              <w:rPr>
                <w:szCs w:val="26"/>
              </w:rPr>
            </w:pPr>
          </w:p>
          <w:p w14:paraId="240CC108" w14:textId="77777777" w:rsidR="00357F4D" w:rsidRPr="00AF5B80" w:rsidRDefault="00357F4D" w:rsidP="00E321C5">
            <w:pPr>
              <w:pStyle w:val="Caption"/>
              <w:ind w:left="1512" w:right="115" w:hanging="1253"/>
              <w:rPr>
                <w:szCs w:val="26"/>
              </w:rPr>
            </w:pPr>
          </w:p>
        </w:tc>
      </w:tr>
      <w:bookmarkEnd w:id="1"/>
    </w:tbl>
    <w:p w14:paraId="39535B2D" w14:textId="77777777" w:rsidR="00B02AF3" w:rsidRPr="00AF5B80" w:rsidRDefault="00B02AF3" w:rsidP="00B02AF3">
      <w:pPr>
        <w:pStyle w:val="Body"/>
        <w:widowControl w:val="0"/>
        <w:spacing w:line="240" w:lineRule="auto"/>
        <w:ind w:firstLine="720"/>
        <w:jc w:val="both"/>
        <w:rPr>
          <w:sz w:val="28"/>
          <w:szCs w:val="28"/>
        </w:rPr>
      </w:pPr>
    </w:p>
    <w:p w14:paraId="5DC4B88F" w14:textId="3924C4FD" w:rsidR="00BA1084" w:rsidRPr="00AF5B80" w:rsidRDefault="00D7604A" w:rsidP="00FB4D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sidRPr="00AF5B80">
        <w:rPr>
          <w:sz w:val="28"/>
          <w:szCs w:val="28"/>
        </w:rPr>
        <w:tab/>
      </w:r>
      <w:r w:rsidR="00FB4D03" w:rsidRPr="00AF5B80">
        <w:rPr>
          <w:sz w:val="28"/>
          <w:szCs w:val="28"/>
        </w:rPr>
        <w:t xml:space="preserve">The </w:t>
      </w:r>
      <w:r w:rsidR="00F7557A" w:rsidRPr="00AF5B80">
        <w:rPr>
          <w:sz w:val="28"/>
          <w:szCs w:val="28"/>
        </w:rPr>
        <w:t xml:space="preserve">Petition proposes to provide the presiding superior court judge from each county with the authority to set a deadline for plea negotiations.  According to the Petition, </w:t>
      </w:r>
      <w:r w:rsidR="00BA1084" w:rsidRPr="00AF5B80">
        <w:rPr>
          <w:sz w:val="28"/>
          <w:szCs w:val="28"/>
        </w:rPr>
        <w:t xml:space="preserve">this would </w:t>
      </w:r>
      <w:r w:rsidR="00F7557A" w:rsidRPr="00AF5B80">
        <w:rPr>
          <w:sz w:val="28"/>
          <w:szCs w:val="28"/>
        </w:rPr>
        <w:t xml:space="preserve">minimize </w:t>
      </w:r>
      <w:r w:rsidR="00BA1084" w:rsidRPr="00AF5B80">
        <w:rPr>
          <w:sz w:val="28"/>
          <w:szCs w:val="28"/>
        </w:rPr>
        <w:t xml:space="preserve">the number of jurors summoned for trials which are resolved by agreement, and would also address pandemic-related logistical and health issues which arise when summoning jurors.  </w:t>
      </w:r>
    </w:p>
    <w:p w14:paraId="12EDA708" w14:textId="04A147F4" w:rsidR="00F7557A" w:rsidRDefault="00BA1084" w:rsidP="00FB4D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sidRPr="00AF5B80">
        <w:rPr>
          <w:sz w:val="28"/>
          <w:szCs w:val="28"/>
        </w:rPr>
        <w:tab/>
      </w:r>
      <w:r w:rsidR="003664A1" w:rsidRPr="00AF5B80">
        <w:rPr>
          <w:sz w:val="28"/>
          <w:szCs w:val="28"/>
        </w:rPr>
        <w:t>The Arizona Prosecuting Attorneys’ Advisory Council (</w:t>
      </w:r>
      <w:r w:rsidRPr="00AF5B80">
        <w:rPr>
          <w:sz w:val="28"/>
          <w:szCs w:val="28"/>
        </w:rPr>
        <w:t>APAAC</w:t>
      </w:r>
      <w:r w:rsidR="003664A1" w:rsidRPr="00AF5B80">
        <w:rPr>
          <w:sz w:val="28"/>
          <w:szCs w:val="28"/>
        </w:rPr>
        <w:t>)</w:t>
      </w:r>
      <w:r w:rsidRPr="00AF5B80">
        <w:rPr>
          <w:sz w:val="28"/>
          <w:szCs w:val="28"/>
        </w:rPr>
        <w:t xml:space="preserve"> recognizes the</w:t>
      </w:r>
      <w:r w:rsidR="00E87742" w:rsidRPr="00AF5B80">
        <w:rPr>
          <w:sz w:val="28"/>
          <w:szCs w:val="28"/>
        </w:rPr>
        <w:t xml:space="preserve"> importance of respecting </w:t>
      </w:r>
      <w:r w:rsidR="00AB0373" w:rsidRPr="00AF5B80">
        <w:rPr>
          <w:sz w:val="28"/>
          <w:szCs w:val="28"/>
        </w:rPr>
        <w:t xml:space="preserve">both </w:t>
      </w:r>
      <w:r w:rsidR="00E87742" w:rsidRPr="00AF5B80">
        <w:rPr>
          <w:sz w:val="28"/>
          <w:szCs w:val="28"/>
        </w:rPr>
        <w:t xml:space="preserve">jurors and the courts’ scarce resources.  Nonetheless, we oppose the Petition for a number of reasons.  </w:t>
      </w:r>
    </w:p>
    <w:p w14:paraId="524E87BD" w14:textId="6A30B764" w:rsidR="009E092A" w:rsidRDefault="009E092A" w:rsidP="009E092A">
      <w:pPr>
        <w:pStyle w:val="Style2"/>
      </w:pPr>
      <w:r>
        <w:tab/>
        <w:t xml:space="preserve">Before considering the </w:t>
      </w:r>
      <w:r w:rsidR="001F121A">
        <w:t xml:space="preserve">issue of the </w:t>
      </w:r>
      <w:r>
        <w:t>timing, we ask this Court to consider the role of plea-bargaining. W</w:t>
      </w:r>
      <w:r w:rsidRPr="00D53266">
        <w:t xml:space="preserve">hatever might be the situation in an ideal world, the fact </w:t>
      </w:r>
      <w:r w:rsidRPr="00D53266">
        <w:lastRenderedPageBreak/>
        <w:t>is that the guilty plea and the often concomitant plea bargain are important components of this country's criminal justice system. Properly administered, they can benefit all concerned.</w:t>
      </w:r>
      <w:r>
        <w:t xml:space="preserve"> </w:t>
      </w:r>
      <w:r w:rsidRPr="005454F2">
        <w:rPr>
          <w:i/>
        </w:rPr>
        <w:t>Bordenkircher v. Hayes</w:t>
      </w:r>
      <w:r>
        <w:t xml:space="preserve">, 434 U.S. 357, 361-62 </w:t>
      </w:r>
      <w:r w:rsidRPr="00D53266">
        <w:t>(1978)</w:t>
      </w:r>
      <w:r>
        <w:t xml:space="preserve">. </w:t>
      </w:r>
      <w:r w:rsidRPr="00D53266">
        <w:t>Plea bargaining springs from the mutual advantages it brings to both prosecutors and defendants. For the defendant, it can eliminate the exposure to a higher penalty and the burdens of a trial. It can shorten the period of pre-trial incarceration, create certainty as to the outcome of the criminal prosecution and bring quick imposition of release, rehabilitation or incarceration. For the prosecution, it can lead to prompt and early disposition of cases, savings of judicial, prosecutorial and penal resources and early incarceration of those who are a menace to the public, yet sparing those not a public nuisance the corrosive idleness of awaiting trial in jail.</w:t>
      </w:r>
      <w:r>
        <w:t xml:space="preserve"> </w:t>
      </w:r>
      <w:r w:rsidRPr="00442917">
        <w:rPr>
          <w:i/>
        </w:rPr>
        <w:t>State v. Morse</w:t>
      </w:r>
      <w:r>
        <w:t xml:space="preserve">, 127 Ariz. 25, 32 </w:t>
      </w:r>
      <w:r w:rsidRPr="00D53266">
        <w:t>(1980)</w:t>
      </w:r>
      <w:r>
        <w:t xml:space="preserve">. And as a practical matter, </w:t>
      </w:r>
      <w:r w:rsidRPr="00D53266">
        <w:t xml:space="preserve">“If every criminal charge were subjected to a full-scale trial, the States and Federal Government would need to multiply by many times the number of judges and court facilities.” </w:t>
      </w:r>
      <w:r w:rsidRPr="00442917">
        <w:rPr>
          <w:i/>
        </w:rPr>
        <w:t>Santobello v. New York</w:t>
      </w:r>
      <w:r>
        <w:t>, 404 U.S. 257, 260 (1971)</w:t>
      </w:r>
      <w:r w:rsidRPr="00D53266">
        <w:t>.</w:t>
      </w:r>
    </w:p>
    <w:p w14:paraId="12FB8F3A" w14:textId="77A345D6" w:rsidR="004E1BAD" w:rsidRDefault="00E87742" w:rsidP="004E1BAD">
      <w:pPr>
        <w:pStyle w:val="Style2"/>
      </w:pPr>
      <w:r w:rsidRPr="00AF5B80">
        <w:tab/>
      </w:r>
      <w:r w:rsidR="004E1BAD">
        <w:t xml:space="preserve">Turning to the Petition, the proposed rule change would give presiding superior court judges authority to approve “a county-wide policy that requires the parties to advise the trial judge of a plea agreement sufficiently in advance of trial to avoid assembling a jury panel unnecessarily, except for good cause show.” </w:t>
      </w:r>
      <w:r w:rsidR="00E9311B">
        <w:t xml:space="preserve">We ask </w:t>
      </w:r>
      <w:r w:rsidR="00E9311B">
        <w:lastRenderedPageBreak/>
        <w:t xml:space="preserve">this Court to consider </w:t>
      </w:r>
      <w:r w:rsidR="00C23702">
        <w:t xml:space="preserve">both the practical and legal issues </w:t>
      </w:r>
      <w:r w:rsidR="00E9311B">
        <w:t xml:space="preserve">raised by this </w:t>
      </w:r>
      <w:r w:rsidR="004E6758">
        <w:t xml:space="preserve">proposed </w:t>
      </w:r>
      <w:r w:rsidR="00E9311B">
        <w:t xml:space="preserve">amendment. </w:t>
      </w:r>
    </w:p>
    <w:p w14:paraId="4E7C06CF" w14:textId="47731910" w:rsidR="00F031DE" w:rsidRDefault="00C23702" w:rsidP="004E1BAD">
      <w:pPr>
        <w:pStyle w:val="Style2"/>
        <w:ind w:firstLine="720"/>
      </w:pPr>
      <w:r>
        <w:t xml:space="preserve">With respect to practicalities, </w:t>
      </w:r>
      <w:r w:rsidR="00E87742" w:rsidRPr="00AF5B80">
        <w:t>the Petition relies on anecdotal information which fails to est</w:t>
      </w:r>
      <w:r w:rsidR="005A62F3">
        <w:t xml:space="preserve">ablish the scope of the issue. More statistical research is required. </w:t>
      </w:r>
      <w:r w:rsidR="00F031DE">
        <w:t>How many cases, exactly, are resolved by plea agreement on the eve of trial? In comparison</w:t>
      </w:r>
      <w:r w:rsidR="005A62F3">
        <w:t>,</w:t>
      </w:r>
      <w:r w:rsidR="00F031DE">
        <w:t xml:space="preserve"> how many cases are continued for good cause on the eve of trial, regardless of plea bargaining? How many cases will be dismissed or retried as a result of this </w:t>
      </w:r>
      <w:r w:rsidR="000F1093">
        <w:t>proposed amendment</w:t>
      </w:r>
      <w:r w:rsidR="00F031DE">
        <w:t xml:space="preserve">? </w:t>
      </w:r>
      <w:r w:rsidR="005A62F3">
        <w:t>Most importantly, will forcing a case to trial</w:t>
      </w:r>
      <w:r w:rsidR="000F1093">
        <w:t xml:space="preserve"> or dismissal, or a guilty plea bereft of a bargain,</w:t>
      </w:r>
      <w:r w:rsidR="005A62F3">
        <w:t xml:space="preserve"> against the wishes of the parties</w:t>
      </w:r>
      <w:r w:rsidR="000F1093">
        <w:t>,</w:t>
      </w:r>
      <w:r w:rsidR="005A62F3">
        <w:t xml:space="preserve"> serve the interests of justice?</w:t>
      </w:r>
      <w:r w:rsidR="00222185">
        <w:t xml:space="preserve"> </w:t>
      </w:r>
      <w:r>
        <w:t xml:space="preserve">As a policy matter, </w:t>
      </w:r>
      <w:r w:rsidR="00222185">
        <w:t xml:space="preserve">do the interests of judicial economy trump the interests of justice? </w:t>
      </w:r>
    </w:p>
    <w:p w14:paraId="166BC4C2" w14:textId="1C5EAB73" w:rsidR="009E092A" w:rsidRPr="00AF5B80" w:rsidRDefault="00F031DE" w:rsidP="00FB4D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C23702">
        <w:rPr>
          <w:sz w:val="28"/>
          <w:szCs w:val="28"/>
        </w:rPr>
        <w:t xml:space="preserve">Moreover, </w:t>
      </w:r>
      <w:r w:rsidR="00AB0373" w:rsidRPr="00AF5B80">
        <w:rPr>
          <w:sz w:val="28"/>
          <w:szCs w:val="28"/>
        </w:rPr>
        <w:t xml:space="preserve">the Petition draws heavily on the challenges of the pandemic to justify </w:t>
      </w:r>
      <w:r w:rsidR="00CD100B" w:rsidRPr="00AF5B80">
        <w:rPr>
          <w:sz w:val="28"/>
          <w:szCs w:val="28"/>
        </w:rPr>
        <w:t xml:space="preserve">a statewide rule change. </w:t>
      </w:r>
      <w:r w:rsidR="00AB0373" w:rsidRPr="00AF5B80">
        <w:rPr>
          <w:sz w:val="28"/>
          <w:szCs w:val="28"/>
        </w:rPr>
        <w:t xml:space="preserve">However, while the circumstances of the pandemic are temporary, </w:t>
      </w:r>
      <w:r w:rsidR="00F83F7F" w:rsidRPr="00AF5B80">
        <w:rPr>
          <w:sz w:val="28"/>
          <w:szCs w:val="28"/>
        </w:rPr>
        <w:t xml:space="preserve">a rule change </w:t>
      </w:r>
      <w:r w:rsidR="00AB0373" w:rsidRPr="00AF5B80">
        <w:rPr>
          <w:sz w:val="28"/>
          <w:szCs w:val="28"/>
        </w:rPr>
        <w:t xml:space="preserve">giving judges the authority to set plea negotiation deadlines will </w:t>
      </w:r>
      <w:r w:rsidR="00F83F7F" w:rsidRPr="00AF5B80">
        <w:rPr>
          <w:sz w:val="28"/>
          <w:szCs w:val="28"/>
        </w:rPr>
        <w:t>permanent</w:t>
      </w:r>
      <w:r>
        <w:rPr>
          <w:sz w:val="28"/>
          <w:szCs w:val="28"/>
        </w:rPr>
        <w:t xml:space="preserve">ly impact the parties’ rights. </w:t>
      </w:r>
      <w:r w:rsidR="00F13D90" w:rsidRPr="00AF5B80">
        <w:rPr>
          <w:sz w:val="28"/>
          <w:szCs w:val="28"/>
        </w:rPr>
        <w:t xml:space="preserve">Because the Petition gives </w:t>
      </w:r>
      <w:r w:rsidR="004F5C61" w:rsidRPr="00AF5B80">
        <w:rPr>
          <w:sz w:val="28"/>
          <w:szCs w:val="28"/>
        </w:rPr>
        <w:t xml:space="preserve">the presiding superior court judge from each jurisdiction the authority to set an arbitrary plea deadline, it </w:t>
      </w:r>
      <w:r w:rsidR="00F83F7F" w:rsidRPr="00AF5B80">
        <w:rPr>
          <w:sz w:val="28"/>
          <w:szCs w:val="28"/>
        </w:rPr>
        <w:t xml:space="preserve">would create a legal </w:t>
      </w:r>
      <w:r w:rsidR="005B340B" w:rsidRPr="00AF5B80">
        <w:rPr>
          <w:sz w:val="28"/>
          <w:szCs w:val="28"/>
        </w:rPr>
        <w:t xml:space="preserve">system </w:t>
      </w:r>
      <w:r w:rsidR="00F83F7F" w:rsidRPr="00AF5B80">
        <w:rPr>
          <w:sz w:val="28"/>
          <w:szCs w:val="28"/>
        </w:rPr>
        <w:t xml:space="preserve">ripe for inconsistent standards regarding when a plea </w:t>
      </w:r>
      <w:r w:rsidR="004F5C61" w:rsidRPr="00AF5B80">
        <w:rPr>
          <w:sz w:val="28"/>
          <w:szCs w:val="28"/>
        </w:rPr>
        <w:t>must be entered a</w:t>
      </w:r>
      <w:r w:rsidR="00F83F7F" w:rsidRPr="00AF5B80">
        <w:rPr>
          <w:sz w:val="28"/>
          <w:szCs w:val="28"/>
        </w:rPr>
        <w:t xml:space="preserve">nd what will constitute good cause to </w:t>
      </w:r>
      <w:r w:rsidR="00A53C81" w:rsidRPr="00AF5B80">
        <w:rPr>
          <w:sz w:val="28"/>
          <w:szCs w:val="28"/>
        </w:rPr>
        <w:t xml:space="preserve">override the deadline. </w:t>
      </w:r>
      <w:r w:rsidR="0071122C" w:rsidRPr="00AF5B80">
        <w:rPr>
          <w:sz w:val="28"/>
          <w:szCs w:val="28"/>
        </w:rPr>
        <w:t xml:space="preserve">Although the Petition asserts a judge-declared plea deadline will assist in </w:t>
      </w:r>
      <w:r w:rsidR="0071122C" w:rsidRPr="00AF5B80">
        <w:rPr>
          <w:sz w:val="28"/>
          <w:szCs w:val="28"/>
        </w:rPr>
        <w:lastRenderedPageBreak/>
        <w:t xml:space="preserve">reducing the current case backlog, the likely result will </w:t>
      </w:r>
      <w:r w:rsidR="00584A5F" w:rsidRPr="00AF5B80">
        <w:rPr>
          <w:sz w:val="28"/>
          <w:szCs w:val="28"/>
        </w:rPr>
        <w:t xml:space="preserve">actually </w:t>
      </w:r>
      <w:r w:rsidR="0071122C" w:rsidRPr="00AF5B80">
        <w:rPr>
          <w:sz w:val="28"/>
          <w:szCs w:val="28"/>
        </w:rPr>
        <w:t>be an increase in trials and the need for jurors.</w:t>
      </w:r>
      <w:r w:rsidR="00A53C81" w:rsidRPr="00AF5B80">
        <w:rPr>
          <w:sz w:val="28"/>
          <w:szCs w:val="28"/>
        </w:rPr>
        <w:t xml:space="preserve"> </w:t>
      </w:r>
    </w:p>
    <w:p w14:paraId="1DA2E3EC" w14:textId="287E0761" w:rsidR="00F031DE" w:rsidRPr="00AF5B80" w:rsidRDefault="00584A5F" w:rsidP="00EB227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sidRPr="00AF5B80">
        <w:rPr>
          <w:sz w:val="28"/>
          <w:szCs w:val="28"/>
        </w:rPr>
        <w:tab/>
      </w:r>
      <w:r w:rsidR="00C23702">
        <w:rPr>
          <w:sz w:val="28"/>
          <w:szCs w:val="28"/>
        </w:rPr>
        <w:t xml:space="preserve">As to the legal issues, first, </w:t>
      </w:r>
      <w:r w:rsidR="00F031DE">
        <w:rPr>
          <w:sz w:val="28"/>
          <w:szCs w:val="28"/>
        </w:rPr>
        <w:t>t</w:t>
      </w:r>
      <w:r w:rsidRPr="00AF5B80">
        <w:rPr>
          <w:sz w:val="28"/>
          <w:szCs w:val="28"/>
        </w:rPr>
        <w:t xml:space="preserve">he </w:t>
      </w:r>
      <w:r w:rsidR="007E6670">
        <w:rPr>
          <w:sz w:val="28"/>
          <w:szCs w:val="28"/>
        </w:rPr>
        <w:t xml:space="preserve">proposed amendment in the </w:t>
      </w:r>
      <w:r w:rsidRPr="00AF5B80">
        <w:rPr>
          <w:sz w:val="28"/>
          <w:szCs w:val="28"/>
        </w:rPr>
        <w:t>Petition creates</w:t>
      </w:r>
      <w:r w:rsidR="007E6670">
        <w:rPr>
          <w:sz w:val="28"/>
          <w:szCs w:val="28"/>
        </w:rPr>
        <w:t xml:space="preserve"> a separation of powers issue. </w:t>
      </w:r>
      <w:r w:rsidRPr="00AF5B80">
        <w:rPr>
          <w:sz w:val="28"/>
          <w:szCs w:val="28"/>
        </w:rPr>
        <w:t>The Arizona State Constit</w:t>
      </w:r>
      <w:r w:rsidR="008D4B06" w:rsidRPr="00AF5B80">
        <w:rPr>
          <w:sz w:val="28"/>
          <w:szCs w:val="28"/>
        </w:rPr>
        <w:t>u</w:t>
      </w:r>
      <w:r w:rsidRPr="00AF5B80">
        <w:rPr>
          <w:sz w:val="28"/>
          <w:szCs w:val="28"/>
        </w:rPr>
        <w:t>tion recognizes that</w:t>
      </w:r>
      <w:r w:rsidR="00A53C81" w:rsidRPr="00AF5B80">
        <w:rPr>
          <w:sz w:val="28"/>
          <w:szCs w:val="28"/>
        </w:rPr>
        <w:t xml:space="preserve"> “t</w:t>
      </w:r>
      <w:r w:rsidRPr="00AF5B80">
        <w:rPr>
          <w:sz w:val="28"/>
          <w:szCs w:val="28"/>
        </w:rPr>
        <w:t>he powers of the government of the State of Arizona shall be divided into three separate departments…[and] such departments shall be separate and distinct and no one of such departments shall exercise the powers properly belonging to the others.</w:t>
      </w:r>
      <w:r w:rsidR="00A53C81" w:rsidRPr="00AF5B80">
        <w:rPr>
          <w:sz w:val="28"/>
          <w:szCs w:val="28"/>
        </w:rPr>
        <w:t xml:space="preserve">” </w:t>
      </w:r>
      <w:r w:rsidRPr="00AF5B80">
        <w:rPr>
          <w:sz w:val="28"/>
          <w:szCs w:val="28"/>
        </w:rPr>
        <w:t>A</w:t>
      </w:r>
      <w:r w:rsidR="00A53C81" w:rsidRPr="00AF5B80">
        <w:rPr>
          <w:sz w:val="28"/>
          <w:szCs w:val="28"/>
        </w:rPr>
        <w:t xml:space="preserve">riz. Const. Art. 3. </w:t>
      </w:r>
      <w:r w:rsidRPr="00AF5B80">
        <w:rPr>
          <w:sz w:val="28"/>
          <w:szCs w:val="28"/>
        </w:rPr>
        <w:t xml:space="preserve">“The Arizona Constitution, like its federal counterpart, charges the executive branch with the duty to ensure that the “laws be faithfully executed.” Compare Ariz. Const. art. 5, § 4 with U.S. Const. art. II, § 3. </w:t>
      </w:r>
      <w:r w:rsidR="00A53C81" w:rsidRPr="00AF5B80">
        <w:rPr>
          <w:sz w:val="28"/>
          <w:szCs w:val="28"/>
        </w:rPr>
        <w:t>The executive is thus afforded ‘</w:t>
      </w:r>
      <w:r w:rsidRPr="00AF5B80">
        <w:rPr>
          <w:sz w:val="28"/>
          <w:szCs w:val="28"/>
        </w:rPr>
        <w:t>broad discretion</w:t>
      </w:r>
      <w:r w:rsidR="00A53C81" w:rsidRPr="00AF5B80">
        <w:rPr>
          <w:sz w:val="28"/>
          <w:szCs w:val="28"/>
        </w:rPr>
        <w:t>’</w:t>
      </w:r>
      <w:r w:rsidRPr="00AF5B80">
        <w:rPr>
          <w:sz w:val="28"/>
          <w:szCs w:val="28"/>
        </w:rPr>
        <w:t xml:space="preserve"> in enforcing the law. </w:t>
      </w:r>
      <w:r w:rsidRPr="00AF5B80">
        <w:rPr>
          <w:i/>
          <w:sz w:val="28"/>
          <w:szCs w:val="28"/>
        </w:rPr>
        <w:t>Wayte v. United States</w:t>
      </w:r>
      <w:r w:rsidRPr="00AF5B80">
        <w:rPr>
          <w:sz w:val="28"/>
          <w:szCs w:val="28"/>
        </w:rPr>
        <w:t>, 470 U.S. 598, 607</w:t>
      </w:r>
      <w:r w:rsidR="00A53C81" w:rsidRPr="00AF5B80">
        <w:rPr>
          <w:sz w:val="28"/>
          <w:szCs w:val="28"/>
        </w:rPr>
        <w:t xml:space="preserve"> </w:t>
      </w:r>
      <w:r w:rsidRPr="00AF5B80">
        <w:rPr>
          <w:sz w:val="28"/>
          <w:szCs w:val="28"/>
        </w:rPr>
        <w:t>(2005).</w:t>
      </w:r>
      <w:r w:rsidR="008D4B06" w:rsidRPr="00AF5B80">
        <w:rPr>
          <w:sz w:val="28"/>
          <w:szCs w:val="28"/>
        </w:rPr>
        <w:t xml:space="preserve">  </w:t>
      </w:r>
      <w:r w:rsidR="00F031DE" w:rsidRPr="00AF5B80">
        <w:rPr>
          <w:sz w:val="28"/>
          <w:szCs w:val="28"/>
        </w:rPr>
        <w:t xml:space="preserve">The point is that the Judiciary is constrained to tell the Executive how and when to settle cases in the best interest of the Executive’s client, the State. This is true despite of the Judiciary’s ability to adopt rules for the administration of cases. Ariz. Const. Art.. 6, §5(5). Occasions for constitutional confrontation between the two branches should be avoided whenever possible. The cases that parties bring to the bench are still managed by the interests of the litigants. In trial scenarios cases can settle while a jury is deliberating, and they do so on the principle that it is the litigants who are negotiating and bargaining for the results; they have decided to remove the case from the hands of the jury. </w:t>
      </w:r>
    </w:p>
    <w:p w14:paraId="3B0EDB72" w14:textId="77777777" w:rsidR="000B69AB" w:rsidRPr="00AF5B80" w:rsidRDefault="00EB2274" w:rsidP="000B69AB">
      <w:pPr>
        <w:pStyle w:val="Style2"/>
        <w:rPr>
          <w:color w:val="auto"/>
        </w:rPr>
      </w:pPr>
      <w:r w:rsidRPr="00AF5B80">
        <w:rPr>
          <w:color w:val="auto"/>
        </w:rPr>
        <w:lastRenderedPageBreak/>
        <w:tab/>
      </w:r>
      <w:r w:rsidR="004D3E56" w:rsidRPr="00AF5B80">
        <w:rPr>
          <w:color w:val="auto"/>
        </w:rPr>
        <w:t xml:space="preserve">In Arizona, the duty and discretion to conduct prosecutions for public offenses rests with the county attorney. A.R.S. §11-532. The superior courts of Arizona may not restrain a public official such as the county attorney from discharging the duties imposed upon them by law. </w:t>
      </w:r>
      <w:r w:rsidR="004D3E56" w:rsidRPr="00AF5B80">
        <w:rPr>
          <w:i/>
          <w:iCs/>
          <w:color w:val="auto"/>
        </w:rPr>
        <w:t>State ex rel. Berger v. Myers</w:t>
      </w:r>
      <w:r w:rsidR="004D3E56" w:rsidRPr="00AF5B80">
        <w:rPr>
          <w:color w:val="auto"/>
        </w:rPr>
        <w:t xml:space="preserve">, 108 Ariz. 248, 250 (1972). The prosecutor has discretion in deciding which offenses to prosecute, and must weigh the evidence, the law and the facts, and the chances of successful termination of the prosecution. The prosecutor has discretion to have the court dismiss prosecution of one offense upon the entry of a guilty plea to another. </w:t>
      </w:r>
      <w:r w:rsidR="004D3E56" w:rsidRPr="00AF5B80">
        <w:rPr>
          <w:i/>
          <w:iCs/>
          <w:color w:val="auto"/>
        </w:rPr>
        <w:t>State v. Stewart</w:t>
      </w:r>
      <w:r w:rsidR="004D3E56" w:rsidRPr="00AF5B80">
        <w:rPr>
          <w:color w:val="auto"/>
        </w:rPr>
        <w:t xml:space="preserve">, 103 Ariz. 457, 458 (1968). </w:t>
      </w:r>
    </w:p>
    <w:p w14:paraId="3D920739" w14:textId="77777777" w:rsidR="00B65798" w:rsidRDefault="00CD6919" w:rsidP="00A30A82">
      <w:pPr>
        <w:pStyle w:val="Style2"/>
        <w:rPr>
          <w:color w:val="auto"/>
        </w:rPr>
      </w:pPr>
      <w:r w:rsidRPr="00AF5B80">
        <w:rPr>
          <w:color w:val="auto"/>
        </w:rPr>
        <w:tab/>
        <w:t>T</w:t>
      </w:r>
      <w:r w:rsidR="004D3E56" w:rsidRPr="00AF5B80">
        <w:rPr>
          <w:color w:val="auto"/>
        </w:rPr>
        <w:t>he courts have no power to interfere with the discretion of prosecutor</w:t>
      </w:r>
      <w:r w:rsidR="00EB2274" w:rsidRPr="00AF5B80">
        <w:rPr>
          <w:color w:val="auto"/>
        </w:rPr>
        <w:t>s</w:t>
      </w:r>
      <w:r w:rsidR="004D3E56" w:rsidRPr="00AF5B80">
        <w:rPr>
          <w:color w:val="auto"/>
        </w:rPr>
        <w:t xml:space="preserve"> unless </w:t>
      </w:r>
      <w:r w:rsidR="00EB2274" w:rsidRPr="00AF5B80">
        <w:rPr>
          <w:color w:val="auto"/>
        </w:rPr>
        <w:t xml:space="preserve">they are </w:t>
      </w:r>
      <w:r w:rsidR="004D3E56" w:rsidRPr="00AF5B80">
        <w:rPr>
          <w:color w:val="auto"/>
        </w:rPr>
        <w:t xml:space="preserve">acting illegally or in excess of </w:t>
      </w:r>
      <w:r w:rsidR="00F031DE">
        <w:rPr>
          <w:color w:val="auto"/>
        </w:rPr>
        <w:t xml:space="preserve">their </w:t>
      </w:r>
      <w:r w:rsidR="004D3E56" w:rsidRPr="00AF5B80">
        <w:rPr>
          <w:color w:val="auto"/>
        </w:rPr>
        <w:t>powers.</w:t>
      </w:r>
      <w:r w:rsidR="00EB2274" w:rsidRPr="00AF5B80">
        <w:rPr>
          <w:color w:val="auto"/>
        </w:rPr>
        <w:t xml:space="preserve"> </w:t>
      </w:r>
      <w:r w:rsidR="004D3E56" w:rsidRPr="00AF5B80">
        <w:rPr>
          <w:i/>
          <w:iCs/>
          <w:color w:val="auto"/>
        </w:rPr>
        <w:t>State v. Murphy</w:t>
      </w:r>
      <w:r w:rsidR="00EB2274" w:rsidRPr="00AF5B80">
        <w:rPr>
          <w:color w:val="auto"/>
        </w:rPr>
        <w:t xml:space="preserve">, 113 Ariz. 416, 418 </w:t>
      </w:r>
      <w:r w:rsidR="004D3E56" w:rsidRPr="00AF5B80">
        <w:rPr>
          <w:color w:val="auto"/>
        </w:rPr>
        <w:t>(1976)</w:t>
      </w:r>
      <w:r w:rsidR="009E1518" w:rsidRPr="00AF5B80">
        <w:rPr>
          <w:color w:val="auto"/>
        </w:rPr>
        <w:t xml:space="preserve"> (where the prosecutor promised to recommend a life sentence in exchange for the defendant’s guilty plea to first-degree murder, the court had no authority to direct the prosecutor to put on aggravation evidence and then impose a death sentence.)  In </w:t>
      </w:r>
      <w:r w:rsidR="009E1518" w:rsidRPr="00AF5B80">
        <w:rPr>
          <w:i/>
          <w:color w:val="auto"/>
        </w:rPr>
        <w:t>Murphy</w:t>
      </w:r>
      <w:r w:rsidR="009E1518" w:rsidRPr="00AF5B80">
        <w:rPr>
          <w:color w:val="auto"/>
        </w:rPr>
        <w:t>, th</w:t>
      </w:r>
      <w:r w:rsidR="00F031DE">
        <w:rPr>
          <w:color w:val="auto"/>
        </w:rPr>
        <w:t>is C</w:t>
      </w:r>
      <w:r w:rsidR="009E1518" w:rsidRPr="00AF5B80">
        <w:rPr>
          <w:color w:val="auto"/>
        </w:rPr>
        <w:t xml:space="preserve">ourt noted that the record showed a number of valid reasons for the prosecutor to extend the plea bargain in question, including questions </w:t>
      </w:r>
      <w:r w:rsidR="000B69AB" w:rsidRPr="00AF5B80">
        <w:rPr>
          <w:color w:val="auto"/>
        </w:rPr>
        <w:t xml:space="preserve">about the </w:t>
      </w:r>
      <w:r w:rsidR="009E1518" w:rsidRPr="00AF5B80">
        <w:rPr>
          <w:color w:val="auto"/>
        </w:rPr>
        <w:t xml:space="preserve">admissibility of statements, whether </w:t>
      </w:r>
      <w:r w:rsidR="000B69AB" w:rsidRPr="00AF5B80">
        <w:rPr>
          <w:color w:val="auto"/>
        </w:rPr>
        <w:t xml:space="preserve">certain </w:t>
      </w:r>
      <w:r w:rsidR="009E1518" w:rsidRPr="00AF5B80">
        <w:rPr>
          <w:color w:val="auto"/>
        </w:rPr>
        <w:t>acts constituted aggravating circumstances, and whether a new statute would be held constitutional. “</w:t>
      </w:r>
      <w:r w:rsidR="00EB2274" w:rsidRPr="00AF5B80">
        <w:rPr>
          <w:color w:val="auto"/>
        </w:rPr>
        <w:t>Apparently the prosecutor sought to resolve these doubts by securing the certainty of a conviction with a life sentence.</w:t>
      </w:r>
      <w:r w:rsidR="000B69AB" w:rsidRPr="00AF5B80">
        <w:rPr>
          <w:color w:val="auto"/>
        </w:rPr>
        <w:t xml:space="preserve">” </w:t>
      </w:r>
      <w:r w:rsidR="000B69AB" w:rsidRPr="00AF5B80">
        <w:rPr>
          <w:i/>
          <w:color w:val="auto"/>
        </w:rPr>
        <w:t>Id</w:t>
      </w:r>
      <w:r w:rsidR="000B69AB" w:rsidRPr="00AF5B80">
        <w:rPr>
          <w:color w:val="auto"/>
        </w:rPr>
        <w:t xml:space="preserve">., 418. </w:t>
      </w:r>
    </w:p>
    <w:p w14:paraId="38D570E1" w14:textId="77777777" w:rsidR="008D14F2" w:rsidRDefault="000B69AB" w:rsidP="00B65798">
      <w:pPr>
        <w:pStyle w:val="Style2"/>
        <w:ind w:firstLine="720"/>
        <w:rPr>
          <w:color w:val="auto"/>
        </w:rPr>
      </w:pPr>
      <w:r w:rsidRPr="00AF5B80">
        <w:rPr>
          <w:color w:val="auto"/>
        </w:rPr>
        <w:lastRenderedPageBreak/>
        <w:t xml:space="preserve">Such considerations, </w:t>
      </w:r>
      <w:r w:rsidR="00F031DE">
        <w:rPr>
          <w:color w:val="auto"/>
        </w:rPr>
        <w:t xml:space="preserve">as well as others, </w:t>
      </w:r>
      <w:r w:rsidR="00B65798">
        <w:rPr>
          <w:color w:val="auto"/>
        </w:rPr>
        <w:t xml:space="preserve">can and do </w:t>
      </w:r>
      <w:r w:rsidRPr="00AF5B80">
        <w:rPr>
          <w:color w:val="auto"/>
        </w:rPr>
        <w:t>come into play on the eve of trial</w:t>
      </w:r>
      <w:r w:rsidR="0010314B">
        <w:rPr>
          <w:color w:val="auto"/>
        </w:rPr>
        <w:t xml:space="preserve"> – after the expiration of the sort of judicially-imposed deadline for plea bargaining proposed in the Petition. </w:t>
      </w:r>
      <w:r w:rsidRPr="00AF5B80">
        <w:rPr>
          <w:color w:val="auto"/>
        </w:rPr>
        <w:t xml:space="preserve">A critical witness may become unavailable, new evidence or case law may cast doubt on the outcome of the trial. The prosecutor cannot be forced to put on a trial in lieu of entering into a plea agreement that </w:t>
      </w:r>
      <w:r w:rsidR="0010314B">
        <w:rPr>
          <w:color w:val="auto"/>
        </w:rPr>
        <w:t xml:space="preserve">guarantees </w:t>
      </w:r>
      <w:r w:rsidRPr="00AF5B80">
        <w:rPr>
          <w:color w:val="auto"/>
        </w:rPr>
        <w:t>a conviction</w:t>
      </w:r>
      <w:r w:rsidR="00957F67" w:rsidRPr="00AF5B80">
        <w:rPr>
          <w:color w:val="auto"/>
        </w:rPr>
        <w:t xml:space="preserve"> – a</w:t>
      </w:r>
      <w:r w:rsidR="0010314B">
        <w:rPr>
          <w:color w:val="auto"/>
        </w:rPr>
        <w:t>n</w:t>
      </w:r>
      <w:r w:rsidR="00957F67" w:rsidRPr="00AF5B80">
        <w:rPr>
          <w:color w:val="auto"/>
        </w:rPr>
        <w:t xml:space="preserve"> </w:t>
      </w:r>
      <w:r w:rsidR="0010314B">
        <w:rPr>
          <w:color w:val="auto"/>
        </w:rPr>
        <w:t xml:space="preserve">exercise of prosecutorial discretion </w:t>
      </w:r>
      <w:r w:rsidR="00957F67" w:rsidRPr="00AF5B80">
        <w:rPr>
          <w:color w:val="auto"/>
        </w:rPr>
        <w:t xml:space="preserve">that serves the </w:t>
      </w:r>
      <w:r w:rsidR="009E092A">
        <w:rPr>
          <w:color w:val="auto"/>
        </w:rPr>
        <w:t xml:space="preserve">interests of </w:t>
      </w:r>
      <w:r w:rsidR="00957F67" w:rsidRPr="00AF5B80">
        <w:rPr>
          <w:color w:val="auto"/>
        </w:rPr>
        <w:t xml:space="preserve">public safety, guarantees a victim’s right to justice, including restitution, and is to the defendant’s benefit as well.  </w:t>
      </w:r>
      <w:r w:rsidRPr="00AF5B80">
        <w:rPr>
          <w:color w:val="auto"/>
        </w:rPr>
        <w:t xml:space="preserve"> </w:t>
      </w:r>
    </w:p>
    <w:p w14:paraId="75CAB078" w14:textId="36265378" w:rsidR="00CD6919" w:rsidRPr="00AF5B80" w:rsidRDefault="008D14F2" w:rsidP="00B65798">
      <w:pPr>
        <w:pStyle w:val="Style2"/>
        <w:ind w:firstLine="720"/>
        <w:rPr>
          <w:color w:val="auto"/>
        </w:rPr>
      </w:pPr>
      <w:r>
        <w:t>I</w:t>
      </w:r>
      <w:r w:rsidRPr="00AF5B80">
        <w:t xml:space="preserve">n </w:t>
      </w:r>
      <w:r w:rsidRPr="00AF5B80">
        <w:rPr>
          <w:i/>
          <w:iCs/>
        </w:rPr>
        <w:t xml:space="preserve">Hare v. Superior Court, </w:t>
      </w:r>
      <w:r w:rsidRPr="00AF5B80">
        <w:t>133 Ariz. 540 (1982), th</w:t>
      </w:r>
      <w:r>
        <w:t xml:space="preserve">is </w:t>
      </w:r>
      <w:r w:rsidRPr="00AF5B80">
        <w:t>Court reviewed a local rule setting a plea deadline prior to the trial setting. The defendant and the State came to an agreement in their case after the dead</w:t>
      </w:r>
      <w:r>
        <w:t>line expired, and th</w:t>
      </w:r>
      <w:r w:rsidRPr="00AF5B80">
        <w:t xml:space="preserve">e presiding judge refused to allow entry of the plea, maintaining the case status for trial instead. </w:t>
      </w:r>
      <w:r>
        <w:t xml:space="preserve">On special action review, </w:t>
      </w:r>
      <w:r w:rsidR="007E6670">
        <w:t xml:space="preserve">this Court </w:t>
      </w:r>
      <w:r w:rsidRPr="00AF5B80">
        <w:t xml:space="preserve">rescinded </w:t>
      </w:r>
      <w:r w:rsidR="007E6670">
        <w:t xml:space="preserve">the deadline rule </w:t>
      </w:r>
      <w:r w:rsidRPr="00AF5B80">
        <w:t>because it was not adopted with</w:t>
      </w:r>
      <w:r>
        <w:t xml:space="preserve"> prior review or approval of this Court. But, that is not to say that prior review or approval of this Court would have resulted in the local rule being affirmed. In </w:t>
      </w:r>
      <w:r w:rsidRPr="001759E3">
        <w:rPr>
          <w:i/>
        </w:rPr>
        <w:t>Hare</w:t>
      </w:r>
      <w:r>
        <w:t xml:space="preserve">, this Court noted that the </w:t>
      </w:r>
      <w:r w:rsidRPr="00AF5B80">
        <w:t xml:space="preserve">guideline </w:t>
      </w:r>
      <w:r>
        <w:t>in question was “</w:t>
      </w:r>
      <w:r w:rsidRPr="00AF5B80">
        <w:t xml:space="preserve">an improper intrusion upon the prosecutorial function in our criminal justice system. </w:t>
      </w:r>
      <w:r>
        <w:t>“</w:t>
      </w:r>
      <w:r w:rsidRPr="00AF5B80">
        <w:t>We previously have alluded to the broad discretion which our legal system vests in prosecuting attorneys, particularly in the exercise of plea bargaining negotiations.</w:t>
      </w:r>
      <w:r>
        <w:t xml:space="preserve">” </w:t>
      </w:r>
      <w:r w:rsidRPr="00B65798">
        <w:rPr>
          <w:i/>
        </w:rPr>
        <w:t>Id</w:t>
      </w:r>
      <w:r>
        <w:t xml:space="preserve">. at 543, citing </w:t>
      </w:r>
      <w:r w:rsidRPr="001759E3">
        <w:rPr>
          <w:i/>
        </w:rPr>
        <w:t>State v. Morse</w:t>
      </w:r>
      <w:r w:rsidRPr="00AF5B80">
        <w:t xml:space="preserve">, 127 Ariz. 25, 617 P.2d 1141 (1980). </w:t>
      </w:r>
      <w:r w:rsidR="00CD6919" w:rsidRPr="00AF5B80">
        <w:rPr>
          <w:color w:val="auto"/>
        </w:rPr>
        <w:tab/>
        <w:t xml:space="preserve"> </w:t>
      </w:r>
    </w:p>
    <w:p w14:paraId="2FE1B3BB" w14:textId="67E52B94" w:rsidR="00A931C9" w:rsidRDefault="00574A9E" w:rsidP="00584A5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sidRPr="00AF5B80">
        <w:rPr>
          <w:sz w:val="28"/>
          <w:szCs w:val="28"/>
        </w:rPr>
        <w:lastRenderedPageBreak/>
        <w:tab/>
      </w:r>
      <w:r w:rsidR="00C23702">
        <w:rPr>
          <w:sz w:val="28"/>
          <w:szCs w:val="28"/>
        </w:rPr>
        <w:t xml:space="preserve">Second, </w:t>
      </w:r>
      <w:r w:rsidR="00A30A82">
        <w:rPr>
          <w:sz w:val="28"/>
          <w:szCs w:val="28"/>
        </w:rPr>
        <w:t>the rule change w</w:t>
      </w:r>
      <w:r w:rsidR="00C60EEB" w:rsidRPr="00AF5B80">
        <w:rPr>
          <w:sz w:val="28"/>
          <w:szCs w:val="28"/>
        </w:rPr>
        <w:t xml:space="preserve">ould </w:t>
      </w:r>
      <w:r w:rsidR="0015786B" w:rsidRPr="00AF5B80">
        <w:rPr>
          <w:sz w:val="28"/>
          <w:szCs w:val="28"/>
        </w:rPr>
        <w:t>interfere with the rights of defendants</w:t>
      </w:r>
      <w:r w:rsidR="00FC0586">
        <w:rPr>
          <w:sz w:val="28"/>
          <w:szCs w:val="28"/>
        </w:rPr>
        <w:t xml:space="preserve"> and thereby risks the finality of any conviction resulting from a forced trial</w:t>
      </w:r>
      <w:r w:rsidR="0015786B" w:rsidRPr="00AF5B80">
        <w:rPr>
          <w:sz w:val="28"/>
          <w:szCs w:val="28"/>
        </w:rPr>
        <w:t>. A</w:t>
      </w:r>
      <w:r w:rsidR="00D912D0" w:rsidRPr="00AF5B80">
        <w:rPr>
          <w:sz w:val="28"/>
          <w:szCs w:val="28"/>
        </w:rPr>
        <w:t xml:space="preserve">lthough </w:t>
      </w:r>
      <w:r w:rsidR="0015786B" w:rsidRPr="00AF5B80">
        <w:rPr>
          <w:sz w:val="28"/>
          <w:szCs w:val="28"/>
        </w:rPr>
        <w:t>defendant</w:t>
      </w:r>
      <w:r w:rsidR="00D912D0" w:rsidRPr="00AF5B80">
        <w:rPr>
          <w:sz w:val="28"/>
          <w:szCs w:val="28"/>
        </w:rPr>
        <w:t>s</w:t>
      </w:r>
      <w:r w:rsidR="0015786B" w:rsidRPr="00AF5B80">
        <w:rPr>
          <w:sz w:val="28"/>
          <w:szCs w:val="28"/>
        </w:rPr>
        <w:t xml:space="preserve"> </w:t>
      </w:r>
      <w:r w:rsidR="00D912D0" w:rsidRPr="00AF5B80">
        <w:rPr>
          <w:sz w:val="28"/>
          <w:szCs w:val="28"/>
        </w:rPr>
        <w:t xml:space="preserve">have no right to </w:t>
      </w:r>
      <w:r w:rsidR="0015786B" w:rsidRPr="00AF5B80">
        <w:rPr>
          <w:sz w:val="28"/>
          <w:szCs w:val="28"/>
        </w:rPr>
        <w:t xml:space="preserve">plea bargain, </w:t>
      </w:r>
      <w:r w:rsidR="00D912D0" w:rsidRPr="00AF5B80">
        <w:rPr>
          <w:sz w:val="28"/>
          <w:szCs w:val="28"/>
        </w:rPr>
        <w:t>they surely have the right to due process</w:t>
      </w:r>
      <w:r w:rsidR="005F03F9">
        <w:rPr>
          <w:sz w:val="28"/>
          <w:szCs w:val="28"/>
        </w:rPr>
        <w:t>, a fair trial,</w:t>
      </w:r>
      <w:r w:rsidR="00D912D0" w:rsidRPr="00AF5B80">
        <w:rPr>
          <w:sz w:val="28"/>
          <w:szCs w:val="28"/>
        </w:rPr>
        <w:t xml:space="preserve"> and </w:t>
      </w:r>
      <w:r w:rsidR="005F03F9">
        <w:rPr>
          <w:sz w:val="28"/>
          <w:szCs w:val="28"/>
        </w:rPr>
        <w:t xml:space="preserve">the </w:t>
      </w:r>
      <w:r w:rsidR="00D912D0" w:rsidRPr="00AF5B80">
        <w:rPr>
          <w:sz w:val="28"/>
          <w:szCs w:val="28"/>
        </w:rPr>
        <w:t xml:space="preserve">effective assistance of counsel. </w:t>
      </w:r>
      <w:r w:rsidR="0015786B" w:rsidRPr="00AF5B80">
        <w:rPr>
          <w:sz w:val="28"/>
          <w:szCs w:val="28"/>
        </w:rPr>
        <w:t>If a key defense witness becomes unavailable</w:t>
      </w:r>
      <w:r w:rsidR="00D912D0" w:rsidRPr="00AF5B80">
        <w:rPr>
          <w:sz w:val="28"/>
          <w:szCs w:val="28"/>
        </w:rPr>
        <w:t xml:space="preserve"> or </w:t>
      </w:r>
      <w:r w:rsidR="0015786B" w:rsidRPr="00AF5B80">
        <w:rPr>
          <w:sz w:val="28"/>
          <w:szCs w:val="28"/>
        </w:rPr>
        <w:t>the defendant has a change of heart</w:t>
      </w:r>
      <w:r w:rsidR="00D912D0" w:rsidRPr="00AF5B80">
        <w:rPr>
          <w:sz w:val="28"/>
          <w:szCs w:val="28"/>
        </w:rPr>
        <w:t xml:space="preserve"> in light of new information, the defense attorney who is forced to trial will have challenging decision</w:t>
      </w:r>
      <w:r w:rsidR="005F03F9">
        <w:rPr>
          <w:sz w:val="28"/>
          <w:szCs w:val="28"/>
        </w:rPr>
        <w:t>s</w:t>
      </w:r>
      <w:r w:rsidR="00D912D0" w:rsidRPr="00AF5B80">
        <w:rPr>
          <w:sz w:val="28"/>
          <w:szCs w:val="28"/>
        </w:rPr>
        <w:t xml:space="preserve"> to make. </w:t>
      </w:r>
      <w:r w:rsidR="00C60EEB" w:rsidRPr="00AF5B80">
        <w:rPr>
          <w:sz w:val="28"/>
          <w:szCs w:val="28"/>
        </w:rPr>
        <w:t xml:space="preserve">Any resulting conviction will rightly be challenged </w:t>
      </w:r>
      <w:r w:rsidR="00D912D0" w:rsidRPr="00AF5B80">
        <w:rPr>
          <w:sz w:val="28"/>
          <w:szCs w:val="28"/>
        </w:rPr>
        <w:t xml:space="preserve">not only </w:t>
      </w:r>
      <w:r w:rsidR="00C60EEB" w:rsidRPr="00AF5B80">
        <w:rPr>
          <w:sz w:val="28"/>
          <w:szCs w:val="28"/>
        </w:rPr>
        <w:t xml:space="preserve">on due process grounds, </w:t>
      </w:r>
      <w:r w:rsidR="00D912D0" w:rsidRPr="00AF5B80">
        <w:rPr>
          <w:sz w:val="28"/>
          <w:szCs w:val="28"/>
        </w:rPr>
        <w:t xml:space="preserve">but </w:t>
      </w:r>
      <w:r w:rsidR="007E6670">
        <w:rPr>
          <w:sz w:val="28"/>
          <w:szCs w:val="28"/>
        </w:rPr>
        <w:t xml:space="preserve">likely also </w:t>
      </w:r>
      <w:r w:rsidR="00C60EEB" w:rsidRPr="00AF5B80">
        <w:rPr>
          <w:sz w:val="28"/>
          <w:szCs w:val="28"/>
        </w:rPr>
        <w:t>ineffective assistance of counsel.</w:t>
      </w:r>
      <w:r w:rsidR="00723C56">
        <w:rPr>
          <w:sz w:val="28"/>
          <w:szCs w:val="28"/>
        </w:rPr>
        <w:t xml:space="preserve"> </w:t>
      </w:r>
    </w:p>
    <w:p w14:paraId="117AB0F6" w14:textId="77777777" w:rsidR="005F03F9" w:rsidRDefault="005F03F9" w:rsidP="005F03F9">
      <w:pPr>
        <w:pStyle w:val="Style2"/>
        <w:ind w:firstLine="576"/>
      </w:pPr>
      <w:r>
        <w:t xml:space="preserve">In </w:t>
      </w:r>
      <w:r w:rsidRPr="005454F2">
        <w:rPr>
          <w:i/>
        </w:rPr>
        <w:t>Missouri v. Frye</w:t>
      </w:r>
      <w:r w:rsidRPr="00D53266">
        <w:t>, 566 U.S. 134</w:t>
      </w:r>
      <w:r>
        <w:t xml:space="preserve"> </w:t>
      </w:r>
      <w:r w:rsidRPr="00D53266">
        <w:t>(2012)</w:t>
      </w:r>
      <w:r>
        <w:t xml:space="preserve">, the Supreme Court noted the </w:t>
      </w:r>
      <w:r w:rsidRPr="00D53266">
        <w:t xml:space="preserve">reality </w:t>
      </w:r>
      <w:r>
        <w:t xml:space="preserve">that plea bargains </w:t>
      </w:r>
      <w:r w:rsidRPr="00D53266">
        <w:t>have become so central to the administration of the criminal justice system that defense counsel have responsibilities in the plea bargain process, responsibilities that must be met to render the adequate assistance of counsel that the Sixth Amendment requires in the crim</w:t>
      </w:r>
      <w:r>
        <w:t>inal process at critical stages:</w:t>
      </w:r>
    </w:p>
    <w:p w14:paraId="2AE376E1" w14:textId="77777777" w:rsidR="005F03F9" w:rsidRDefault="005F03F9" w:rsidP="005F03F9">
      <w:pPr>
        <w:pStyle w:val="Style2"/>
        <w:spacing w:line="240" w:lineRule="auto"/>
        <w:ind w:left="576" w:right="576"/>
      </w:pPr>
      <w:r w:rsidRPr="00D53266">
        <w:t> Because ours “is for the most part a system of pleas, not a system of trials” </w:t>
      </w:r>
      <w:r>
        <w:t xml:space="preserve">(citation omitted), it is insufficient </w:t>
      </w:r>
      <w:r w:rsidRPr="00D53266">
        <w:t>simply to point to the guarantee of a fair trial as a backstop that inoculates any errors in the pretrial process. “To a large extent ... horse trading [between prosecutor and defense counsel] determines who goes to jail</w:t>
      </w:r>
      <w:r>
        <w:t xml:space="preserve"> and for how long. That is what plea bargaining </w:t>
      </w:r>
      <w:r w:rsidRPr="00D53266">
        <w:t xml:space="preserve">is. It is not some adjunct to the </w:t>
      </w:r>
      <w:r>
        <w:t xml:space="preserve">criminal justice system; it is </w:t>
      </w:r>
      <w:r w:rsidRPr="00D53266">
        <w:t>the criminal j</w:t>
      </w:r>
      <w:r>
        <w:t xml:space="preserve">ustice system.” Scott &amp; Stuntz, Plea Bargaining </w:t>
      </w:r>
      <w:r w:rsidRPr="00D53266">
        <w:t>as Contract, 101 Yale L. J. 1909, 1912 (1992). See also Barkow, Separation of Powers and the Criminal Law, 58 Stan. L.Rev. 989, 1034 (2006) (“[Defendants] who do take their case to trial and lose receive longer sentences than even Congress or the prosecutor might think appropriate, because the longer sentences exist on the books largely for bargaining purposes. This often resu</w:t>
      </w:r>
      <w:r>
        <w:t xml:space="preserve">lts in individuals who accept a plea </w:t>
      </w:r>
      <w:r w:rsidRPr="00D53266">
        <w:t xml:space="preserve">bargain receiving shorter </w:t>
      </w:r>
      <w:r w:rsidRPr="00D53266">
        <w:lastRenderedPageBreak/>
        <w:t xml:space="preserve">sentences than other individuals who are less morally culpable but take a chance and go to trial” (footnote omitted)). In today's criminal justice system, </w:t>
      </w:r>
      <w:r>
        <w:t xml:space="preserve">therefore, the negotiation of a plea </w:t>
      </w:r>
      <w:r w:rsidRPr="00D53266">
        <w:t>bargain, rather than the unfolding of a trial, is almost always the critical point for a defendant.</w:t>
      </w:r>
    </w:p>
    <w:p w14:paraId="73546157" w14:textId="77777777" w:rsidR="005F03F9" w:rsidRDefault="005F03F9" w:rsidP="005F03F9">
      <w:pPr>
        <w:pStyle w:val="Style2"/>
        <w:spacing w:line="240" w:lineRule="auto"/>
        <w:ind w:left="576" w:right="576"/>
      </w:pPr>
    </w:p>
    <w:p w14:paraId="07272B03" w14:textId="77777777" w:rsidR="005F03F9" w:rsidRPr="00D53266" w:rsidRDefault="005F03F9" w:rsidP="005F03F9">
      <w:pPr>
        <w:pStyle w:val="Style2"/>
      </w:pPr>
      <w:r w:rsidRPr="005454F2">
        <w:rPr>
          <w:i/>
        </w:rPr>
        <w:t>Id</w:t>
      </w:r>
      <w:r>
        <w:t xml:space="preserve">. at </w:t>
      </w:r>
      <w:r w:rsidRPr="00D53266">
        <w:t>143</w:t>
      </w:r>
      <w:r>
        <w:t>-</w:t>
      </w:r>
      <w:r w:rsidRPr="00D53266">
        <w:t>44</w:t>
      </w:r>
    </w:p>
    <w:p w14:paraId="5DC5B8BC" w14:textId="77777777" w:rsidR="007E6670" w:rsidRDefault="005F03F9" w:rsidP="005F03F9">
      <w:pPr>
        <w:pStyle w:val="Style2"/>
        <w:ind w:firstLine="720"/>
      </w:pPr>
      <w:r>
        <w:t>T</w:t>
      </w:r>
      <w:r w:rsidR="00222185">
        <w:t>he Court further explained t</w:t>
      </w:r>
      <w:r>
        <w:t>hat the prevalence of plea bargaining is not to criticize it; t</w:t>
      </w:r>
      <w:r w:rsidRPr="00D53266">
        <w:t xml:space="preserve">he potential to conserve valuable prosecutorial resources and for defendants to admit their crimes and receive more favorable terms at sentencing means that a plea agreement can benefit both parties. </w:t>
      </w:r>
      <w:r>
        <w:t>B</w:t>
      </w:r>
      <w:r w:rsidR="00B65798">
        <w:t xml:space="preserve">ut for before </w:t>
      </w:r>
      <w:r w:rsidRPr="00D53266">
        <w:t>these benefits can be realized, criminal defendants require effective counsel </w:t>
      </w:r>
      <w:r>
        <w:t>during plea negotiations. A</w:t>
      </w:r>
      <w:r w:rsidRPr="00D53266">
        <w:t>nything less</w:t>
      </w:r>
      <w:r>
        <w:t xml:space="preserve"> might deny a defendant </w:t>
      </w:r>
      <w:r w:rsidRPr="00D53266">
        <w:t xml:space="preserve">effective representation by counsel at the only stage when legal </w:t>
      </w:r>
      <w:r>
        <w:t xml:space="preserve">aid and advice would help him. </w:t>
      </w:r>
      <w:r w:rsidRPr="005454F2">
        <w:rPr>
          <w:i/>
        </w:rPr>
        <w:t>Frye</w:t>
      </w:r>
      <w:r w:rsidRPr="00D53266">
        <w:t xml:space="preserve">, 566 U.S. </w:t>
      </w:r>
      <w:r>
        <w:t xml:space="preserve">at 144. </w:t>
      </w:r>
    </w:p>
    <w:p w14:paraId="04A9D4DB" w14:textId="7D24A37C" w:rsidR="005F03F9" w:rsidRPr="00D53266" w:rsidRDefault="005F03F9" w:rsidP="005F03F9">
      <w:pPr>
        <w:pStyle w:val="Style2"/>
        <w:ind w:firstLine="720"/>
      </w:pPr>
      <w:r>
        <w:t xml:space="preserve">The proposed rule </w:t>
      </w:r>
      <w:r w:rsidR="003E043D">
        <w:t xml:space="preserve">change </w:t>
      </w:r>
      <w:r w:rsidR="007E6670">
        <w:t xml:space="preserve">in the Petition </w:t>
      </w:r>
      <w:r w:rsidR="003E043D">
        <w:t>imposing a</w:t>
      </w:r>
      <w:r w:rsidR="00222185">
        <w:t xml:space="preserve"> judicial plea deadline </w:t>
      </w:r>
      <w:r>
        <w:t>will impose hardships on defense counsel by making it more difficult to negotiate a favorable plea agreement a</w:t>
      </w:r>
      <w:r w:rsidR="00B65798">
        <w:t>t</w:t>
      </w:r>
      <w:r>
        <w:t xml:space="preserve"> the optimal time to do so: when the prosecution has lost it</w:t>
      </w:r>
      <w:r w:rsidR="00B65798">
        <w:t xml:space="preserve">s advantage on the eve of trial, or when a defense suddenly is weakened. </w:t>
      </w:r>
      <w:r w:rsidR="007E6670">
        <w:t xml:space="preserve">Defense counsel may also be unable to present an adequate defense at trial in the face of last-minute developments making a previously rejected plea agreement a better option. </w:t>
      </w:r>
    </w:p>
    <w:p w14:paraId="57875A53" w14:textId="65D7ED52" w:rsidR="00723C56" w:rsidRPr="00AF5B80" w:rsidRDefault="00723C56" w:rsidP="00723C5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pPr>
      <w:r>
        <w:rPr>
          <w:sz w:val="28"/>
          <w:szCs w:val="28"/>
        </w:rPr>
        <w:tab/>
      </w:r>
      <w:r w:rsidR="00C23702">
        <w:rPr>
          <w:sz w:val="28"/>
          <w:szCs w:val="28"/>
        </w:rPr>
        <w:t xml:space="preserve">Third, </w:t>
      </w:r>
      <w:r w:rsidRPr="00AF5B80">
        <w:rPr>
          <w:sz w:val="28"/>
          <w:szCs w:val="28"/>
        </w:rPr>
        <w:t xml:space="preserve">in criminal trials the courts must consider that there is a third person in the room with </w:t>
      </w:r>
      <w:r w:rsidR="00BE5E80">
        <w:rPr>
          <w:sz w:val="28"/>
          <w:szCs w:val="28"/>
        </w:rPr>
        <w:t>c</w:t>
      </w:r>
      <w:r w:rsidRPr="00AF5B80">
        <w:rPr>
          <w:sz w:val="28"/>
          <w:szCs w:val="28"/>
        </w:rPr>
        <w:t xml:space="preserve">onstitutional </w:t>
      </w:r>
      <w:r w:rsidR="00BE5E80">
        <w:rPr>
          <w:sz w:val="28"/>
          <w:szCs w:val="28"/>
        </w:rPr>
        <w:t>r</w:t>
      </w:r>
      <w:r w:rsidRPr="00AF5B80">
        <w:rPr>
          <w:sz w:val="28"/>
          <w:szCs w:val="28"/>
        </w:rPr>
        <w:t xml:space="preserve">ights: the </w:t>
      </w:r>
      <w:r w:rsidR="00BE5E80">
        <w:rPr>
          <w:sz w:val="28"/>
          <w:szCs w:val="28"/>
        </w:rPr>
        <w:t>v</w:t>
      </w:r>
      <w:r w:rsidRPr="00AF5B80">
        <w:rPr>
          <w:sz w:val="28"/>
          <w:szCs w:val="28"/>
        </w:rPr>
        <w:t>ictim who, upon consultation, may agree</w:t>
      </w:r>
      <w:r w:rsidR="00AB348B">
        <w:rPr>
          <w:sz w:val="28"/>
          <w:szCs w:val="28"/>
        </w:rPr>
        <w:t xml:space="preserve"> </w:t>
      </w:r>
      <w:r w:rsidR="00AB348B">
        <w:rPr>
          <w:sz w:val="28"/>
          <w:szCs w:val="28"/>
        </w:rPr>
        <w:lastRenderedPageBreak/>
        <w:t>with or even insist upon,</w:t>
      </w:r>
      <w:r w:rsidRPr="00AF5B80">
        <w:rPr>
          <w:sz w:val="28"/>
          <w:szCs w:val="28"/>
        </w:rPr>
        <w:t xml:space="preserve"> the State’s </w:t>
      </w:r>
      <w:r w:rsidR="00AB348B">
        <w:rPr>
          <w:sz w:val="28"/>
          <w:szCs w:val="28"/>
        </w:rPr>
        <w:t xml:space="preserve">decision </w:t>
      </w:r>
      <w:r w:rsidRPr="00AF5B80">
        <w:rPr>
          <w:sz w:val="28"/>
          <w:szCs w:val="28"/>
        </w:rPr>
        <w:t xml:space="preserve">to extend a plea bargain on the eve of trial. </w:t>
      </w:r>
      <w:bookmarkStart w:id="2" w:name="_Hlk31196503"/>
      <w:r w:rsidRPr="00AF5B80">
        <w:rPr>
          <w:sz w:val="28"/>
          <w:szCs w:val="28"/>
        </w:rPr>
        <w:t xml:space="preserve">The Arizona Constitution guarantees crime victims </w:t>
      </w:r>
      <w:bookmarkEnd w:id="2"/>
      <w:r w:rsidR="0063500C">
        <w:rPr>
          <w:sz w:val="28"/>
          <w:szCs w:val="28"/>
        </w:rPr>
        <w:t xml:space="preserve">the right </w:t>
      </w:r>
      <w:r w:rsidRPr="00AF5B80">
        <w:rPr>
          <w:sz w:val="28"/>
          <w:szCs w:val="28"/>
        </w:rPr>
        <w:t xml:space="preserve">to be treated with fairness, respect, and </w:t>
      </w:r>
      <w:proofErr w:type="gramStart"/>
      <w:r w:rsidRPr="00AF5B80">
        <w:rPr>
          <w:sz w:val="28"/>
          <w:szCs w:val="28"/>
        </w:rPr>
        <w:t>dignity</w:t>
      </w:r>
      <w:r w:rsidR="0063500C">
        <w:rPr>
          <w:sz w:val="28"/>
          <w:szCs w:val="28"/>
        </w:rPr>
        <w:t xml:space="preserve">  </w:t>
      </w:r>
      <w:r w:rsidRPr="00AF5B80">
        <w:rPr>
          <w:sz w:val="28"/>
          <w:szCs w:val="28"/>
        </w:rPr>
        <w:t>throughout</w:t>
      </w:r>
      <w:proofErr w:type="gramEnd"/>
      <w:r w:rsidRPr="00AF5B80">
        <w:rPr>
          <w:sz w:val="28"/>
          <w:szCs w:val="28"/>
        </w:rPr>
        <w:t xml:space="preserve"> the criminal justice process,</w:t>
      </w:r>
      <w:r w:rsidR="0063500C">
        <w:rPr>
          <w:sz w:val="28"/>
          <w:szCs w:val="28"/>
        </w:rPr>
        <w:t xml:space="preserve"> </w:t>
      </w:r>
      <w:r w:rsidRPr="00AF5B80">
        <w:rPr>
          <w:sz w:val="28"/>
          <w:szCs w:val="28"/>
        </w:rPr>
        <w:t xml:space="preserve">Ariz. Const. art. 2, § 2.1(A)(1), and “to have all rules governing criminal procedure </w:t>
      </w:r>
      <w:r w:rsidR="0063500C">
        <w:rPr>
          <w:sz w:val="28"/>
          <w:szCs w:val="28"/>
        </w:rPr>
        <w:t xml:space="preserve">. . . </w:t>
      </w:r>
      <w:r w:rsidRPr="00AF5B80">
        <w:rPr>
          <w:sz w:val="28"/>
          <w:szCs w:val="28"/>
        </w:rPr>
        <w:t xml:space="preserve">protect victims' rights and to have these rules be subject to amendment or repeal by the legislature to ensure the protection of these rights.” Ariz. Const. art. 2, § 2.1(A)(11). The Victim’s Bill of Rights secures crime victims’ rights to justice and due process throughout criminal proceedings. Ariz. Const. art. 2, § 2.1(A); A.R.S. §§ 13-4401 to -4442; Rule 39, Ariz. R. Crim. P. Neither the legislature nor court rules can eliminate or reduce rights guaranteed by the VBR. </w:t>
      </w:r>
      <w:r w:rsidRPr="00AF5B80">
        <w:rPr>
          <w:i/>
          <w:sz w:val="28"/>
          <w:szCs w:val="28"/>
        </w:rPr>
        <w:t>State v. Lee</w:t>
      </w:r>
      <w:r w:rsidRPr="00AF5B80">
        <w:rPr>
          <w:sz w:val="28"/>
          <w:szCs w:val="28"/>
        </w:rPr>
        <w:t xml:space="preserve">, 226 Ariz. 234, 237, ¶¶ 8, 9 (App. 2011). Courts do not have authority to make ad hoc exceptions to the VBR. </w:t>
      </w:r>
      <w:r w:rsidRPr="00AF5B80">
        <w:rPr>
          <w:i/>
          <w:sz w:val="28"/>
          <w:szCs w:val="28"/>
        </w:rPr>
        <w:t>State ex rel. Smith v. Reeves</w:t>
      </w:r>
      <w:r w:rsidRPr="00AF5B80">
        <w:rPr>
          <w:sz w:val="28"/>
          <w:szCs w:val="28"/>
        </w:rPr>
        <w:t xml:space="preserve">, 226 Ariz. 419, 422, ¶ 13 (App. 2011). </w:t>
      </w:r>
    </w:p>
    <w:p w14:paraId="7EA0F82B" w14:textId="52CA5F62" w:rsidR="00723C56" w:rsidRPr="00AF5B80" w:rsidRDefault="00723C56" w:rsidP="00723C5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sidRPr="00AF5B80">
        <w:rPr>
          <w:sz w:val="28"/>
          <w:szCs w:val="28"/>
        </w:rPr>
        <w:tab/>
        <w:t xml:space="preserve">Faced with a looming trial date, a victim may become unable or unwilling to testify – particularly a fragile victim such as child. A defendant </w:t>
      </w:r>
      <w:r>
        <w:rPr>
          <w:sz w:val="28"/>
          <w:szCs w:val="28"/>
        </w:rPr>
        <w:t xml:space="preserve">often becomes </w:t>
      </w:r>
      <w:r w:rsidRPr="00AF5B80">
        <w:rPr>
          <w:sz w:val="28"/>
          <w:szCs w:val="28"/>
        </w:rPr>
        <w:t xml:space="preserve">amenable to a plea bargain </w:t>
      </w:r>
      <w:r w:rsidR="003E043D">
        <w:rPr>
          <w:sz w:val="28"/>
          <w:szCs w:val="28"/>
        </w:rPr>
        <w:t xml:space="preserve">on the eve of trial, </w:t>
      </w:r>
      <w:r w:rsidRPr="00AF5B80">
        <w:rPr>
          <w:sz w:val="28"/>
          <w:szCs w:val="28"/>
        </w:rPr>
        <w:t xml:space="preserve">and the certainty of conviction provides the victim with closure, restitution. A rule that </w:t>
      </w:r>
      <w:r>
        <w:rPr>
          <w:sz w:val="28"/>
          <w:szCs w:val="28"/>
        </w:rPr>
        <w:t xml:space="preserve">randomly cuts off the option of </w:t>
      </w:r>
      <w:r w:rsidRPr="00AF5B80">
        <w:rPr>
          <w:sz w:val="28"/>
          <w:szCs w:val="28"/>
        </w:rPr>
        <w:t>plea bargaining leaves the prosecut</w:t>
      </w:r>
      <w:r>
        <w:rPr>
          <w:sz w:val="28"/>
          <w:szCs w:val="28"/>
        </w:rPr>
        <w:t xml:space="preserve">or </w:t>
      </w:r>
      <w:r w:rsidRPr="00AF5B80">
        <w:rPr>
          <w:sz w:val="28"/>
          <w:szCs w:val="28"/>
        </w:rPr>
        <w:t xml:space="preserve">with the unsavory prospect of forcing a victim to testify against their wishes, and/or putting on a trial that will surely end in acquittal. Or, the prosecutor may be forced to seek dismissal without prejudice in order to begin anew, when the case might have been resolved. That too, involves a </w:t>
      </w:r>
      <w:r w:rsidRPr="00AF5B80">
        <w:rPr>
          <w:sz w:val="28"/>
          <w:szCs w:val="28"/>
        </w:rPr>
        <w:lastRenderedPageBreak/>
        <w:t>massive waste of resources</w:t>
      </w:r>
      <w:r w:rsidR="00864BED">
        <w:rPr>
          <w:sz w:val="28"/>
          <w:szCs w:val="28"/>
        </w:rPr>
        <w:t>, in addition to prolonging the trauma of the victim</w:t>
      </w:r>
      <w:r w:rsidRPr="00AF5B80">
        <w:rPr>
          <w:sz w:val="28"/>
          <w:szCs w:val="28"/>
        </w:rPr>
        <w:t xml:space="preserve">. </w:t>
      </w:r>
      <w:r w:rsidR="00864BED">
        <w:rPr>
          <w:sz w:val="28"/>
          <w:szCs w:val="28"/>
        </w:rPr>
        <w:t>T</w:t>
      </w:r>
      <w:r w:rsidRPr="00AF5B80">
        <w:rPr>
          <w:sz w:val="28"/>
          <w:szCs w:val="28"/>
        </w:rPr>
        <w:t>he waste of resources caused</w:t>
      </w:r>
      <w:r w:rsidR="009E092A">
        <w:rPr>
          <w:sz w:val="28"/>
          <w:szCs w:val="28"/>
        </w:rPr>
        <w:t xml:space="preserve"> by a last-minute plea bargain </w:t>
      </w:r>
      <w:r w:rsidR="00864BED">
        <w:rPr>
          <w:sz w:val="28"/>
          <w:szCs w:val="28"/>
        </w:rPr>
        <w:t xml:space="preserve">does not </w:t>
      </w:r>
      <w:r w:rsidRPr="00AF5B80">
        <w:rPr>
          <w:sz w:val="28"/>
          <w:szCs w:val="28"/>
        </w:rPr>
        <w:t xml:space="preserve">justify trampling the discretion of the prosecutor and the rights of victims. </w:t>
      </w:r>
    </w:p>
    <w:p w14:paraId="1EBFD0F9" w14:textId="7EBFEBA9" w:rsidR="00A931C9" w:rsidRPr="00AF5B80" w:rsidRDefault="00C60EEB" w:rsidP="00584A5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sidRPr="00AF5B80">
        <w:rPr>
          <w:sz w:val="28"/>
          <w:szCs w:val="28"/>
        </w:rPr>
        <w:tab/>
      </w:r>
      <w:r w:rsidR="00C23702">
        <w:rPr>
          <w:sz w:val="28"/>
          <w:szCs w:val="28"/>
        </w:rPr>
        <w:t xml:space="preserve">Fourth, </w:t>
      </w:r>
      <w:r w:rsidRPr="00AF5B80">
        <w:rPr>
          <w:sz w:val="28"/>
          <w:szCs w:val="28"/>
        </w:rPr>
        <w:t xml:space="preserve">the rule change </w:t>
      </w:r>
      <w:r w:rsidR="005A5D6C">
        <w:rPr>
          <w:sz w:val="28"/>
          <w:szCs w:val="28"/>
        </w:rPr>
        <w:t>co</w:t>
      </w:r>
      <w:r w:rsidRPr="00AF5B80">
        <w:rPr>
          <w:sz w:val="28"/>
          <w:szCs w:val="28"/>
        </w:rPr>
        <w:t xml:space="preserve">uld also </w:t>
      </w:r>
      <w:r w:rsidR="009E092A">
        <w:rPr>
          <w:sz w:val="28"/>
          <w:szCs w:val="28"/>
        </w:rPr>
        <w:t xml:space="preserve">create </w:t>
      </w:r>
      <w:r w:rsidRPr="00AF5B80">
        <w:rPr>
          <w:sz w:val="28"/>
          <w:szCs w:val="28"/>
        </w:rPr>
        <w:t>speedy trial issues. After all, w</w:t>
      </w:r>
      <w:r w:rsidR="00A931C9" w:rsidRPr="00AF5B80">
        <w:rPr>
          <w:sz w:val="28"/>
          <w:szCs w:val="28"/>
        </w:rPr>
        <w:t>hat is the difference between</w:t>
      </w:r>
      <w:r w:rsidR="00EF458C" w:rsidRPr="00AF5B80">
        <w:rPr>
          <w:sz w:val="28"/>
          <w:szCs w:val="28"/>
        </w:rPr>
        <w:t xml:space="preserve"> a</w:t>
      </w:r>
      <w:r w:rsidR="00A931C9" w:rsidRPr="00AF5B80">
        <w:rPr>
          <w:sz w:val="28"/>
          <w:szCs w:val="28"/>
        </w:rPr>
        <w:t xml:space="preserve"> trial </w:t>
      </w:r>
      <w:r w:rsidR="00EF458C" w:rsidRPr="00AF5B80">
        <w:rPr>
          <w:sz w:val="28"/>
          <w:szCs w:val="28"/>
        </w:rPr>
        <w:t xml:space="preserve">being </w:t>
      </w:r>
      <w:r w:rsidR="00A931C9" w:rsidRPr="00AF5B80">
        <w:rPr>
          <w:sz w:val="28"/>
          <w:szCs w:val="28"/>
        </w:rPr>
        <w:t>averted by plea agreement and</w:t>
      </w:r>
      <w:r w:rsidRPr="00AF5B80">
        <w:rPr>
          <w:sz w:val="28"/>
          <w:szCs w:val="28"/>
        </w:rPr>
        <w:t xml:space="preserve"> a</w:t>
      </w:r>
      <w:r w:rsidR="00A931C9" w:rsidRPr="00AF5B80">
        <w:rPr>
          <w:sz w:val="28"/>
          <w:szCs w:val="28"/>
        </w:rPr>
        <w:t xml:space="preserve"> trial </w:t>
      </w:r>
      <w:r w:rsidR="00EF458C" w:rsidRPr="00AF5B80">
        <w:rPr>
          <w:sz w:val="28"/>
          <w:szCs w:val="28"/>
        </w:rPr>
        <w:t>being c</w:t>
      </w:r>
      <w:r w:rsidR="00A931C9" w:rsidRPr="00AF5B80">
        <w:rPr>
          <w:sz w:val="28"/>
          <w:szCs w:val="28"/>
        </w:rPr>
        <w:t>ontinued for any</w:t>
      </w:r>
      <w:r w:rsidR="00EF458C" w:rsidRPr="00AF5B80">
        <w:rPr>
          <w:sz w:val="28"/>
          <w:szCs w:val="28"/>
        </w:rPr>
        <w:t xml:space="preserve"> number of very good reasons? </w:t>
      </w:r>
      <w:r w:rsidR="00A931C9" w:rsidRPr="00AF5B80">
        <w:rPr>
          <w:sz w:val="28"/>
          <w:szCs w:val="28"/>
        </w:rPr>
        <w:t xml:space="preserve">Will the </w:t>
      </w:r>
      <w:r w:rsidR="004D0ADD" w:rsidRPr="00AF5B80">
        <w:rPr>
          <w:sz w:val="28"/>
          <w:szCs w:val="28"/>
        </w:rPr>
        <w:t xml:space="preserve">proposed </w:t>
      </w:r>
      <w:r w:rsidR="00A931C9" w:rsidRPr="00AF5B80">
        <w:rPr>
          <w:sz w:val="28"/>
          <w:szCs w:val="28"/>
        </w:rPr>
        <w:t xml:space="preserve">rule reach to continuances, too? </w:t>
      </w:r>
      <w:r w:rsidR="004D0ADD" w:rsidRPr="00AF5B80">
        <w:rPr>
          <w:sz w:val="28"/>
          <w:szCs w:val="28"/>
        </w:rPr>
        <w:t xml:space="preserve">The </w:t>
      </w:r>
      <w:r w:rsidR="00EF458C" w:rsidRPr="00AF5B80">
        <w:rPr>
          <w:sz w:val="28"/>
          <w:szCs w:val="28"/>
        </w:rPr>
        <w:t xml:space="preserve">same pressing reasons for this </w:t>
      </w:r>
      <w:r w:rsidR="004D0ADD" w:rsidRPr="00AF5B80">
        <w:rPr>
          <w:sz w:val="28"/>
          <w:szCs w:val="28"/>
        </w:rPr>
        <w:t xml:space="preserve">proposed </w:t>
      </w:r>
      <w:r w:rsidR="00EF458C" w:rsidRPr="00AF5B80">
        <w:rPr>
          <w:sz w:val="28"/>
          <w:szCs w:val="28"/>
        </w:rPr>
        <w:t>rule c</w:t>
      </w:r>
      <w:r w:rsidR="009F3767" w:rsidRPr="00AF5B80">
        <w:rPr>
          <w:sz w:val="28"/>
          <w:szCs w:val="28"/>
        </w:rPr>
        <w:t>h</w:t>
      </w:r>
      <w:r w:rsidR="00EF458C" w:rsidRPr="00AF5B80">
        <w:rPr>
          <w:sz w:val="28"/>
          <w:szCs w:val="28"/>
        </w:rPr>
        <w:t xml:space="preserve">ange </w:t>
      </w:r>
      <w:r w:rsidR="004D0ADD" w:rsidRPr="00AF5B80">
        <w:rPr>
          <w:sz w:val="28"/>
          <w:szCs w:val="28"/>
        </w:rPr>
        <w:t xml:space="preserve">will </w:t>
      </w:r>
      <w:r w:rsidR="00EF458C" w:rsidRPr="00AF5B80">
        <w:rPr>
          <w:sz w:val="28"/>
          <w:szCs w:val="28"/>
        </w:rPr>
        <w:t xml:space="preserve">also </w:t>
      </w:r>
      <w:r w:rsidR="004D0ADD" w:rsidRPr="00AF5B80">
        <w:rPr>
          <w:sz w:val="28"/>
          <w:szCs w:val="28"/>
        </w:rPr>
        <w:t xml:space="preserve">be </w:t>
      </w:r>
      <w:r w:rsidR="00EF458C" w:rsidRPr="00AF5B80">
        <w:rPr>
          <w:sz w:val="28"/>
          <w:szCs w:val="28"/>
        </w:rPr>
        <w:t>in play for continuances</w:t>
      </w:r>
      <w:r w:rsidR="004D0ADD" w:rsidRPr="00AF5B80">
        <w:rPr>
          <w:sz w:val="28"/>
          <w:szCs w:val="28"/>
        </w:rPr>
        <w:t xml:space="preserve">. </w:t>
      </w:r>
      <w:r w:rsidR="00ED22BE" w:rsidRPr="00AF5B80">
        <w:rPr>
          <w:sz w:val="28"/>
          <w:szCs w:val="28"/>
        </w:rPr>
        <w:t xml:space="preserve">Will </w:t>
      </w:r>
      <w:r w:rsidR="009F3767" w:rsidRPr="00AF5B80">
        <w:rPr>
          <w:sz w:val="28"/>
          <w:szCs w:val="28"/>
        </w:rPr>
        <w:t>Rule 8.5</w:t>
      </w:r>
      <w:r w:rsidR="00ED22BE" w:rsidRPr="00AF5B80">
        <w:rPr>
          <w:sz w:val="28"/>
          <w:szCs w:val="28"/>
        </w:rPr>
        <w:t xml:space="preserve"> now need to be modified, for all the same reasons? </w:t>
      </w:r>
      <w:r w:rsidR="00A30A82">
        <w:rPr>
          <w:sz w:val="28"/>
          <w:szCs w:val="28"/>
        </w:rPr>
        <w:t xml:space="preserve">How will that effect speedy trial rights? </w:t>
      </w:r>
    </w:p>
    <w:p w14:paraId="710425A9" w14:textId="78951B42" w:rsidR="0035598E" w:rsidRDefault="003844A2" w:rsidP="00B65798">
      <w:pPr>
        <w:pStyle w:val="Style2"/>
        <w:ind w:firstLine="720"/>
      </w:pPr>
      <w:r>
        <w:t>Finally, and most importantly, the proposed rule change</w:t>
      </w:r>
      <w:r w:rsidR="00B65798">
        <w:t xml:space="preserve"> not</w:t>
      </w:r>
      <w:r>
        <w:t xml:space="preserve"> only infringes on the rights of the parties but violates the very purpose and spirit of Rule 17.4</w:t>
      </w:r>
      <w:r w:rsidR="001E6A7D">
        <w:t>, as promulgated and interpreted by this Court</w:t>
      </w:r>
      <w:r>
        <w:t xml:space="preserve">. The Petition cites </w:t>
      </w:r>
      <w:r w:rsidRPr="00AF5B80">
        <w:rPr>
          <w:i/>
          <w:iCs/>
        </w:rPr>
        <w:t>State v. Darelli</w:t>
      </w:r>
      <w:r>
        <w:t>, 205 Ariz. 458 (App. 2003)</w:t>
      </w:r>
      <w:r w:rsidR="0035598E">
        <w:t xml:space="preserve"> </w:t>
      </w:r>
      <w:r>
        <w:t>in a very cursory manner for the proposition that all the issues raised and discussed a</w:t>
      </w:r>
      <w:r w:rsidR="00AE27B5">
        <w:t xml:space="preserve">t length in that case can simply be </w:t>
      </w:r>
      <w:r>
        <w:t xml:space="preserve">cured by a rule change authorizing a plea bargaining deadline. It is not so simple. </w:t>
      </w:r>
      <w:r w:rsidRPr="003844A2">
        <w:rPr>
          <w:i/>
          <w:color w:val="auto"/>
        </w:rPr>
        <w:t>Darelli</w:t>
      </w:r>
      <w:r w:rsidR="00B65798">
        <w:rPr>
          <w:color w:val="auto"/>
        </w:rPr>
        <w:t xml:space="preserve"> held</w:t>
      </w:r>
      <w:r>
        <w:rPr>
          <w:color w:val="auto"/>
        </w:rPr>
        <w:t xml:space="preserve"> that </w:t>
      </w:r>
      <w:r w:rsidR="00294F35">
        <w:rPr>
          <w:color w:val="auto"/>
        </w:rPr>
        <w:t xml:space="preserve">the </w:t>
      </w:r>
      <w:r w:rsidR="0035598E" w:rsidRPr="00AF5B80">
        <w:t>trial judge erred when he unilaterally announced a self-imposed procedural rule which effectively precluded the parties from presenting a plea agreement to him that was entitled to individualized consideration on the merits.</w:t>
      </w:r>
      <w:r w:rsidR="0035598E">
        <w:t xml:space="preserve"> The Petition focuses on “unilateral” and “self-imposed,” and ignores the heart of Rule 17.4 – “individualized consideration on the merits.”  </w:t>
      </w:r>
    </w:p>
    <w:p w14:paraId="363EB1E1" w14:textId="54FF9A2D" w:rsidR="007A420D" w:rsidRDefault="00B924AA" w:rsidP="008D14F2">
      <w:pPr>
        <w:pStyle w:val="Style2"/>
      </w:pPr>
      <w:r>
        <w:lastRenderedPageBreak/>
        <w:tab/>
      </w:r>
      <w:r w:rsidR="008D14F2">
        <w:t>I</w:t>
      </w:r>
      <w:r w:rsidRPr="00AF5B80">
        <w:t xml:space="preserve">n </w:t>
      </w:r>
      <w:r w:rsidRPr="00AF5B80">
        <w:rPr>
          <w:i/>
        </w:rPr>
        <w:t>Espinoza v. Martin</w:t>
      </w:r>
      <w:r w:rsidRPr="00AF5B80">
        <w:t>, 182 Ariz. 145</w:t>
      </w:r>
      <w:r>
        <w:t xml:space="preserve"> </w:t>
      </w:r>
      <w:r w:rsidRPr="00AF5B80">
        <w:t>(1995), this Court held that a policy adopted by several superior court judges of summarily rejecting all plea agreements containing stipulated sentences violated Rule 17.4</w:t>
      </w:r>
      <w:r w:rsidR="007A420D">
        <w:t xml:space="preserve">: </w:t>
      </w:r>
    </w:p>
    <w:p w14:paraId="481C452D" w14:textId="77777777" w:rsidR="007A420D" w:rsidRDefault="00B924AA" w:rsidP="007A420D">
      <w:pPr>
        <w:pStyle w:val="Style2"/>
        <w:spacing w:line="240" w:lineRule="auto"/>
        <w:ind w:left="576" w:right="576"/>
      </w:pPr>
      <w:r w:rsidRPr="00AF5B80">
        <w:t>While courts are free, pursuant to rule 17.4(d), to reject plea agreements with stipulated sentences after giving them individualized consideration, groups of judges may not implement policies to automatically reject all such plea agreements without considering whether a stipulated sentence is appropriate in light of the circumstances of the case.</w:t>
      </w:r>
    </w:p>
    <w:p w14:paraId="2ED5D644" w14:textId="77777777" w:rsidR="007A420D" w:rsidRDefault="007A420D" w:rsidP="007A420D">
      <w:pPr>
        <w:pStyle w:val="Style2"/>
        <w:spacing w:line="240" w:lineRule="auto"/>
      </w:pPr>
    </w:p>
    <w:p w14:paraId="219451AA" w14:textId="56923DA5" w:rsidR="00B924AA" w:rsidRDefault="007A420D" w:rsidP="00B65798">
      <w:pPr>
        <w:pStyle w:val="Style2"/>
        <w:rPr>
          <w:color w:val="auto"/>
        </w:rPr>
      </w:pPr>
      <w:r w:rsidRPr="00E4321A">
        <w:rPr>
          <w:i/>
        </w:rPr>
        <w:t>Id</w:t>
      </w:r>
      <w:r>
        <w:t xml:space="preserve">., at 147. </w:t>
      </w:r>
      <w:r>
        <w:rPr>
          <w:color w:val="auto"/>
        </w:rPr>
        <w:t>Thus, i</w:t>
      </w:r>
      <w:r w:rsidR="00B924AA" w:rsidRPr="00AF5B80">
        <w:rPr>
          <w:color w:val="auto"/>
        </w:rPr>
        <w:t xml:space="preserve">n order to ensure that agreements negotiated pursuant to rule 17.4(a) have some meaningful effect, </w:t>
      </w:r>
      <w:r>
        <w:rPr>
          <w:color w:val="auto"/>
        </w:rPr>
        <w:t xml:space="preserve">this Court interpreted </w:t>
      </w:r>
      <w:r w:rsidR="00B924AA" w:rsidRPr="00AF5B80">
        <w:rPr>
          <w:color w:val="auto"/>
        </w:rPr>
        <w:t xml:space="preserve">17.4 as guaranteeing the parties the right to </w:t>
      </w:r>
      <w:r w:rsidR="003E043D">
        <w:rPr>
          <w:color w:val="auto"/>
        </w:rPr>
        <w:t xml:space="preserve">(1) </w:t>
      </w:r>
      <w:r w:rsidR="00B924AA" w:rsidRPr="00AF5B80">
        <w:rPr>
          <w:color w:val="auto"/>
        </w:rPr>
        <w:t xml:space="preserve">present their negotiated agreement to a judge, </w:t>
      </w:r>
      <w:r w:rsidR="003E043D">
        <w:rPr>
          <w:color w:val="auto"/>
        </w:rPr>
        <w:t xml:space="preserve">(2) </w:t>
      </w:r>
      <w:r w:rsidR="00B924AA" w:rsidRPr="00AF5B80">
        <w:rPr>
          <w:color w:val="auto"/>
        </w:rPr>
        <w:t xml:space="preserve">have the judge consider the merits of that agreement in light of the circumstances of the case, and </w:t>
      </w:r>
      <w:r w:rsidR="003E043D">
        <w:rPr>
          <w:color w:val="auto"/>
        </w:rPr>
        <w:t xml:space="preserve">(3) </w:t>
      </w:r>
      <w:r w:rsidR="00B924AA" w:rsidRPr="00AF5B80">
        <w:rPr>
          <w:color w:val="auto"/>
        </w:rPr>
        <w:t xml:space="preserve">have the judge exercise his or her discretion with regard to the agreement. </w:t>
      </w:r>
      <w:r>
        <w:rPr>
          <w:color w:val="auto"/>
        </w:rPr>
        <w:t>This Court explained that R</w:t>
      </w:r>
      <w:r w:rsidR="00B924AA" w:rsidRPr="00AF5B80">
        <w:rPr>
          <w:color w:val="auto"/>
        </w:rPr>
        <w:t>ule 17.4</w:t>
      </w:r>
      <w:r w:rsidR="00E4321A">
        <w:rPr>
          <w:color w:val="auto"/>
        </w:rPr>
        <w:t>,</w:t>
      </w:r>
      <w:r w:rsidR="00B65798">
        <w:rPr>
          <w:color w:val="auto"/>
        </w:rPr>
        <w:t xml:space="preserve"> “</w:t>
      </w:r>
      <w:r w:rsidR="00B924AA" w:rsidRPr="00AF5B80">
        <w:rPr>
          <w:color w:val="auto"/>
        </w:rPr>
        <w:t>taken as a whole, contemplates the exercise of judicial discretion when determining whether to accept or reject each particular plea agreement. In exercising that di</w:t>
      </w:r>
      <w:r w:rsidR="00B924AA">
        <w:rPr>
          <w:color w:val="auto"/>
        </w:rPr>
        <w:t xml:space="preserve">scretion, the trial court must </w:t>
      </w:r>
      <w:r w:rsidR="00B924AA" w:rsidRPr="00AF5B80">
        <w:rPr>
          <w:color w:val="auto"/>
        </w:rPr>
        <w:t>review the plea agreement to see if the ends of justice and the protection of the public are being served by such agreement.</w:t>
      </w:r>
      <w:r w:rsidR="00B65798">
        <w:rPr>
          <w:color w:val="auto"/>
        </w:rPr>
        <w:t xml:space="preserve">” </w:t>
      </w:r>
      <w:r>
        <w:rPr>
          <w:i/>
          <w:color w:val="auto"/>
        </w:rPr>
        <w:t xml:space="preserve">Id. </w:t>
      </w:r>
    </w:p>
    <w:p w14:paraId="063F359F" w14:textId="1790FD0F" w:rsidR="00E4321A" w:rsidRDefault="007A420D" w:rsidP="00E4321A">
      <w:pPr>
        <w:pStyle w:val="Style2"/>
        <w:ind w:firstLine="720"/>
        <w:rPr>
          <w:color w:val="auto"/>
        </w:rPr>
      </w:pPr>
      <w:r>
        <w:rPr>
          <w:color w:val="auto"/>
        </w:rPr>
        <w:t>Importantly, t</w:t>
      </w:r>
      <w:r w:rsidR="00B924AA" w:rsidRPr="00AF5B80">
        <w:rPr>
          <w:color w:val="auto"/>
        </w:rPr>
        <w:t xml:space="preserve">his </w:t>
      </w:r>
      <w:r>
        <w:rPr>
          <w:color w:val="auto"/>
        </w:rPr>
        <w:t xml:space="preserve">Court reflected on its holding in </w:t>
      </w:r>
      <w:r w:rsidR="008D14F2" w:rsidRPr="00AF5B80">
        <w:rPr>
          <w:i/>
          <w:iCs/>
        </w:rPr>
        <w:t xml:space="preserve">Hare v. Superior Court, </w:t>
      </w:r>
      <w:r w:rsidR="008D14F2" w:rsidRPr="00AF5B80">
        <w:t xml:space="preserve">133 Ariz. 540 (1982), </w:t>
      </w:r>
      <w:r>
        <w:rPr>
          <w:color w:val="auto"/>
        </w:rPr>
        <w:t>noting</w:t>
      </w:r>
      <w:r w:rsidR="00E4321A">
        <w:rPr>
          <w:color w:val="auto"/>
        </w:rPr>
        <w:t>:</w:t>
      </w:r>
      <w:r>
        <w:rPr>
          <w:color w:val="auto"/>
        </w:rPr>
        <w:t xml:space="preserve"> </w:t>
      </w:r>
    </w:p>
    <w:p w14:paraId="520D998F" w14:textId="74E3981B" w:rsidR="00B924AA" w:rsidRDefault="00E4321A" w:rsidP="00E4321A">
      <w:pPr>
        <w:pStyle w:val="Style2"/>
        <w:spacing w:line="240" w:lineRule="auto"/>
        <w:ind w:left="576" w:right="576"/>
        <w:rPr>
          <w:i/>
        </w:rPr>
      </w:pPr>
      <w:r>
        <w:rPr>
          <w:color w:val="auto"/>
        </w:rPr>
        <w:t>T</w:t>
      </w:r>
      <w:r w:rsidR="00B924AA" w:rsidRPr="00AF5B80">
        <w:rPr>
          <w:color w:val="auto"/>
        </w:rPr>
        <w:t xml:space="preserve">his court struck down a guideline in part </w:t>
      </w:r>
      <w:r w:rsidR="00B924AA" w:rsidRPr="00E4321A">
        <w:rPr>
          <w:i/>
          <w:color w:val="auto"/>
        </w:rPr>
        <w:t>because it conflicted with rule 17.4</w:t>
      </w:r>
      <w:r w:rsidR="00B924AA" w:rsidRPr="00AF5B80">
        <w:rPr>
          <w:color w:val="auto"/>
        </w:rPr>
        <w:t>. In holding that guideline B exceeded the limits imposed on the superior court by rule 17.4(a), we reasoned that rule 17.4</w:t>
      </w:r>
      <w:r w:rsidR="00B924AA">
        <w:rPr>
          <w:color w:val="auto"/>
        </w:rPr>
        <w:t xml:space="preserve"> “</w:t>
      </w:r>
      <w:r w:rsidR="00B924AA" w:rsidRPr="0035598E">
        <w:t xml:space="preserve">recognizes </w:t>
      </w:r>
      <w:r w:rsidR="00B924AA" w:rsidRPr="0035598E">
        <w:lastRenderedPageBreak/>
        <w:t>not only the right to engage in plea negotiation and agreement, but provides for the procedure by which the judge rejects or accepts a plea agreement. Rules 17.4(d) &amp; (e) allow the judge to exercise his discretion when a plea agreement is presented for approval. Under Guideline B, the court is prohibited from exercising that discretion....</w:t>
      </w:r>
      <w:r w:rsidR="00B924AA">
        <w:t xml:space="preserve">” </w:t>
      </w:r>
      <w:r w:rsidR="00B924AA" w:rsidRPr="00E4321A">
        <w:rPr>
          <w:i/>
        </w:rPr>
        <w:t>Hare</w:t>
      </w:r>
      <w:r w:rsidR="00B924AA" w:rsidRPr="0035598E">
        <w:t xml:space="preserve">, 133 Ariz. at 542. In </w:t>
      </w:r>
      <w:r w:rsidR="00B924AA" w:rsidRPr="00E4321A">
        <w:rPr>
          <w:i/>
        </w:rPr>
        <w:t>Hare</w:t>
      </w:r>
      <w:r w:rsidR="00B924AA" w:rsidRPr="0035598E">
        <w:t xml:space="preserve">, guideline B prevented the trial court from considering plea agreements after a certain date. In this case, quadrant B policy prevented the trial court from considering plea agreements with stipulated sentences. The end result is the same. The quadrant B policy, like guideline B in Hare, violates rule 17.4 </w:t>
      </w:r>
      <w:r w:rsidR="00B924AA" w:rsidRPr="00E4321A">
        <w:rPr>
          <w:i/>
        </w:rPr>
        <w:t>because it precludes a judge from exercising his discretion over plea agreements in a predetermined set of circumstances.</w:t>
      </w:r>
    </w:p>
    <w:p w14:paraId="67D352CF" w14:textId="77777777" w:rsidR="00E4321A" w:rsidRPr="00E4321A" w:rsidRDefault="00E4321A" w:rsidP="00E4321A">
      <w:pPr>
        <w:pStyle w:val="Style2"/>
        <w:spacing w:line="240" w:lineRule="auto"/>
        <w:rPr>
          <w:i/>
          <w:color w:val="auto"/>
        </w:rPr>
      </w:pPr>
    </w:p>
    <w:p w14:paraId="0A9BC89B" w14:textId="3B6A7621" w:rsidR="00B924AA" w:rsidRDefault="00B924AA" w:rsidP="0035598E">
      <w:pPr>
        <w:pStyle w:val="Style2"/>
      </w:pPr>
      <w:r w:rsidRPr="00E4321A">
        <w:rPr>
          <w:i/>
          <w:color w:val="auto"/>
        </w:rPr>
        <w:t>Espinoza</w:t>
      </w:r>
      <w:r w:rsidR="00E4321A">
        <w:rPr>
          <w:color w:val="auto"/>
        </w:rPr>
        <w:t xml:space="preserve">, </w:t>
      </w:r>
      <w:r w:rsidR="00E4321A" w:rsidRPr="00AF5B80">
        <w:t xml:space="preserve">182 Ariz. </w:t>
      </w:r>
      <w:r w:rsidR="00E4321A">
        <w:rPr>
          <w:color w:val="auto"/>
        </w:rPr>
        <w:t xml:space="preserve">at </w:t>
      </w:r>
      <w:r>
        <w:rPr>
          <w:color w:val="auto"/>
        </w:rPr>
        <w:t>147-148</w:t>
      </w:r>
      <w:r w:rsidR="00E4321A">
        <w:rPr>
          <w:color w:val="auto"/>
        </w:rPr>
        <w:t xml:space="preserve"> (emphasis added). This Court thus emphasized the purpose of Rule 17.4, rather than suggest</w:t>
      </w:r>
      <w:r w:rsidR="005178B3">
        <w:rPr>
          <w:color w:val="auto"/>
        </w:rPr>
        <w:t>ing</w:t>
      </w:r>
      <w:r w:rsidR="00E4321A">
        <w:rPr>
          <w:color w:val="auto"/>
        </w:rPr>
        <w:t xml:space="preserve"> that an amendment </w:t>
      </w:r>
      <w:r w:rsidR="00E64BA1">
        <w:rPr>
          <w:color w:val="auto"/>
        </w:rPr>
        <w:t xml:space="preserve">such as the one </w:t>
      </w:r>
      <w:r w:rsidR="00B65798">
        <w:rPr>
          <w:color w:val="auto"/>
        </w:rPr>
        <w:t xml:space="preserve">proposed in the Petition </w:t>
      </w:r>
      <w:r w:rsidR="00E4321A">
        <w:rPr>
          <w:color w:val="auto"/>
        </w:rPr>
        <w:t xml:space="preserve">would </w:t>
      </w:r>
      <w:r w:rsidR="003E043D">
        <w:rPr>
          <w:color w:val="auto"/>
        </w:rPr>
        <w:t xml:space="preserve">cure any error. </w:t>
      </w:r>
      <w:r w:rsidR="00E4321A">
        <w:rPr>
          <w:color w:val="auto"/>
        </w:rPr>
        <w:t xml:space="preserve"> </w:t>
      </w:r>
    </w:p>
    <w:p w14:paraId="515E8B12" w14:textId="53112144" w:rsidR="00E64BA1" w:rsidRDefault="00E4321A" w:rsidP="00D53266">
      <w:pPr>
        <w:pStyle w:val="Style2"/>
      </w:pPr>
      <w:r>
        <w:tab/>
      </w:r>
      <w:r w:rsidR="005178B3">
        <w:t xml:space="preserve">Turning to </w:t>
      </w:r>
      <w:r w:rsidR="005858D0" w:rsidRPr="00AF5B80">
        <w:rPr>
          <w:i/>
          <w:iCs/>
        </w:rPr>
        <w:t>Darelli</w:t>
      </w:r>
      <w:r w:rsidR="003B7626">
        <w:t xml:space="preserve">, </w:t>
      </w:r>
      <w:r w:rsidR="00293779">
        <w:t>t</w:t>
      </w:r>
      <w:r w:rsidR="0035598E" w:rsidRPr="00AF5B80">
        <w:t xml:space="preserve">he </w:t>
      </w:r>
      <w:r w:rsidR="00293779">
        <w:t>court of appeals noted, first, that t</w:t>
      </w:r>
      <w:r w:rsidR="008F380D" w:rsidRPr="00AF5B80">
        <w:t>he parties' right to negotiate a plea is expressly provided f</w:t>
      </w:r>
      <w:r w:rsidR="003B7626">
        <w:t xml:space="preserve">or in Rule 17.4(a): </w:t>
      </w:r>
    </w:p>
    <w:p w14:paraId="247A2D5E" w14:textId="77777777" w:rsidR="00E64BA1" w:rsidRDefault="003B7626" w:rsidP="00E64BA1">
      <w:pPr>
        <w:pStyle w:val="Style2"/>
        <w:spacing w:line="240" w:lineRule="auto"/>
        <w:ind w:left="576" w:right="576"/>
      </w:pPr>
      <w:r>
        <w:t xml:space="preserve">The parties </w:t>
      </w:r>
      <w:r w:rsidR="008F380D" w:rsidRPr="00AF5B80">
        <w:rPr>
          <w:i/>
          <w:iCs/>
        </w:rPr>
        <w:t>may</w:t>
      </w:r>
      <w:r>
        <w:t xml:space="preserve"> </w:t>
      </w:r>
      <w:r w:rsidR="008F380D" w:rsidRPr="00AF5B80">
        <w:t>negotiate concerning, and reach an agreement on, any aspect of the case. If negotiations are successful, the plea agreement is reduced to writing. Rule 17.4(b). The court determines whether it is knowingly and intelligently made. Ariz. R.Crim. P. 17.2, 17.3 and 17.4(c). Then, the court determines whether to “accept or reject the tendered negotiated plea.” Rule 17.4(d). Our supreme court has spoken on what type of consideration a trial judge must give in determining how to accept or reject a plea under Rule 17.4(d).</w:t>
      </w:r>
    </w:p>
    <w:p w14:paraId="49B3F39A" w14:textId="77777777" w:rsidR="00E64BA1" w:rsidRDefault="00E64BA1" w:rsidP="00E64BA1">
      <w:pPr>
        <w:pStyle w:val="Style2"/>
        <w:spacing w:line="240" w:lineRule="auto"/>
        <w:ind w:left="576" w:right="576"/>
      </w:pPr>
    </w:p>
    <w:p w14:paraId="4B114AC1" w14:textId="7E2B386D" w:rsidR="008F380D" w:rsidRPr="00AF5B80" w:rsidRDefault="00293779" w:rsidP="00D53266">
      <w:pPr>
        <w:pStyle w:val="Style2"/>
      </w:pPr>
      <w:r>
        <w:t xml:space="preserve"> </w:t>
      </w:r>
      <w:r w:rsidRPr="00293779">
        <w:rPr>
          <w:i/>
        </w:rPr>
        <w:t>Darell</w:t>
      </w:r>
      <w:r w:rsidRPr="00E64BA1">
        <w:rPr>
          <w:i/>
        </w:rPr>
        <w:t>i</w:t>
      </w:r>
      <w:r>
        <w:t xml:space="preserve">, 205 Ariz. at 461, </w:t>
      </w:r>
      <w:r w:rsidRPr="00671BDD">
        <w:rPr>
          <w:rFonts w:cs="Arial"/>
        </w:rPr>
        <w:t>¶</w:t>
      </w:r>
      <w:r>
        <w:rPr>
          <w:rFonts w:cs="Arial"/>
        </w:rPr>
        <w:t xml:space="preserve"> 11.</w:t>
      </w:r>
    </w:p>
    <w:p w14:paraId="191F4FC9" w14:textId="77777777" w:rsidR="00293779" w:rsidRDefault="00293779" w:rsidP="00293779">
      <w:pPr>
        <w:pStyle w:val="Style2"/>
        <w:ind w:firstLine="720"/>
        <w:rPr>
          <w:i/>
          <w:iCs/>
        </w:rPr>
      </w:pPr>
      <w:r>
        <w:t xml:space="preserve">Next, the court of appeals noted this Court’s decision in </w:t>
      </w:r>
      <w:r w:rsidR="008F380D" w:rsidRPr="00AF5B80">
        <w:rPr>
          <w:i/>
          <w:iCs/>
        </w:rPr>
        <w:t>Espinoza</w:t>
      </w:r>
      <w:r>
        <w:rPr>
          <w:i/>
          <w:iCs/>
        </w:rPr>
        <w:t xml:space="preserve">: </w:t>
      </w:r>
    </w:p>
    <w:p w14:paraId="19CF9D3D" w14:textId="77777777" w:rsidR="00293779" w:rsidRDefault="00293779" w:rsidP="00293779">
      <w:pPr>
        <w:pStyle w:val="Style2"/>
        <w:spacing w:line="240" w:lineRule="auto"/>
        <w:ind w:left="576" w:right="576"/>
      </w:pPr>
      <w:r>
        <w:t>The</w:t>
      </w:r>
      <w:r w:rsidR="003B7626">
        <w:t xml:space="preserve"> </w:t>
      </w:r>
      <w:r w:rsidR="008F380D" w:rsidRPr="00AF5B80">
        <w:rPr>
          <w:i/>
          <w:iCs/>
        </w:rPr>
        <w:t>Espinoza</w:t>
      </w:r>
      <w:r w:rsidR="003B7626">
        <w:t xml:space="preserve"> court interpreted Rule 17.4 as </w:t>
      </w:r>
      <w:r w:rsidR="008F380D" w:rsidRPr="00AF5B80">
        <w:rPr>
          <w:b/>
          <w:bCs/>
        </w:rPr>
        <w:t>“</w:t>
      </w:r>
      <w:r w:rsidR="008F380D" w:rsidRPr="00AF5B80">
        <w:rPr>
          <w:b/>
          <w:bCs/>
          <w:i/>
          <w:iCs/>
        </w:rPr>
        <w:t>guaranteeing the parties</w:t>
      </w:r>
      <w:r w:rsidR="008F380D" w:rsidRPr="00AF5B80">
        <w:rPr>
          <w:b/>
          <w:bCs/>
        </w:rPr>
        <w:t xml:space="preserve"> the right to present their negotiated agreement to a judge, to have the judge consider the merits of that agreement in light of the circumstances of the case, and to have the judge exercise his or her </w:t>
      </w:r>
      <w:r w:rsidR="008F380D" w:rsidRPr="00AF5B80">
        <w:rPr>
          <w:b/>
          <w:bCs/>
        </w:rPr>
        <w:lastRenderedPageBreak/>
        <w:t>discretion with regard to the agreement.”</w:t>
      </w:r>
      <w:r w:rsidR="003B7626">
        <w:t xml:space="preserve"> </w:t>
      </w:r>
      <w:r w:rsidR="008F380D" w:rsidRPr="00AF5B80">
        <w:rPr>
          <w:i/>
          <w:iCs/>
        </w:rPr>
        <w:t>Id.</w:t>
      </w:r>
      <w:r w:rsidR="003B7626">
        <w:t xml:space="preserve"> at 147</w:t>
      </w:r>
      <w:r w:rsidR="008F380D" w:rsidRPr="00AF5B80">
        <w:t>. Ultimately, in ruling that</w:t>
      </w:r>
      <w:r w:rsidR="003B7626">
        <w:t xml:space="preserve"> </w:t>
      </w:r>
      <w:r w:rsidR="008F380D" w:rsidRPr="00AF5B80">
        <w:rPr>
          <w:b/>
          <w:bCs/>
        </w:rPr>
        <w:t>“groups of judges may not implement policies to automatically reject all such plea agreements[,]”</w:t>
      </w:r>
      <w:r w:rsidR="003B7626">
        <w:rPr>
          <w:b/>
          <w:bCs/>
        </w:rPr>
        <w:t xml:space="preserve"> </w:t>
      </w:r>
      <w:r w:rsidR="003B7626">
        <w:t xml:space="preserve">the </w:t>
      </w:r>
      <w:r w:rsidR="008F380D" w:rsidRPr="00AF5B80">
        <w:rPr>
          <w:i/>
          <w:iCs/>
        </w:rPr>
        <w:t>Espinoza</w:t>
      </w:r>
      <w:r w:rsidR="003B7626">
        <w:t xml:space="preserve"> court held </w:t>
      </w:r>
      <w:r w:rsidR="008F380D" w:rsidRPr="00E4321A">
        <w:rPr>
          <w:b/>
        </w:rPr>
        <w:t>462</w:t>
      </w:r>
      <w:r w:rsidR="003B7626">
        <w:t xml:space="preserve"> </w:t>
      </w:r>
      <w:r w:rsidR="008F380D" w:rsidRPr="00AF5B80">
        <w:t>that individual trial judges are required to give “individualized consideration” to plea agreements befo</w:t>
      </w:r>
      <w:r w:rsidR="003B7626">
        <w:t xml:space="preserve">re accepting or rejecting them. </w:t>
      </w:r>
      <w:r w:rsidR="008F380D" w:rsidRPr="00AF5B80">
        <w:rPr>
          <w:i/>
          <w:iCs/>
        </w:rPr>
        <w:t>Id.</w:t>
      </w:r>
      <w:r w:rsidR="003B7626">
        <w:t xml:space="preserve"> at 148</w:t>
      </w:r>
      <w:r w:rsidR="008F380D" w:rsidRPr="00AF5B80">
        <w:t>.</w:t>
      </w:r>
      <w:r w:rsidR="003B7626" w:rsidRPr="00AF5B80">
        <w:t xml:space="preserve"> </w:t>
      </w:r>
      <w:r w:rsidR="008F380D" w:rsidRPr="00AF5B80">
        <w:t>The court articulated that in making its dete</w:t>
      </w:r>
      <w:r w:rsidR="003B7626">
        <w:t xml:space="preserve">rmination, the trial court must </w:t>
      </w:r>
      <w:r w:rsidR="008F380D" w:rsidRPr="00AF5B80">
        <w:rPr>
          <w:b/>
          <w:bCs/>
        </w:rPr>
        <w:t>“</w:t>
      </w:r>
      <w:r w:rsidR="008F380D" w:rsidRPr="00AF5B80">
        <w:rPr>
          <w:b/>
          <w:bCs/>
          <w:i/>
          <w:iCs/>
        </w:rPr>
        <w:t>review the plea agreement</w:t>
      </w:r>
      <w:r w:rsidR="008F380D" w:rsidRPr="00AF5B80">
        <w:rPr>
          <w:b/>
          <w:bCs/>
        </w:rPr>
        <w:t> to see if the ends of justice and the protection of the public are being served by such agreement.”</w:t>
      </w:r>
      <w:r w:rsidR="003B7626">
        <w:t xml:space="preserve"> </w:t>
      </w:r>
      <w:r w:rsidR="008F380D" w:rsidRPr="00AF5B80">
        <w:rPr>
          <w:i/>
          <w:iCs/>
        </w:rPr>
        <w:t>Id.</w:t>
      </w:r>
      <w:r w:rsidR="003B7626">
        <w:t xml:space="preserve"> at 147. </w:t>
      </w:r>
    </w:p>
    <w:p w14:paraId="739CF7DB" w14:textId="77777777" w:rsidR="00293779" w:rsidRDefault="00293779" w:rsidP="00293779">
      <w:pPr>
        <w:pStyle w:val="Style2"/>
        <w:spacing w:line="240" w:lineRule="auto"/>
      </w:pPr>
    </w:p>
    <w:p w14:paraId="71C30D40" w14:textId="64C06467" w:rsidR="00293779" w:rsidRDefault="00293779" w:rsidP="00D53266">
      <w:pPr>
        <w:pStyle w:val="Style2"/>
      </w:pPr>
      <w:r w:rsidRPr="00293779">
        <w:rPr>
          <w:i/>
        </w:rPr>
        <w:t>Darelli</w:t>
      </w:r>
      <w:r>
        <w:t xml:space="preserve">, 205 Ariz. at 461-462, </w:t>
      </w:r>
      <w:r w:rsidRPr="00671BDD">
        <w:rPr>
          <w:rFonts w:cs="Arial"/>
        </w:rPr>
        <w:t>¶</w:t>
      </w:r>
      <w:r>
        <w:rPr>
          <w:rFonts w:cs="Arial"/>
        </w:rPr>
        <w:t xml:space="preserve"> 12 (</w:t>
      </w:r>
      <w:r>
        <w:t>emphasis in or</w:t>
      </w:r>
      <w:r w:rsidR="003E043D">
        <w:t>i</w:t>
      </w:r>
      <w:r>
        <w:t xml:space="preserve">ginal). </w:t>
      </w:r>
    </w:p>
    <w:p w14:paraId="0CD35FD3" w14:textId="6B06B6C4" w:rsidR="00293779" w:rsidRDefault="003B7626" w:rsidP="00A84715">
      <w:pPr>
        <w:pStyle w:val="Style2"/>
      </w:pPr>
      <w:r>
        <w:t xml:space="preserve"> </w:t>
      </w:r>
      <w:r w:rsidR="00293779">
        <w:tab/>
        <w:t xml:space="preserve">The court of appeals then noted this Court’s decision in </w:t>
      </w:r>
      <w:r w:rsidR="008F380D" w:rsidRPr="00AF5B80">
        <w:rPr>
          <w:i/>
          <w:iCs/>
        </w:rPr>
        <w:t>Hare,</w:t>
      </w:r>
      <w:r>
        <w:t xml:space="preserve"> </w:t>
      </w:r>
      <w:r w:rsidR="00293779">
        <w:t xml:space="preserve">striking down a local </w:t>
      </w:r>
      <w:r w:rsidR="00E64BA1">
        <w:t xml:space="preserve">court </w:t>
      </w:r>
      <w:r w:rsidR="008F380D" w:rsidRPr="00AF5B80">
        <w:t>policy which requir</w:t>
      </w:r>
      <w:r w:rsidR="00E64BA1">
        <w:t>ing</w:t>
      </w:r>
      <w:r w:rsidR="008F380D" w:rsidRPr="00AF5B80">
        <w:t xml:space="preserve"> </w:t>
      </w:r>
      <w:r w:rsidR="00293779">
        <w:t>that no plea agreements be accepted after the first trial d</w:t>
      </w:r>
      <w:r w:rsidR="008F380D" w:rsidRPr="00AF5B80">
        <w:t>ate</w:t>
      </w:r>
      <w:r w:rsidR="00293779">
        <w:t xml:space="preserve">. The court of appeals noted that as in </w:t>
      </w:r>
      <w:r w:rsidR="008F380D" w:rsidRPr="00AF5B80">
        <w:rPr>
          <w:i/>
          <w:iCs/>
        </w:rPr>
        <w:t>Espinoza,</w:t>
      </w:r>
      <w:r>
        <w:t xml:space="preserve"> the </w:t>
      </w:r>
      <w:r w:rsidR="008F380D" w:rsidRPr="00AF5B80">
        <w:rPr>
          <w:i/>
          <w:iCs/>
        </w:rPr>
        <w:t>Hare</w:t>
      </w:r>
      <w:r>
        <w:t xml:space="preserve"> </w:t>
      </w:r>
      <w:r w:rsidR="008F380D" w:rsidRPr="00AF5B80">
        <w:t xml:space="preserve">court invalidated the policy </w:t>
      </w:r>
      <w:r w:rsidR="00293779">
        <w:t>“</w:t>
      </w:r>
      <w:r w:rsidR="008F380D" w:rsidRPr="00AF5B80">
        <w:t>because it prohibited trial judges from exercising their dis</w:t>
      </w:r>
      <w:r w:rsidR="00293779">
        <w:t xml:space="preserve">cretion as defined by Rule 17.4.” </w:t>
      </w:r>
      <w:r w:rsidR="00293779" w:rsidRPr="00721D62">
        <w:rPr>
          <w:i/>
        </w:rPr>
        <w:t>Darelli</w:t>
      </w:r>
      <w:r w:rsidR="00293779">
        <w:t xml:space="preserve">, 205 Ariz. at 462, </w:t>
      </w:r>
      <w:r w:rsidR="00293779" w:rsidRPr="00671BDD">
        <w:rPr>
          <w:rFonts w:cs="Arial"/>
        </w:rPr>
        <w:t>¶</w:t>
      </w:r>
      <w:r w:rsidR="00293779">
        <w:rPr>
          <w:rFonts w:cs="Arial"/>
        </w:rPr>
        <w:t xml:space="preserve"> 13. </w:t>
      </w:r>
      <w:r>
        <w:t xml:space="preserve"> </w:t>
      </w:r>
      <w:r w:rsidR="00A84715">
        <w:t>The court of appeals further noted that this Court “</w:t>
      </w:r>
      <w:r w:rsidR="008F380D" w:rsidRPr="00AF5B80">
        <w:t>recognized that the policy adopted by the Pim</w:t>
      </w:r>
      <w:r w:rsidR="00A84715">
        <w:t>a County Superior Court was an ‘</w:t>
      </w:r>
      <w:r w:rsidR="008F380D" w:rsidRPr="00AF5B80">
        <w:t>improper intrusion upon the prosecutorial function in our criminal justice system .... [and that] our legal system vests [broad discretion] in prosecuting attorneys, particularly in the exercise of plea negotiations.</w:t>
      </w:r>
      <w:r w:rsidR="00A84715">
        <w:t>’</w:t>
      </w:r>
      <w:r w:rsidR="008F380D" w:rsidRPr="00AF5B80">
        <w:t xml:space="preserve">” </w:t>
      </w:r>
      <w:r w:rsidR="00A84715" w:rsidRPr="00A84715">
        <w:rPr>
          <w:i/>
        </w:rPr>
        <w:t>Id.</w:t>
      </w:r>
      <w:r w:rsidR="00A84715">
        <w:t xml:space="preserve"> </w:t>
      </w:r>
    </w:p>
    <w:p w14:paraId="4ACF2465" w14:textId="7B9E71CA" w:rsidR="008F380D" w:rsidRPr="00AF5B80" w:rsidRDefault="00A84715" w:rsidP="00F25A95">
      <w:pPr>
        <w:pStyle w:val="Style2"/>
        <w:ind w:firstLine="720"/>
      </w:pPr>
      <w:r>
        <w:t xml:space="preserve">The court of appeals </w:t>
      </w:r>
      <w:r w:rsidR="00F25A95">
        <w:t>concluded: “</w:t>
      </w:r>
      <w:r w:rsidR="008F380D" w:rsidRPr="00AF5B80">
        <w:t>Th</w:t>
      </w:r>
      <w:r w:rsidR="003B7626">
        <w:t xml:space="preserve">us, at least three lessons from </w:t>
      </w:r>
      <w:r w:rsidR="008F380D" w:rsidRPr="00AF5B80">
        <w:rPr>
          <w:i/>
          <w:iCs/>
        </w:rPr>
        <w:t>Espinoza, Hare</w:t>
      </w:r>
      <w:r w:rsidR="003B7626">
        <w:t xml:space="preserve"> </w:t>
      </w:r>
      <w:r w:rsidR="008F380D" w:rsidRPr="00AF5B80">
        <w:t xml:space="preserve">and the criminal rules are applicable and guide us here: (1) there is a right to negotiate a plea, if the parties so choose, and (2) a trial judge may not add procedural hurdles to the exercise of that right that (3) serve as a basis for the trial judge to </w:t>
      </w:r>
      <w:r w:rsidR="008F380D" w:rsidRPr="00AF5B80">
        <w:lastRenderedPageBreak/>
        <w:t>forego exercising individualized consideration on the merits of the negotiated plea in determining whether to accept or reject it.</w:t>
      </w:r>
      <w:r w:rsidR="00F25A95">
        <w:t xml:space="preserve">” </w:t>
      </w:r>
      <w:r w:rsidR="008F380D" w:rsidRPr="00AF5B80">
        <w:rPr>
          <w:i/>
          <w:iCs/>
        </w:rPr>
        <w:t>Darelli</w:t>
      </w:r>
      <w:r w:rsidR="008F380D" w:rsidRPr="00AF5B80">
        <w:t>, 2</w:t>
      </w:r>
      <w:r w:rsidR="003B7626">
        <w:t xml:space="preserve">05 Ariz. </w:t>
      </w:r>
      <w:r>
        <w:t xml:space="preserve">at </w:t>
      </w:r>
      <w:r w:rsidR="0096437E">
        <w:t>4</w:t>
      </w:r>
      <w:r w:rsidR="003B7626">
        <w:t>62, ¶</w:t>
      </w:r>
      <w:r>
        <w:t>14</w:t>
      </w:r>
      <w:r w:rsidR="00F25A95">
        <w:t xml:space="preserve">. </w:t>
      </w:r>
    </w:p>
    <w:p w14:paraId="121D7807" w14:textId="188C1EC4" w:rsidR="008D14F2" w:rsidRDefault="0096437E" w:rsidP="00F25A95">
      <w:pPr>
        <w:pStyle w:val="Style2"/>
        <w:ind w:firstLine="720"/>
        <w:rPr>
          <w:rFonts w:cs="Arial"/>
          <w:iCs/>
        </w:rPr>
      </w:pPr>
      <w:r>
        <w:t>Turning to the case before it, t</w:t>
      </w:r>
      <w:r w:rsidR="00F25A95">
        <w:t xml:space="preserve">he </w:t>
      </w:r>
      <w:r w:rsidRPr="0096437E">
        <w:rPr>
          <w:i/>
        </w:rPr>
        <w:t xml:space="preserve">Darelli </w:t>
      </w:r>
      <w:r w:rsidR="00F25A95">
        <w:t xml:space="preserve">court found </w:t>
      </w:r>
      <w:r w:rsidR="00E64BA1">
        <w:t xml:space="preserve">that </w:t>
      </w:r>
      <w:r w:rsidR="008F380D" w:rsidRPr="00AF5B80">
        <w:t>the trial court abused its discretion by announcing</w:t>
      </w:r>
      <w:r w:rsidR="003E043D">
        <w:t xml:space="preserve"> – based </w:t>
      </w:r>
      <w:r w:rsidR="008F380D" w:rsidRPr="00AF5B80">
        <w:t>solely on the fact that a jury panel was assembled and waiting</w:t>
      </w:r>
      <w:r w:rsidR="003E043D">
        <w:t xml:space="preserve"> – that </w:t>
      </w:r>
      <w:r w:rsidR="008F380D" w:rsidRPr="00AF5B80">
        <w:t>it would only accept a ple</w:t>
      </w:r>
      <w:r w:rsidR="00721D62">
        <w:t>a agreement in which appellant could plead guilty to the indictment</w:t>
      </w:r>
      <w:r w:rsidR="008F380D" w:rsidRPr="00AF5B80">
        <w:t xml:space="preserve"> or the State could d</w:t>
      </w:r>
      <w:r w:rsidR="00F25A95">
        <w:t>ismiss the case. “</w:t>
      </w:r>
      <w:r w:rsidR="008F380D" w:rsidRPr="00AF5B80">
        <w:t>By making this announcement, the trial judge inappropriately read a “plea cut-off date” into Rule 17.4(a) that foreclosed plea negotiations.</w:t>
      </w:r>
      <w:r w:rsidR="00F25A95">
        <w:t xml:space="preserve">” </w:t>
      </w:r>
      <w:r w:rsidR="00721D62" w:rsidRPr="00AF5B80">
        <w:rPr>
          <w:i/>
          <w:iCs/>
        </w:rPr>
        <w:t>Darelli</w:t>
      </w:r>
      <w:r w:rsidR="00721D62" w:rsidRPr="00AF5B80">
        <w:t>, 2</w:t>
      </w:r>
      <w:r w:rsidR="00721D62">
        <w:t xml:space="preserve">05 Ariz. at 462, ¶15. </w:t>
      </w:r>
      <w:r w:rsidR="00F25A95">
        <w:rPr>
          <w:rFonts w:cs="Arial"/>
        </w:rPr>
        <w:t xml:space="preserve">The court noted that given </w:t>
      </w:r>
      <w:r w:rsidR="00F25A95">
        <w:t>t</w:t>
      </w:r>
      <w:r w:rsidR="008F380D" w:rsidRPr="00AF5B80">
        <w:t xml:space="preserve">he last minute timing of the negotiations, and the fact that “60 or 70” jurors were waiting outside his courtroom, the trial judge was understandably concerned about the impact plea negotiations would have on those who were empaneled. </w:t>
      </w:r>
      <w:r w:rsidR="00721D62">
        <w:t>“</w:t>
      </w:r>
      <w:r w:rsidR="008F380D" w:rsidRPr="00AF5B80">
        <w:t>However, the self-imposed procedural rule he implemented to address this concern runs</w:t>
      </w:r>
      <w:r w:rsidR="003B7626">
        <w:t xml:space="preserve"> directly counter to Rule 17.4, </w:t>
      </w:r>
      <w:r w:rsidR="008F380D" w:rsidRPr="00AF5B80">
        <w:rPr>
          <w:i/>
          <w:iCs/>
        </w:rPr>
        <w:t>Espinoza,</w:t>
      </w:r>
      <w:r w:rsidR="003B7626">
        <w:t xml:space="preserve"> and </w:t>
      </w:r>
      <w:r w:rsidR="008F380D" w:rsidRPr="00AF5B80">
        <w:rPr>
          <w:i/>
          <w:iCs/>
        </w:rPr>
        <w:t>Hare.</w:t>
      </w:r>
      <w:r w:rsidR="00721D62">
        <w:rPr>
          <w:iCs/>
        </w:rPr>
        <w:t xml:space="preserve">” </w:t>
      </w:r>
      <w:r w:rsidR="00721D62" w:rsidRPr="00721D62">
        <w:rPr>
          <w:i/>
          <w:iCs/>
        </w:rPr>
        <w:t>Id</w:t>
      </w:r>
      <w:r w:rsidR="00721D62">
        <w:rPr>
          <w:iCs/>
        </w:rPr>
        <w:t xml:space="preserve">., </w:t>
      </w:r>
      <w:r w:rsidR="00F25A95" w:rsidRPr="00F25A95">
        <w:rPr>
          <w:rFonts w:cs="Arial"/>
          <w:iCs/>
        </w:rPr>
        <w:t>¶</w:t>
      </w:r>
      <w:r w:rsidR="00F25A95">
        <w:rPr>
          <w:rFonts w:cs="Arial"/>
          <w:iCs/>
        </w:rPr>
        <w:t xml:space="preserve"> 16. </w:t>
      </w:r>
    </w:p>
    <w:p w14:paraId="5D8F9EFD" w14:textId="036D43D1" w:rsidR="008F380D" w:rsidRPr="00F25A95" w:rsidRDefault="0096437E" w:rsidP="00F25A95">
      <w:pPr>
        <w:pStyle w:val="Style2"/>
        <w:ind w:firstLine="720"/>
      </w:pPr>
      <w:r>
        <w:rPr>
          <w:rFonts w:cs="Arial"/>
          <w:iCs/>
        </w:rPr>
        <w:t>T</w:t>
      </w:r>
      <w:r w:rsidR="00721D62">
        <w:rPr>
          <w:rFonts w:cs="Arial"/>
          <w:iCs/>
        </w:rPr>
        <w:t xml:space="preserve">he Petition </w:t>
      </w:r>
      <w:r>
        <w:rPr>
          <w:rFonts w:cs="Arial"/>
          <w:iCs/>
        </w:rPr>
        <w:t xml:space="preserve">now before this Court </w:t>
      </w:r>
      <w:r w:rsidR="00721D62">
        <w:rPr>
          <w:rFonts w:cs="Arial"/>
          <w:iCs/>
        </w:rPr>
        <w:t>focus</w:t>
      </w:r>
      <w:r w:rsidR="003E043D">
        <w:rPr>
          <w:rFonts w:cs="Arial"/>
          <w:iCs/>
        </w:rPr>
        <w:t>es</w:t>
      </w:r>
      <w:r w:rsidR="00721D62">
        <w:rPr>
          <w:rFonts w:cs="Arial"/>
          <w:iCs/>
        </w:rPr>
        <w:t xml:space="preserve"> on “self-imposed” </w:t>
      </w:r>
      <w:r w:rsidR="003E043D">
        <w:rPr>
          <w:rFonts w:cs="Arial"/>
          <w:iCs/>
        </w:rPr>
        <w:t xml:space="preserve">and ignores </w:t>
      </w:r>
      <w:r w:rsidR="00721D62">
        <w:rPr>
          <w:rFonts w:cs="Arial"/>
          <w:iCs/>
        </w:rPr>
        <w:t xml:space="preserve">the requirement </w:t>
      </w:r>
      <w:r w:rsidR="003E043D">
        <w:rPr>
          <w:rFonts w:cs="Arial"/>
          <w:iCs/>
        </w:rPr>
        <w:t xml:space="preserve">under </w:t>
      </w:r>
      <w:r w:rsidR="00721D62">
        <w:rPr>
          <w:rFonts w:cs="Arial"/>
          <w:iCs/>
        </w:rPr>
        <w:t xml:space="preserve">Rule 17.4 that a judge </w:t>
      </w:r>
      <w:r w:rsidR="00721D62" w:rsidRPr="00AF5B80">
        <w:t>exercis</w:t>
      </w:r>
      <w:r w:rsidR="00721D62">
        <w:t>e</w:t>
      </w:r>
      <w:r w:rsidR="00721D62" w:rsidRPr="00AF5B80">
        <w:t xml:space="preserve"> </w:t>
      </w:r>
      <w:r w:rsidR="00E64BA1">
        <w:t>“</w:t>
      </w:r>
      <w:r w:rsidR="00721D62" w:rsidRPr="00AF5B80">
        <w:t xml:space="preserve">individualized consideration on the merits of </w:t>
      </w:r>
      <w:r w:rsidR="00721D62">
        <w:t>a</w:t>
      </w:r>
      <w:r w:rsidR="00721D62" w:rsidRPr="00AF5B80">
        <w:t xml:space="preserve"> negotiated plea in determining whether to accept or reject it.</w:t>
      </w:r>
      <w:r w:rsidR="00E64BA1">
        <w:t>”</w:t>
      </w:r>
    </w:p>
    <w:p w14:paraId="1D44A174" w14:textId="11CF4840" w:rsidR="008D14F2" w:rsidRDefault="00721D62" w:rsidP="009A5A0C">
      <w:pPr>
        <w:pStyle w:val="Style2"/>
        <w:ind w:firstLine="720"/>
        <w:rPr>
          <w:rFonts w:cs="Arial"/>
        </w:rPr>
      </w:pPr>
      <w:r>
        <w:t xml:space="preserve">The </w:t>
      </w:r>
      <w:r w:rsidRPr="00721D62">
        <w:rPr>
          <w:i/>
        </w:rPr>
        <w:t>Darelli</w:t>
      </w:r>
      <w:r>
        <w:t xml:space="preserve"> court underscored this Court’s interpretation of Rule 17.4 </w:t>
      </w:r>
      <w:r w:rsidR="008F380D" w:rsidRPr="00AF5B80">
        <w:t>as “guaranteeing” the parties the right to have a trial judge consider an</w:t>
      </w:r>
      <w:r>
        <w:t>y plea agreement on the merits; o</w:t>
      </w:r>
      <w:r w:rsidR="008F380D" w:rsidRPr="00AF5B80">
        <w:t xml:space="preserve">nce a plea agreement is made, the trial judge must give it </w:t>
      </w:r>
      <w:r w:rsidR="008F380D" w:rsidRPr="00AF5B80">
        <w:lastRenderedPageBreak/>
        <w:t>“individualized</w:t>
      </w:r>
      <w:r w:rsidR="003D4F9B">
        <w:t xml:space="preserve"> consideration.</w:t>
      </w:r>
      <w:r w:rsidR="009A5A0C">
        <w:t>”</w:t>
      </w:r>
      <w:r w:rsidR="003D4F9B">
        <w:t xml:space="preserve"> </w:t>
      </w:r>
      <w:r w:rsidR="009A5A0C">
        <w:t>The court noted that “s</w:t>
      </w:r>
      <w:r w:rsidR="008F380D" w:rsidRPr="00AF5B80">
        <w:t>tepping into plea negotiations and effectively precluding any plea agreement from being reached</w:t>
      </w:r>
      <w:r w:rsidR="00E64BA1">
        <w:t xml:space="preserve"> – for </w:t>
      </w:r>
      <w:r w:rsidR="008F380D" w:rsidRPr="00AF5B80">
        <w:t>procedural reason</w:t>
      </w:r>
      <w:r w:rsidR="009A5A0C">
        <w:t>s that have nothing to do with ‘</w:t>
      </w:r>
      <w:r w:rsidR="008F380D" w:rsidRPr="00AF5B80">
        <w:t>individualized consideration</w:t>
      </w:r>
      <w:r w:rsidR="009A5A0C">
        <w:t>’</w:t>
      </w:r>
      <w:r w:rsidR="00E64BA1">
        <w:t xml:space="preserve"> – has  </w:t>
      </w:r>
      <w:r w:rsidR="008F380D" w:rsidRPr="00AF5B80">
        <w:t>the same effect as rejecting a plea agreement itself for procedural reasons not related to the merits of the agreement.</w:t>
      </w:r>
      <w:r w:rsidR="009A5A0C">
        <w:t xml:space="preserve">” </w:t>
      </w:r>
      <w:r w:rsidR="009A5A0C" w:rsidRPr="009A5A0C">
        <w:rPr>
          <w:i/>
        </w:rPr>
        <w:t>Darelli</w:t>
      </w:r>
      <w:r w:rsidR="009A5A0C">
        <w:t xml:space="preserve">, 205 Ariz. at 462, </w:t>
      </w:r>
      <w:r w:rsidR="009A5A0C" w:rsidRPr="00671BDD">
        <w:rPr>
          <w:rFonts w:cs="Arial"/>
        </w:rPr>
        <w:t>¶</w:t>
      </w:r>
      <w:r w:rsidR="009A5A0C">
        <w:rPr>
          <w:rFonts w:cs="Arial"/>
        </w:rPr>
        <w:t xml:space="preserve"> 17. </w:t>
      </w:r>
      <w:r w:rsidR="009A5A0C">
        <w:t xml:space="preserve">Moreover, the court noted that </w:t>
      </w:r>
      <w:r w:rsidR="009A5A0C">
        <w:rPr>
          <w:rFonts w:cs="Arial"/>
        </w:rPr>
        <w:t xml:space="preserve">the </w:t>
      </w:r>
      <w:r w:rsidR="008F380D" w:rsidRPr="00AF5B80">
        <w:t>decision to terminate plea bargaining lies with the prosecutor</w:t>
      </w:r>
      <w:r w:rsidR="009A5A0C">
        <w:t xml:space="preserve">'s office, not the trial judge, and found that the </w:t>
      </w:r>
      <w:r w:rsidR="008F380D" w:rsidRPr="00AF5B80">
        <w:t xml:space="preserve">trial judge erred </w:t>
      </w:r>
      <w:r w:rsidR="009A5A0C">
        <w:t>“</w:t>
      </w:r>
      <w:r w:rsidR="008F380D" w:rsidRPr="00AF5B80">
        <w:t>when he unilaterally announced a self-imposed procedural rule which effectively precluded the parties from presenting a plea agreement to him that was entitled to individualized consideration on the merits.</w:t>
      </w:r>
      <w:r w:rsidR="009A5A0C">
        <w:t xml:space="preserve">” </w:t>
      </w:r>
      <w:r w:rsidR="009A5A0C" w:rsidRPr="009A5A0C">
        <w:rPr>
          <w:i/>
        </w:rPr>
        <w:t>Id</w:t>
      </w:r>
      <w:r w:rsidR="009A5A0C">
        <w:t xml:space="preserve">., at 462-63, </w:t>
      </w:r>
      <w:r w:rsidR="009A5A0C" w:rsidRPr="00671BDD">
        <w:rPr>
          <w:rFonts w:cs="Arial"/>
        </w:rPr>
        <w:t>¶</w:t>
      </w:r>
      <w:r w:rsidR="009A5A0C">
        <w:rPr>
          <w:rFonts w:cs="Arial"/>
        </w:rPr>
        <w:t xml:space="preserve"> 18. </w:t>
      </w:r>
    </w:p>
    <w:p w14:paraId="46284294" w14:textId="13223EA6" w:rsidR="009A5A0C" w:rsidRDefault="009A5A0C" w:rsidP="009A5A0C">
      <w:pPr>
        <w:pStyle w:val="Style2"/>
        <w:ind w:firstLine="720"/>
        <w:rPr>
          <w:rFonts w:cs="Arial"/>
          <w:iCs/>
        </w:rPr>
      </w:pPr>
      <w:r>
        <w:rPr>
          <w:rFonts w:cs="Arial"/>
        </w:rPr>
        <w:t xml:space="preserve">Again, the Petition </w:t>
      </w:r>
      <w:r w:rsidR="0096437E">
        <w:rPr>
          <w:rFonts w:cs="Arial"/>
        </w:rPr>
        <w:t xml:space="preserve">now before this Court </w:t>
      </w:r>
      <w:r>
        <w:rPr>
          <w:rFonts w:cs="Arial"/>
          <w:iCs/>
        </w:rPr>
        <w:t>focus</w:t>
      </w:r>
      <w:r w:rsidR="003E043D">
        <w:rPr>
          <w:rFonts w:cs="Arial"/>
          <w:iCs/>
        </w:rPr>
        <w:t xml:space="preserve">es </w:t>
      </w:r>
      <w:r>
        <w:rPr>
          <w:rFonts w:cs="Arial"/>
          <w:iCs/>
        </w:rPr>
        <w:t xml:space="preserve">on “self-imposed procedural rule” and </w:t>
      </w:r>
      <w:r w:rsidR="003E043D">
        <w:rPr>
          <w:rFonts w:cs="Arial"/>
          <w:iCs/>
        </w:rPr>
        <w:t xml:space="preserve">ignores </w:t>
      </w:r>
      <w:r>
        <w:rPr>
          <w:rFonts w:cs="Arial"/>
          <w:iCs/>
        </w:rPr>
        <w:t>“</w:t>
      </w:r>
      <w:r w:rsidRPr="00AF5B80">
        <w:t>which effectively precluded the parties from presenting a plea agreement to him that was entitled to individualized consideration on the merits</w:t>
      </w:r>
      <w:r>
        <w:t xml:space="preserve">.” </w:t>
      </w:r>
      <w:r>
        <w:rPr>
          <w:rFonts w:cs="Arial"/>
          <w:iCs/>
        </w:rPr>
        <w:t xml:space="preserve"> </w:t>
      </w:r>
    </w:p>
    <w:p w14:paraId="37126F27" w14:textId="12930354" w:rsidR="008D14F2" w:rsidRDefault="009A5A0C" w:rsidP="009A5A0C">
      <w:pPr>
        <w:pStyle w:val="Style2"/>
        <w:ind w:firstLine="720"/>
        <w:rPr>
          <w:rFonts w:cs="Arial"/>
        </w:rPr>
      </w:pPr>
      <w:r>
        <w:rPr>
          <w:rFonts w:cs="Arial"/>
          <w:iCs/>
        </w:rPr>
        <w:t xml:space="preserve">Finally, the </w:t>
      </w:r>
      <w:r w:rsidRPr="009A5A0C">
        <w:rPr>
          <w:rFonts w:cs="Arial"/>
          <w:i/>
          <w:iCs/>
        </w:rPr>
        <w:t>Darelli</w:t>
      </w:r>
      <w:r>
        <w:rPr>
          <w:rFonts w:cs="Arial"/>
          <w:iCs/>
        </w:rPr>
        <w:t xml:space="preserve"> court addressed public policy</w:t>
      </w:r>
      <w:r w:rsidR="003E043D">
        <w:rPr>
          <w:rFonts w:cs="Arial"/>
          <w:iCs/>
        </w:rPr>
        <w:t xml:space="preserve">. The court opined </w:t>
      </w:r>
      <w:r>
        <w:rPr>
          <w:rFonts w:cs="Arial"/>
          <w:iCs/>
        </w:rPr>
        <w:t>t</w:t>
      </w:r>
      <w:r w:rsidR="008F380D" w:rsidRPr="00AF5B80">
        <w:t>here is no need to delay a trial to complete plea negotiations</w:t>
      </w:r>
      <w:r>
        <w:t xml:space="preserve"> and that a trial judge can, and often should, </w:t>
      </w:r>
      <w:r w:rsidR="008F380D" w:rsidRPr="00AF5B80">
        <w:t>mandat</w:t>
      </w:r>
      <w:r>
        <w:t>e</w:t>
      </w:r>
      <w:r w:rsidR="008F380D" w:rsidRPr="00AF5B80">
        <w:t xml:space="preserve"> that the trial proceed as scheduled. </w:t>
      </w:r>
      <w:r>
        <w:t>The court suggested that p</w:t>
      </w:r>
      <w:r w:rsidR="008F380D" w:rsidRPr="00AF5B80">
        <w:t xml:space="preserve">lea negotiations may take place before or after the selection of the jury, and indeed before or after daily trial proceedings. </w:t>
      </w:r>
      <w:r>
        <w:t>But</w:t>
      </w:r>
      <w:r w:rsidR="00FF5F69">
        <w:t>:</w:t>
      </w:r>
      <w:r>
        <w:t xml:space="preserve"> “</w:t>
      </w:r>
      <w:r w:rsidR="008F380D" w:rsidRPr="00AF5B80">
        <w:t>What the trial judge cannot do is reject a plea agreement (or terminate plea negotiations) due to a self-imposed</w:t>
      </w:r>
      <w:r>
        <w:t xml:space="preserve"> procedural </w:t>
      </w:r>
      <w:r>
        <w:lastRenderedPageBreak/>
        <w:t>rule that gives no ‘</w:t>
      </w:r>
      <w:r w:rsidR="008F380D" w:rsidRPr="00AF5B80">
        <w:t>individualized consideration</w:t>
      </w:r>
      <w:r>
        <w:t>’</w:t>
      </w:r>
      <w:r w:rsidR="008F380D" w:rsidRPr="00AF5B80">
        <w:t xml:space="preserve"> to the merits of the plea agreement (or a prospective plea agreement being negotiated).</w:t>
      </w:r>
      <w:r>
        <w:t xml:space="preserve">” </w:t>
      </w:r>
      <w:r w:rsidRPr="009A5A0C">
        <w:rPr>
          <w:i/>
        </w:rPr>
        <w:t>Darelli</w:t>
      </w:r>
      <w:r>
        <w:t xml:space="preserve">, 205 Ariz. at 463, </w:t>
      </w:r>
      <w:r w:rsidRPr="00671BDD">
        <w:rPr>
          <w:rFonts w:cs="Arial"/>
        </w:rPr>
        <w:t>¶</w:t>
      </w:r>
      <w:r>
        <w:rPr>
          <w:rFonts w:cs="Arial"/>
        </w:rPr>
        <w:t xml:space="preserve"> 19. </w:t>
      </w:r>
    </w:p>
    <w:p w14:paraId="6E883BA5" w14:textId="663563F2" w:rsidR="00E64BA1" w:rsidRDefault="009A5A0C" w:rsidP="009A5A0C">
      <w:pPr>
        <w:pStyle w:val="Style2"/>
        <w:ind w:firstLine="720"/>
        <w:rPr>
          <w:rFonts w:cs="Arial"/>
        </w:rPr>
      </w:pPr>
      <w:r>
        <w:rPr>
          <w:rFonts w:cs="Arial"/>
        </w:rPr>
        <w:t xml:space="preserve">This is a far cry from the plea deadline </w:t>
      </w:r>
      <w:r w:rsidR="00D67DBD">
        <w:rPr>
          <w:rFonts w:cs="Arial"/>
        </w:rPr>
        <w:t xml:space="preserve">now proposed in the Petition, which would enable trial courts to effectively terminate plea negotiations based upon a proposed procedural rule that gives no individualized consideration to the metis of any prospective plea agreement. </w:t>
      </w:r>
      <w:r w:rsidR="00F855A2" w:rsidRPr="00F855A2">
        <w:rPr>
          <w:rFonts w:cs="Arial"/>
          <w:i/>
        </w:rPr>
        <w:t>Darelli</w:t>
      </w:r>
      <w:r w:rsidR="00F855A2">
        <w:rPr>
          <w:rFonts w:cs="Arial"/>
        </w:rPr>
        <w:t xml:space="preserve"> plainly does not authorize this proposed amendment.  </w:t>
      </w:r>
    </w:p>
    <w:p w14:paraId="0DC551DA" w14:textId="294825B0" w:rsidR="008F380D" w:rsidRDefault="009A5A0C" w:rsidP="005659DF">
      <w:pPr>
        <w:pStyle w:val="Style2"/>
        <w:ind w:firstLine="720"/>
      </w:pPr>
      <w:r>
        <w:rPr>
          <w:rFonts w:cs="Arial"/>
        </w:rPr>
        <w:t xml:space="preserve">The </w:t>
      </w:r>
      <w:r w:rsidR="00FF5F69" w:rsidRPr="00FF5F69">
        <w:rPr>
          <w:rFonts w:cs="Arial"/>
          <w:i/>
        </w:rPr>
        <w:t>Darelli</w:t>
      </w:r>
      <w:r w:rsidR="00FF5F69">
        <w:rPr>
          <w:rFonts w:cs="Arial"/>
        </w:rPr>
        <w:t xml:space="preserve"> </w:t>
      </w:r>
      <w:r>
        <w:rPr>
          <w:rFonts w:cs="Arial"/>
        </w:rPr>
        <w:t xml:space="preserve">court </w:t>
      </w:r>
      <w:r w:rsidR="00F855A2">
        <w:rPr>
          <w:rFonts w:cs="Arial"/>
        </w:rPr>
        <w:t xml:space="preserve">further </w:t>
      </w:r>
      <w:r w:rsidR="008D14F2">
        <w:rPr>
          <w:rFonts w:cs="Arial"/>
        </w:rPr>
        <w:t xml:space="preserve">noted </w:t>
      </w:r>
      <w:r w:rsidR="00FF5F69">
        <w:rPr>
          <w:rFonts w:cs="Arial"/>
        </w:rPr>
        <w:t>t</w:t>
      </w:r>
      <w:r w:rsidR="00E64BA1">
        <w:rPr>
          <w:rFonts w:cs="Arial"/>
        </w:rPr>
        <w:t xml:space="preserve">hat the issue of the </w:t>
      </w:r>
      <w:r w:rsidR="008F380D" w:rsidRPr="00AF5B80">
        <w:t>wisdom</w:t>
      </w:r>
      <w:r w:rsidR="00A405E1">
        <w:t>,</w:t>
      </w:r>
      <w:r w:rsidR="008F380D" w:rsidRPr="00AF5B80">
        <w:t xml:space="preserve"> or not</w:t>
      </w:r>
      <w:r w:rsidR="00A405E1">
        <w:t>,</w:t>
      </w:r>
      <w:r w:rsidR="008F380D" w:rsidRPr="00AF5B80">
        <w:t xml:space="preserve"> in adopting a plea cut-off in either a county attorney's office, or the judicial branch as a whole, </w:t>
      </w:r>
      <w:r w:rsidR="00E64BA1">
        <w:t>was</w:t>
      </w:r>
      <w:r w:rsidR="008F380D" w:rsidRPr="00AF5B80">
        <w:t xml:space="preserve"> not </w:t>
      </w:r>
      <w:r w:rsidR="00E64BA1">
        <w:t>before it; the p</w:t>
      </w:r>
      <w:r w:rsidR="008F380D" w:rsidRPr="00AF5B80">
        <w:t xml:space="preserve">rosecutor </w:t>
      </w:r>
      <w:r w:rsidR="00E64BA1">
        <w:t>was not seeking to enforce a plea cut-off</w:t>
      </w:r>
      <w:r w:rsidR="005659DF">
        <w:t>, and n</w:t>
      </w:r>
      <w:r w:rsidR="008F380D" w:rsidRPr="00AF5B80">
        <w:t>either ha</w:t>
      </w:r>
      <w:r w:rsidR="005659DF">
        <w:t>d this Court a</w:t>
      </w:r>
      <w:r w:rsidR="008F380D" w:rsidRPr="00AF5B80">
        <w:t>dopted a rule which allows individual trial judges (or the superior court as a whole) to reject plea agreements without considering the merits o</w:t>
      </w:r>
      <w:r w:rsidR="003B7626">
        <w:t xml:space="preserve">f those agreements. </w:t>
      </w:r>
      <w:r w:rsidR="005659DF">
        <w:t xml:space="preserve">The court </w:t>
      </w:r>
      <w:r w:rsidR="008D14F2">
        <w:t xml:space="preserve">recognized </w:t>
      </w:r>
      <w:r w:rsidR="005659DF">
        <w:t xml:space="preserve">that in </w:t>
      </w:r>
      <w:r w:rsidR="005659DF" w:rsidRPr="00FF5F69">
        <w:rPr>
          <w:i/>
        </w:rPr>
        <w:t>Hare</w:t>
      </w:r>
      <w:r w:rsidR="008D14F2">
        <w:t>, this Court held (1) s</w:t>
      </w:r>
      <w:r w:rsidR="005659DF">
        <w:t xml:space="preserve">ince it </w:t>
      </w:r>
      <w:r w:rsidR="008D14F2">
        <w:t xml:space="preserve">had not approved </w:t>
      </w:r>
      <w:r w:rsidR="008F380D" w:rsidRPr="00AF5B80">
        <w:t>the guidelines</w:t>
      </w:r>
      <w:r w:rsidR="00A405E1">
        <w:t xml:space="preserve"> in question</w:t>
      </w:r>
      <w:r w:rsidR="008F380D" w:rsidRPr="00AF5B80">
        <w:t>, they did not become effective</w:t>
      </w:r>
      <w:r w:rsidR="00A405E1">
        <w:t xml:space="preserve">; and, </w:t>
      </w:r>
      <w:r w:rsidR="008D14F2">
        <w:t xml:space="preserve">(2) </w:t>
      </w:r>
      <w:r w:rsidR="00A405E1">
        <w:t>s</w:t>
      </w:r>
      <w:r w:rsidR="005659DF">
        <w:t>ince t</w:t>
      </w:r>
      <w:r w:rsidR="008F380D" w:rsidRPr="00AF5B80">
        <w:t xml:space="preserve">he trial judge's determination to reject consideration of pleas depending upon the time the agreement </w:t>
      </w:r>
      <w:r w:rsidR="005659DF">
        <w:t>was</w:t>
      </w:r>
      <w:r w:rsidR="008F380D" w:rsidRPr="00AF5B80">
        <w:t xml:space="preserve"> received rest</w:t>
      </w:r>
      <w:r w:rsidR="005659DF">
        <w:t>ed</w:t>
      </w:r>
      <w:r w:rsidR="008F380D" w:rsidRPr="00AF5B80">
        <w:t xml:space="preserve"> purely on procedural grounds</w:t>
      </w:r>
      <w:r w:rsidR="005659DF">
        <w:t xml:space="preserve">, and </w:t>
      </w:r>
      <w:r w:rsidR="008F380D" w:rsidRPr="008D14F2">
        <w:rPr>
          <w:i/>
        </w:rPr>
        <w:t>not on the merits of the plea being suggested or proposed</w:t>
      </w:r>
      <w:r w:rsidR="005659DF">
        <w:t xml:space="preserve">, it violated this Court’s </w:t>
      </w:r>
      <w:r w:rsidR="008F380D" w:rsidRPr="00AF5B80">
        <w:t>rule-making authority.</w:t>
      </w:r>
      <w:r w:rsidR="005659DF">
        <w:t xml:space="preserve"> </w:t>
      </w:r>
      <w:r w:rsidR="005659DF" w:rsidRPr="009A5A0C">
        <w:rPr>
          <w:i/>
        </w:rPr>
        <w:t>Darelli</w:t>
      </w:r>
      <w:r w:rsidR="005659DF">
        <w:t xml:space="preserve">, 205 Ariz. at 463, </w:t>
      </w:r>
      <w:r w:rsidR="005659DF" w:rsidRPr="00671BDD">
        <w:rPr>
          <w:rFonts w:cs="Arial"/>
        </w:rPr>
        <w:t>¶</w:t>
      </w:r>
      <w:r w:rsidR="005659DF">
        <w:rPr>
          <w:rFonts w:cs="Arial"/>
        </w:rPr>
        <w:t xml:space="preserve"> 20. </w:t>
      </w:r>
      <w:r w:rsidR="008D14F2">
        <w:rPr>
          <w:rFonts w:cs="Arial"/>
        </w:rPr>
        <w:t xml:space="preserve">In other words, it was not only a matter of guidelines </w:t>
      </w:r>
      <w:r w:rsidR="00E640F7">
        <w:rPr>
          <w:rFonts w:cs="Arial"/>
        </w:rPr>
        <w:t xml:space="preserve">that were not </w:t>
      </w:r>
      <w:r w:rsidR="008D14F2">
        <w:rPr>
          <w:rFonts w:cs="Arial"/>
        </w:rPr>
        <w:t xml:space="preserve">approved by this Court, but also the violation of the guidelines </w:t>
      </w:r>
      <w:r w:rsidR="00E640F7">
        <w:rPr>
          <w:rFonts w:cs="Arial"/>
        </w:rPr>
        <w:t xml:space="preserve">already </w:t>
      </w:r>
      <w:r w:rsidR="008D14F2">
        <w:rPr>
          <w:rFonts w:cs="Arial"/>
        </w:rPr>
        <w:t xml:space="preserve">in place in Rule 17.4, as interpreted by this Court. </w:t>
      </w:r>
    </w:p>
    <w:p w14:paraId="3F06ADE6" w14:textId="4469912C" w:rsidR="008F380D" w:rsidRPr="00AF5B80" w:rsidRDefault="005659DF" w:rsidP="005659DF">
      <w:pPr>
        <w:pStyle w:val="Style2"/>
        <w:ind w:firstLine="720"/>
      </w:pPr>
      <w:r>
        <w:lastRenderedPageBreak/>
        <w:t xml:space="preserve">The </w:t>
      </w:r>
      <w:r w:rsidRPr="005659DF">
        <w:rPr>
          <w:i/>
        </w:rPr>
        <w:t xml:space="preserve">Darelli </w:t>
      </w:r>
      <w:r>
        <w:t>court concluded that w</w:t>
      </w:r>
      <w:r w:rsidR="008F380D" w:rsidRPr="00AF5B80">
        <w:t xml:space="preserve">hether </w:t>
      </w:r>
      <w:r>
        <w:t xml:space="preserve">such </w:t>
      </w:r>
      <w:r w:rsidR="008F380D" w:rsidRPr="00AF5B80">
        <w:t xml:space="preserve">policy reasons are the appropriate basis for a rule change is </w:t>
      </w:r>
      <w:r>
        <w:t xml:space="preserve">a </w:t>
      </w:r>
      <w:r w:rsidR="008F380D" w:rsidRPr="00AF5B80">
        <w:t>matter for th</w:t>
      </w:r>
      <w:r>
        <w:t xml:space="preserve">is Court </w:t>
      </w:r>
      <w:r w:rsidR="008F380D" w:rsidRPr="00AF5B80">
        <w:t xml:space="preserve">to consider pursuant to </w:t>
      </w:r>
      <w:r w:rsidR="00607434" w:rsidRPr="00AF5B80">
        <w:t>it</w:t>
      </w:r>
      <w:r w:rsidR="00607434">
        <w:t>s</w:t>
      </w:r>
      <w:r w:rsidR="008F380D" w:rsidRPr="00AF5B80">
        <w:t xml:space="preserve"> rule-making authority</w:t>
      </w:r>
      <w:r>
        <w:t xml:space="preserve">, and that </w:t>
      </w:r>
      <w:r w:rsidR="008F380D" w:rsidRPr="00AF5B80">
        <w:t>absent a rule from th</w:t>
      </w:r>
      <w:r>
        <w:t xml:space="preserve">is Court </w:t>
      </w:r>
      <w:r w:rsidR="008F380D" w:rsidRPr="00AF5B80">
        <w:t>to act c</w:t>
      </w:r>
      <w:r w:rsidR="003B7626">
        <w:t xml:space="preserve">ontrary to the holdings of both </w:t>
      </w:r>
      <w:r w:rsidR="008F380D" w:rsidRPr="00AF5B80">
        <w:rPr>
          <w:i/>
          <w:iCs/>
        </w:rPr>
        <w:t>Espinoza</w:t>
      </w:r>
      <w:r w:rsidR="003B7626">
        <w:t xml:space="preserve"> and </w:t>
      </w:r>
      <w:r w:rsidR="008F380D" w:rsidRPr="00AF5B80">
        <w:rPr>
          <w:i/>
          <w:iCs/>
        </w:rPr>
        <w:t>Hare</w:t>
      </w:r>
      <w:r>
        <w:rPr>
          <w:i/>
          <w:iCs/>
        </w:rPr>
        <w:t>,</w:t>
      </w:r>
      <w:r w:rsidR="003B7626">
        <w:t xml:space="preserve"> trial judges in Arizona are </w:t>
      </w:r>
      <w:r w:rsidR="008F380D" w:rsidRPr="00AF5B80">
        <w:rPr>
          <w:i/>
          <w:iCs/>
        </w:rPr>
        <w:t>required</w:t>
      </w:r>
      <w:r w:rsidR="003B7626">
        <w:t xml:space="preserve"> </w:t>
      </w:r>
      <w:r w:rsidR="008F380D" w:rsidRPr="00AF5B80">
        <w:t>to give “individualized consideration” to ple</w:t>
      </w:r>
      <w:r w:rsidR="003B7626">
        <w:t>a agreements presented to them.</w:t>
      </w:r>
      <w:r w:rsidR="003B7626" w:rsidRPr="00AF5B80">
        <w:t xml:space="preserve"> </w:t>
      </w:r>
      <w:r w:rsidR="003B7626">
        <w:t>If they do not, they err.</w:t>
      </w:r>
      <w:r>
        <w:t xml:space="preserve"> “</w:t>
      </w:r>
      <w:r w:rsidR="008F380D" w:rsidRPr="00AF5B80">
        <w:t>Likewise, by implementing a policy that terminates good faith plea negotiations, because a trial judge will not consider a particular anticipated plea on the merits, the rule of “i</w:t>
      </w:r>
      <w:r w:rsidR="003B7626">
        <w:t xml:space="preserve">ndividualized consideration” in </w:t>
      </w:r>
      <w:r w:rsidR="008F380D" w:rsidRPr="00AF5B80">
        <w:rPr>
          <w:i/>
          <w:iCs/>
        </w:rPr>
        <w:t>Espinoza</w:t>
      </w:r>
      <w:r w:rsidR="003B7626">
        <w:t xml:space="preserve"> and </w:t>
      </w:r>
      <w:r w:rsidR="008F380D" w:rsidRPr="00AF5B80">
        <w:rPr>
          <w:i/>
          <w:iCs/>
        </w:rPr>
        <w:t>Hare</w:t>
      </w:r>
      <w:r w:rsidR="003B7626">
        <w:t xml:space="preserve"> i</w:t>
      </w:r>
      <w:r w:rsidR="00877458">
        <w:t xml:space="preserve">s violated.” </w:t>
      </w:r>
      <w:r w:rsidR="008F380D" w:rsidRPr="00AF5B80">
        <w:rPr>
          <w:i/>
          <w:iCs/>
        </w:rPr>
        <w:t>Darelli</w:t>
      </w:r>
      <w:r w:rsidR="008F380D" w:rsidRPr="00AF5B80">
        <w:t xml:space="preserve">, 205 Ariz. </w:t>
      </w:r>
      <w:r>
        <w:t xml:space="preserve">at 464, ¶¶ 22. </w:t>
      </w:r>
      <w:r w:rsidR="008F380D" w:rsidRPr="00AF5B80">
        <w:t xml:space="preserve"> </w:t>
      </w:r>
    </w:p>
    <w:p w14:paraId="22D663E6" w14:textId="01508201" w:rsidR="00F25A95" w:rsidRDefault="00BF1325" w:rsidP="00BF1325">
      <w:pPr>
        <w:pStyle w:val="Style2"/>
        <w:ind w:firstLine="720"/>
      </w:pPr>
      <w:r>
        <w:t xml:space="preserve">For all these reasons, </w:t>
      </w:r>
      <w:r w:rsidR="00F25A95">
        <w:t xml:space="preserve">the Petition has incorrectly cited </w:t>
      </w:r>
      <w:r w:rsidR="00F25A95" w:rsidRPr="00F25A95">
        <w:rPr>
          <w:i/>
        </w:rPr>
        <w:t>Darelli</w:t>
      </w:r>
      <w:r w:rsidR="00F25A95">
        <w:t xml:space="preserve"> and </w:t>
      </w:r>
      <w:r w:rsidR="00F25A95" w:rsidRPr="00F25A95">
        <w:rPr>
          <w:i/>
        </w:rPr>
        <w:t>Hare</w:t>
      </w:r>
      <w:r w:rsidR="00F25A95">
        <w:t xml:space="preserve"> for </w:t>
      </w:r>
      <w:r w:rsidR="00F855A2">
        <w:t xml:space="preserve">as authority for </w:t>
      </w:r>
      <w:r w:rsidR="00F25A95">
        <w:t xml:space="preserve">the proposition that the </w:t>
      </w:r>
      <w:r w:rsidR="00F25A95" w:rsidRPr="00FF5F69">
        <w:rPr>
          <w:i/>
        </w:rPr>
        <w:t>only</w:t>
      </w:r>
      <w:r w:rsidR="00F25A95">
        <w:t xml:space="preserve"> problem with the policies before those courts was the lack of a rule promulgated by this Court: “This problem could be avoided if criminal trial courts had the legal authority to set reasonable plea deadlines. In Arizona, however, an individual trial judge does not currently have such authority.” Petition, pp. 4-5. The Petit</w:t>
      </w:r>
      <w:r w:rsidR="004F7F37">
        <w:t>ion focuses</w:t>
      </w:r>
      <w:r w:rsidR="00FF5F69">
        <w:t xml:space="preserve"> on</w:t>
      </w:r>
      <w:r w:rsidR="004F7F37" w:rsidRPr="00FF5F69">
        <w:rPr>
          <w:i/>
        </w:rPr>
        <w:t xml:space="preserve"> </w:t>
      </w:r>
      <w:r w:rsidR="004F7F37">
        <w:t>“</w:t>
      </w:r>
      <w:r w:rsidR="00F25A95">
        <w:t>the proposed amendment to Rule 17.4 would give the presiding superior court judge authority to establish a plea deadline policy for the county that is functionally and rationally related to the timing of juror summoning and</w:t>
      </w:r>
      <w:r w:rsidR="004F7F37">
        <w:t xml:space="preserve"> screening.” </w:t>
      </w:r>
      <w:r w:rsidR="004F7F37" w:rsidRPr="004F7F37">
        <w:rPr>
          <w:i/>
        </w:rPr>
        <w:t>Id</w:t>
      </w:r>
      <w:r w:rsidR="004F7F37">
        <w:t>. at p. 5. It n</w:t>
      </w:r>
      <w:r w:rsidR="00FF5F69">
        <w:t xml:space="preserve">either </w:t>
      </w:r>
      <w:r w:rsidR="004F7F37">
        <w:t>address</w:t>
      </w:r>
      <w:r w:rsidR="00FF5F69">
        <w:t>es</w:t>
      </w:r>
      <w:r w:rsidR="004F7F37">
        <w:t xml:space="preserve"> nor put</w:t>
      </w:r>
      <w:r w:rsidR="00FF5F69">
        <w:t>s</w:t>
      </w:r>
      <w:r w:rsidR="004F7F37">
        <w:t xml:space="preserve"> any weight whatsoever</w:t>
      </w:r>
      <w:r w:rsidR="000614A2">
        <w:t xml:space="preserve"> on the Arizona case law that </w:t>
      </w:r>
      <w:r w:rsidR="004F7F37">
        <w:t>emphasi</w:t>
      </w:r>
      <w:r w:rsidR="000614A2">
        <w:t xml:space="preserve">zes </w:t>
      </w:r>
      <w:r w:rsidR="004F7F37">
        <w:t xml:space="preserve">that “trial judges in </w:t>
      </w:r>
      <w:r w:rsidR="004F7F37">
        <w:lastRenderedPageBreak/>
        <w:t xml:space="preserve">Arizona are </w:t>
      </w:r>
      <w:r w:rsidR="004F7F37" w:rsidRPr="00AF5B80">
        <w:rPr>
          <w:i/>
          <w:iCs/>
        </w:rPr>
        <w:t>required</w:t>
      </w:r>
      <w:r w:rsidR="004F7F37">
        <w:t xml:space="preserve"> </w:t>
      </w:r>
      <w:r w:rsidR="004F7F37" w:rsidRPr="00AF5B80">
        <w:t xml:space="preserve">to give </w:t>
      </w:r>
      <w:r w:rsidR="004F7F37">
        <w:t>‘</w:t>
      </w:r>
      <w:r w:rsidR="004F7F37" w:rsidRPr="00AF5B80">
        <w:t>individualized consideration</w:t>
      </w:r>
      <w:r w:rsidR="004F7F37">
        <w:t>’</w:t>
      </w:r>
      <w:r w:rsidR="004F7F37" w:rsidRPr="00AF5B80">
        <w:t xml:space="preserve"> to ple</w:t>
      </w:r>
      <w:r w:rsidR="004F7F37">
        <w:t>a agreements presented to them.</w:t>
      </w:r>
      <w:r w:rsidR="004F7F37" w:rsidRPr="00AF5B80">
        <w:t xml:space="preserve"> </w:t>
      </w:r>
      <w:r w:rsidR="004F7F37">
        <w:t xml:space="preserve">If they do not, they err.” </w:t>
      </w:r>
      <w:r w:rsidR="004F7F37" w:rsidRPr="00AF5B80">
        <w:t xml:space="preserve"> </w:t>
      </w:r>
      <w:r w:rsidR="004F7F37" w:rsidRPr="000614A2">
        <w:rPr>
          <w:i/>
        </w:rPr>
        <w:t>Darelli</w:t>
      </w:r>
      <w:r w:rsidR="004F7F37">
        <w:t xml:space="preserve">, </w:t>
      </w:r>
      <w:r w:rsidR="004F7F37" w:rsidRPr="00AF5B80">
        <w:t xml:space="preserve">205 Ariz. </w:t>
      </w:r>
      <w:r w:rsidR="004F7F37">
        <w:t>at 4</w:t>
      </w:r>
      <w:r w:rsidR="004F7F37" w:rsidRPr="00AF5B80">
        <w:t>64, ¶</w:t>
      </w:r>
      <w:r w:rsidR="004F7F37">
        <w:t xml:space="preserve"> 22. </w:t>
      </w:r>
    </w:p>
    <w:p w14:paraId="610185EE" w14:textId="612375FC" w:rsidR="000614A2" w:rsidRDefault="000614A2" w:rsidP="00D53266">
      <w:pPr>
        <w:pStyle w:val="Style2"/>
      </w:pPr>
      <w:r>
        <w:tab/>
      </w:r>
      <w:r w:rsidR="006506D2">
        <w:t xml:space="preserve">We recognize that it </w:t>
      </w:r>
      <w:r>
        <w:t xml:space="preserve">is this Court’s prerogative to implement amendments to court rules as required to address evolving situations. </w:t>
      </w:r>
      <w:r w:rsidR="006506D2">
        <w:t>However, o</w:t>
      </w:r>
      <w:r>
        <w:t xml:space="preserve">n the issue of court-imposed plea deadlines, this Court has not done so since </w:t>
      </w:r>
      <w:r w:rsidRPr="000614A2">
        <w:rPr>
          <w:i/>
        </w:rPr>
        <w:t>Hare</w:t>
      </w:r>
      <w:r w:rsidR="00BF1325">
        <w:rPr>
          <w:i/>
        </w:rPr>
        <w:t xml:space="preserve"> </w:t>
      </w:r>
      <w:r w:rsidR="00BF1325">
        <w:t>(1982)</w:t>
      </w:r>
      <w:r w:rsidRPr="000614A2">
        <w:rPr>
          <w:i/>
        </w:rPr>
        <w:t>, Espinoza</w:t>
      </w:r>
      <w:r w:rsidR="00BF1325">
        <w:rPr>
          <w:i/>
        </w:rPr>
        <w:t xml:space="preserve"> </w:t>
      </w:r>
      <w:r w:rsidR="00BF1325">
        <w:t>(1995)</w:t>
      </w:r>
      <w:r>
        <w:t xml:space="preserve">, and </w:t>
      </w:r>
      <w:r w:rsidRPr="000614A2">
        <w:rPr>
          <w:i/>
        </w:rPr>
        <w:t>Darelli</w:t>
      </w:r>
      <w:r>
        <w:t xml:space="preserve"> </w:t>
      </w:r>
      <w:r w:rsidR="00BF1325">
        <w:t xml:space="preserve">(2003) </w:t>
      </w:r>
      <w:r>
        <w:t xml:space="preserve">were decided. </w:t>
      </w:r>
      <w:r w:rsidR="00FF5F69">
        <w:t xml:space="preserve">The Petition now asks this </w:t>
      </w:r>
      <w:r>
        <w:t>Court to address this issue</w:t>
      </w:r>
      <w:r w:rsidR="00674C6A">
        <w:t xml:space="preserve"> based on the temporal, practical problems raised by an ever-evolving pandemic</w:t>
      </w:r>
      <w:r>
        <w:t xml:space="preserve">. In </w:t>
      </w:r>
      <w:r w:rsidR="00A84715" w:rsidRPr="000614A2">
        <w:rPr>
          <w:i/>
        </w:rPr>
        <w:t>Hedlund v. Sheldon</w:t>
      </w:r>
      <w:r w:rsidR="00A84715">
        <w:t xml:space="preserve">, 173 Ariz. 143, 144-45 </w:t>
      </w:r>
      <w:r w:rsidR="00A84715" w:rsidRPr="00AF5B80">
        <w:t>10 (1992)</w:t>
      </w:r>
      <w:r>
        <w:t xml:space="preserve">, this Court stated, </w:t>
      </w:r>
    </w:p>
    <w:p w14:paraId="622CC553" w14:textId="33F4F0AD" w:rsidR="004F7F37" w:rsidRDefault="00BC263C" w:rsidP="000614A2">
      <w:pPr>
        <w:pStyle w:val="Style2"/>
        <w:spacing w:line="240" w:lineRule="auto"/>
        <w:ind w:left="576" w:right="576"/>
      </w:pPr>
      <w:r w:rsidRPr="00AF5B80">
        <w:t>In matters relating to the interpretation and application of court rules and procedures, this court must pay constant attention to developments in court procedures and changing circumstances in order to f</w:t>
      </w:r>
      <w:r w:rsidR="003B7626">
        <w:t xml:space="preserve">ulfill our constitutional role. </w:t>
      </w:r>
      <w:r w:rsidRPr="00AF5B80">
        <w:t xml:space="preserve"> In furtherance of this responsibility, we will reevaluate prior decisions regarding court procedures, where principles of stare decisis might counsel otherwise in substantive matters involving common law decision-making or statutory or</w:t>
      </w:r>
      <w:r w:rsidR="003B7626">
        <w:t xml:space="preserve"> constitutional interpretation.</w:t>
      </w:r>
      <w:r w:rsidRPr="00AF5B80">
        <w:t xml:space="preserve"> Our recent decisions and rules have been informed by a recognition that the judicial process benefits from according flexibility and discretion to judges in their efforts to manag</w:t>
      </w:r>
      <w:r w:rsidR="00166FBD">
        <w:t>e a large and complex caseload.</w:t>
      </w:r>
    </w:p>
    <w:p w14:paraId="5EC4D01C" w14:textId="77777777" w:rsidR="00260DDD" w:rsidRDefault="00260DDD" w:rsidP="000614A2">
      <w:pPr>
        <w:pStyle w:val="Style2"/>
        <w:spacing w:line="240" w:lineRule="auto"/>
        <w:ind w:left="576" w:right="576"/>
      </w:pPr>
    </w:p>
    <w:p w14:paraId="6F2C1EC5" w14:textId="599B9387" w:rsidR="00AC16E9" w:rsidRPr="00AF5B80" w:rsidRDefault="00960C55" w:rsidP="00426A18">
      <w:pPr>
        <w:pStyle w:val="Style2"/>
        <w:ind w:firstLine="576"/>
      </w:pPr>
      <w:r>
        <w:t xml:space="preserve">On behalf of the prosecutors of Arizona, </w:t>
      </w:r>
      <w:r w:rsidR="00607434">
        <w:t>we ask</w:t>
      </w:r>
      <w:r w:rsidR="00674C6A">
        <w:t xml:space="preserve"> </w:t>
      </w:r>
      <w:r w:rsidR="00426A18">
        <w:t>t</w:t>
      </w:r>
      <w:r>
        <w:t>his Court to</w:t>
      </w:r>
      <w:r w:rsidR="00426A18">
        <w:t>,</w:t>
      </w:r>
      <w:r>
        <w:t xml:space="preserve"> by all means</w:t>
      </w:r>
      <w:r w:rsidR="00426A18">
        <w:t>,</w:t>
      </w:r>
      <w:r>
        <w:t xml:space="preserve"> accord flexibility and discretion to judges in their efforts to mana</w:t>
      </w:r>
      <w:r w:rsidR="00FF5F69">
        <w:t xml:space="preserve">ge a large and complex caseload, which is indeed </w:t>
      </w:r>
      <w:r>
        <w:t xml:space="preserve">further exacerbated by a pandemic that has added even more complexity for judges and court staff, prosecutors, defendants and their counsel, and victims. </w:t>
      </w:r>
      <w:r w:rsidR="00E4050B">
        <w:t>But p</w:t>
      </w:r>
      <w:r w:rsidR="00260DDD" w:rsidRPr="00AF5B80">
        <w:t xml:space="preserve">lea bargains on the eve or in the midst of trial have always been inconvenient. They have always resulted in a waste of court resources, </w:t>
      </w:r>
      <w:r w:rsidR="00260DDD" w:rsidRPr="00AF5B80">
        <w:lastRenderedPageBreak/>
        <w:t>courtrooms left empty, a pool of potential jurors inconvenienced for naught. The pandemic has exacerbated this outcome by adding a layer of public health and safety measures to an already strained system</w:t>
      </w:r>
      <w:r w:rsidR="00E4050B">
        <w:t>; m</w:t>
      </w:r>
      <w:r w:rsidR="00260DDD" w:rsidRPr="00AF5B80">
        <w:t>anag</w:t>
      </w:r>
      <w:r w:rsidR="00BF1325">
        <w:t>ing</w:t>
      </w:r>
      <w:r w:rsidR="00260DDD" w:rsidRPr="00AF5B80">
        <w:t xml:space="preserve"> public health and safety issues raised by the pandemic</w:t>
      </w:r>
      <w:r w:rsidR="00BF1325">
        <w:t xml:space="preserve"> </w:t>
      </w:r>
      <w:r w:rsidR="00260DDD" w:rsidRPr="00AF5B80">
        <w:t xml:space="preserve">is </w:t>
      </w:r>
      <w:r w:rsidR="00BF1325">
        <w:t>a</w:t>
      </w:r>
      <w:r w:rsidR="00260DDD" w:rsidRPr="00AF5B80">
        <w:t xml:space="preserve"> formidable task. </w:t>
      </w:r>
      <w:r w:rsidR="00BF1325">
        <w:t xml:space="preserve">But this Court expressly worded and has interpreted Rule 17.4 to require that trial judges </w:t>
      </w:r>
      <w:r w:rsidR="00BF1325" w:rsidRPr="00AF5B80">
        <w:t xml:space="preserve">give </w:t>
      </w:r>
      <w:r w:rsidR="00877458">
        <w:t>“</w:t>
      </w:r>
      <w:r w:rsidR="00BF1325" w:rsidRPr="00AF5B80">
        <w:t>individualized consideration</w:t>
      </w:r>
      <w:r w:rsidR="00877458">
        <w:t>”</w:t>
      </w:r>
      <w:r w:rsidR="00BF1325">
        <w:t xml:space="preserve"> </w:t>
      </w:r>
      <w:r w:rsidR="00BF1325" w:rsidRPr="00AF5B80">
        <w:t xml:space="preserve">to </w:t>
      </w:r>
      <w:r w:rsidR="00877458">
        <w:t xml:space="preserve">the </w:t>
      </w:r>
      <w:r w:rsidR="00BF1325" w:rsidRPr="00AF5B80">
        <w:t>ple</w:t>
      </w:r>
      <w:r w:rsidR="00BF1325">
        <w:t xml:space="preserve">a agreements presented to them. These words still mean something - even in the midst of a pandemic. </w:t>
      </w:r>
      <w:r w:rsidR="00674C6A">
        <w:t>The problematic c</w:t>
      </w:r>
      <w:r w:rsidR="00260DDD" w:rsidRPr="00AF5B80">
        <w:t xml:space="preserve">onstitutional overreach </w:t>
      </w:r>
      <w:r w:rsidR="00FF5F69">
        <w:t xml:space="preserve">proposed </w:t>
      </w:r>
      <w:r w:rsidR="00674C6A">
        <w:t xml:space="preserve">by the Petition </w:t>
      </w:r>
      <w:r w:rsidR="00260DDD" w:rsidRPr="00AF5B80">
        <w:t xml:space="preserve">will create </w:t>
      </w:r>
      <w:r w:rsidR="00674C6A">
        <w:t xml:space="preserve">another sort of </w:t>
      </w:r>
      <w:r w:rsidR="00260DDD" w:rsidRPr="00AF5B80">
        <w:t>pandemic</w:t>
      </w:r>
      <w:r w:rsidR="00674C6A">
        <w:t xml:space="preserve"> – weakening</w:t>
      </w:r>
      <w:r w:rsidR="00260DDD" w:rsidRPr="00AF5B80">
        <w:t xml:space="preserve"> the doctrine of separation of powers, putting the constitutional rights of both </w:t>
      </w:r>
      <w:r w:rsidR="00BF1325">
        <w:t xml:space="preserve">defendants and victims </w:t>
      </w:r>
      <w:r w:rsidR="00260DDD" w:rsidRPr="00AF5B80">
        <w:t>on life support. We cannot afford to allow such outcomes to become endemic in our criminal justice system.</w:t>
      </w:r>
      <w:r w:rsidR="00FB4D03" w:rsidRPr="00AF5B80">
        <w:tab/>
      </w:r>
      <w:r w:rsidR="00AC16E9" w:rsidRPr="00AF5B80">
        <w:tab/>
      </w:r>
    </w:p>
    <w:p w14:paraId="20750C79" w14:textId="65C5F2DA" w:rsidR="006F40C0" w:rsidRPr="00AF5B80" w:rsidRDefault="00E67A8C" w:rsidP="006F40C0">
      <w:pPr>
        <w:pStyle w:val="Body"/>
        <w:widowControl w:val="0"/>
        <w:tabs>
          <w:tab w:val="left" w:pos="720"/>
        </w:tabs>
        <w:ind w:firstLine="0"/>
        <w:rPr>
          <w:sz w:val="28"/>
          <w:szCs w:val="28"/>
        </w:rPr>
      </w:pPr>
      <w:r w:rsidRPr="00AF5B80">
        <w:rPr>
          <w:sz w:val="28"/>
          <w:szCs w:val="28"/>
        </w:rPr>
        <w:tab/>
      </w:r>
      <w:r w:rsidR="006F40C0" w:rsidRPr="00AF5B80">
        <w:rPr>
          <w:sz w:val="28"/>
          <w:szCs w:val="28"/>
        </w:rPr>
        <w:t xml:space="preserve">RESPECTFULLY SUBMITTED this </w:t>
      </w:r>
      <w:r w:rsidR="00F209E1">
        <w:rPr>
          <w:sz w:val="28"/>
          <w:szCs w:val="28"/>
          <w:u w:val="single"/>
        </w:rPr>
        <w:t xml:space="preserve">  24</w:t>
      </w:r>
      <w:r w:rsidR="00F209E1" w:rsidRPr="00F209E1">
        <w:rPr>
          <w:sz w:val="28"/>
          <w:szCs w:val="28"/>
          <w:u w:val="single"/>
          <w:vertAlign w:val="superscript"/>
        </w:rPr>
        <w:t>th</w:t>
      </w:r>
      <w:r w:rsidR="00F209E1">
        <w:rPr>
          <w:sz w:val="28"/>
          <w:szCs w:val="28"/>
          <w:u w:val="single"/>
        </w:rPr>
        <w:t xml:space="preserve">  </w:t>
      </w:r>
      <w:r w:rsidR="006F40C0" w:rsidRPr="00AF5B80">
        <w:rPr>
          <w:sz w:val="28"/>
          <w:szCs w:val="28"/>
        </w:rPr>
        <w:t xml:space="preserve"> day of </w:t>
      </w:r>
      <w:r w:rsidR="00F209E1">
        <w:rPr>
          <w:sz w:val="28"/>
          <w:szCs w:val="28"/>
        </w:rPr>
        <w:t>September</w:t>
      </w:r>
      <w:r w:rsidR="006F40C0" w:rsidRPr="00AF5B80">
        <w:rPr>
          <w:sz w:val="28"/>
          <w:szCs w:val="28"/>
        </w:rPr>
        <w:t xml:space="preserve"> 2021.</w:t>
      </w:r>
    </w:p>
    <w:p w14:paraId="456C376D" w14:textId="77777777" w:rsidR="006F40C0" w:rsidRPr="00AF5B80" w:rsidRDefault="006F40C0" w:rsidP="006F40C0">
      <w:pPr>
        <w:pStyle w:val="Body"/>
        <w:widowControl w:val="0"/>
        <w:tabs>
          <w:tab w:val="left" w:pos="720"/>
        </w:tabs>
        <w:ind w:firstLine="0"/>
        <w:rPr>
          <w:sz w:val="28"/>
          <w:szCs w:val="28"/>
        </w:rPr>
      </w:pPr>
    </w:p>
    <w:p w14:paraId="639736A6" w14:textId="16B2F0D8" w:rsidR="006F40C0" w:rsidRPr="00F209E1" w:rsidRDefault="006F40C0" w:rsidP="006F40C0">
      <w:pPr>
        <w:pStyle w:val="Body"/>
        <w:widowControl w:val="0"/>
        <w:tabs>
          <w:tab w:val="left" w:pos="720"/>
        </w:tabs>
        <w:spacing w:line="240" w:lineRule="auto"/>
        <w:ind w:firstLine="0"/>
        <w:rPr>
          <w:rFonts w:ascii="Lucida Calligraphy" w:hAnsi="Lucida Calligraphy"/>
          <w:sz w:val="28"/>
          <w:szCs w:val="28"/>
          <w:u w:val="single"/>
        </w:rPr>
      </w:pPr>
      <w:r w:rsidRPr="00AF5B80">
        <w:rPr>
          <w:sz w:val="28"/>
          <w:szCs w:val="28"/>
        </w:rPr>
        <w:tab/>
      </w:r>
      <w:r w:rsidRPr="00AF5B80">
        <w:rPr>
          <w:sz w:val="28"/>
          <w:szCs w:val="28"/>
        </w:rPr>
        <w:tab/>
      </w:r>
      <w:r w:rsidRPr="00AF5B80">
        <w:rPr>
          <w:sz w:val="28"/>
          <w:szCs w:val="28"/>
        </w:rPr>
        <w:tab/>
      </w:r>
      <w:r w:rsidRPr="00AF5B80">
        <w:rPr>
          <w:sz w:val="28"/>
          <w:szCs w:val="28"/>
        </w:rPr>
        <w:tab/>
      </w:r>
      <w:r w:rsidRPr="00AF5B80">
        <w:rPr>
          <w:sz w:val="28"/>
          <w:szCs w:val="28"/>
        </w:rPr>
        <w:tab/>
      </w:r>
      <w:r w:rsidRPr="00AF5B80">
        <w:rPr>
          <w:sz w:val="28"/>
          <w:szCs w:val="28"/>
        </w:rPr>
        <w:tab/>
      </w:r>
      <w:r w:rsidR="00F209E1" w:rsidRPr="00F209E1">
        <w:rPr>
          <w:rFonts w:ascii="Lucida Calligraphy" w:hAnsi="Lucida Calligraphy"/>
          <w:sz w:val="28"/>
          <w:szCs w:val="28"/>
          <w:u w:val="single"/>
        </w:rPr>
        <w:t xml:space="preserve">   Elizabeth Burton Ortiz </w:t>
      </w:r>
      <w:r w:rsidR="00F209E1" w:rsidRPr="00F209E1">
        <w:rPr>
          <w:rFonts w:ascii="Lucida Calligraphy" w:hAnsi="Lucida Calligraphy"/>
          <w:sz w:val="28"/>
          <w:szCs w:val="28"/>
          <w:u w:val="single"/>
        </w:rPr>
        <w:tab/>
      </w:r>
      <w:r w:rsidR="00F209E1" w:rsidRPr="00F209E1">
        <w:rPr>
          <w:rFonts w:ascii="Lucida Calligraphy" w:hAnsi="Lucida Calligraphy"/>
          <w:sz w:val="28"/>
          <w:szCs w:val="28"/>
          <w:u w:val="single"/>
        </w:rPr>
        <w:tab/>
      </w:r>
    </w:p>
    <w:p w14:paraId="3B186748" w14:textId="77777777" w:rsidR="006F40C0" w:rsidRPr="00AF5B80" w:rsidRDefault="006F40C0" w:rsidP="006F40C0">
      <w:pPr>
        <w:pStyle w:val="Body"/>
        <w:widowControl w:val="0"/>
        <w:tabs>
          <w:tab w:val="left" w:pos="720"/>
        </w:tabs>
        <w:spacing w:line="240" w:lineRule="auto"/>
        <w:ind w:firstLine="0"/>
        <w:rPr>
          <w:sz w:val="28"/>
          <w:szCs w:val="28"/>
        </w:rPr>
      </w:pPr>
      <w:r w:rsidRPr="00AF5B80">
        <w:rPr>
          <w:sz w:val="28"/>
          <w:szCs w:val="28"/>
        </w:rPr>
        <w:tab/>
      </w:r>
      <w:r w:rsidRPr="00AF5B80">
        <w:rPr>
          <w:sz w:val="28"/>
          <w:szCs w:val="28"/>
        </w:rPr>
        <w:tab/>
      </w:r>
      <w:r w:rsidRPr="00AF5B80">
        <w:rPr>
          <w:sz w:val="28"/>
          <w:szCs w:val="28"/>
        </w:rPr>
        <w:tab/>
      </w:r>
      <w:r w:rsidRPr="00AF5B80">
        <w:rPr>
          <w:sz w:val="28"/>
          <w:szCs w:val="28"/>
        </w:rPr>
        <w:tab/>
      </w:r>
      <w:r w:rsidRPr="00AF5B80">
        <w:rPr>
          <w:sz w:val="28"/>
          <w:szCs w:val="28"/>
        </w:rPr>
        <w:tab/>
      </w:r>
      <w:r w:rsidRPr="00AF5B80">
        <w:rPr>
          <w:sz w:val="28"/>
          <w:szCs w:val="28"/>
        </w:rPr>
        <w:tab/>
        <w:t>Elizabeth Burton Ortiz, #012838</w:t>
      </w:r>
    </w:p>
    <w:p w14:paraId="323EFAFE" w14:textId="77777777" w:rsidR="006F40C0" w:rsidRPr="00AF5B80" w:rsidRDefault="006F40C0" w:rsidP="006F40C0">
      <w:pPr>
        <w:pStyle w:val="PleadingSignature"/>
        <w:keepNext w:val="0"/>
        <w:keepLines w:val="0"/>
        <w:spacing w:line="240" w:lineRule="auto"/>
        <w:ind w:left="3600" w:firstLine="720"/>
        <w:rPr>
          <w:sz w:val="28"/>
          <w:szCs w:val="28"/>
        </w:rPr>
      </w:pPr>
      <w:r w:rsidRPr="00AF5B80">
        <w:rPr>
          <w:sz w:val="28"/>
          <w:szCs w:val="28"/>
        </w:rPr>
        <w:t>Executive Director</w:t>
      </w:r>
    </w:p>
    <w:p w14:paraId="352FA0D7" w14:textId="77777777" w:rsidR="006F40C0" w:rsidRPr="00AF5B80" w:rsidRDefault="006F40C0" w:rsidP="006F40C0">
      <w:pPr>
        <w:pStyle w:val="PleadingSignature"/>
        <w:keepNext w:val="0"/>
        <w:keepLines w:val="0"/>
        <w:spacing w:line="240" w:lineRule="auto"/>
        <w:ind w:left="3600" w:firstLine="720"/>
        <w:rPr>
          <w:sz w:val="28"/>
          <w:szCs w:val="28"/>
        </w:rPr>
      </w:pPr>
      <w:r w:rsidRPr="00AF5B80">
        <w:rPr>
          <w:sz w:val="28"/>
          <w:szCs w:val="28"/>
        </w:rPr>
        <w:t>Arizona Prosecuting Attorneys’</w:t>
      </w:r>
    </w:p>
    <w:p w14:paraId="7F3A2547" w14:textId="75312A4A" w:rsidR="006F40C0" w:rsidRPr="00AF5B80" w:rsidRDefault="006F40C0" w:rsidP="006F40C0">
      <w:pPr>
        <w:pStyle w:val="PleadingSignature"/>
        <w:keepNext w:val="0"/>
        <w:keepLines w:val="0"/>
        <w:spacing w:line="240" w:lineRule="auto"/>
        <w:ind w:left="3600" w:firstLine="720"/>
        <w:rPr>
          <w:sz w:val="28"/>
          <w:szCs w:val="28"/>
        </w:rPr>
      </w:pPr>
      <w:r w:rsidRPr="00AF5B80">
        <w:rPr>
          <w:sz w:val="28"/>
          <w:szCs w:val="28"/>
        </w:rPr>
        <w:t>Advisory Council</w:t>
      </w:r>
    </w:p>
    <w:p w14:paraId="74B51870" w14:textId="77777777" w:rsidR="006F40C0" w:rsidRPr="00AF5B80" w:rsidRDefault="006F40C0" w:rsidP="006F40C0">
      <w:pPr>
        <w:pStyle w:val="PleadingSignature"/>
        <w:keepNext w:val="0"/>
        <w:keepLines w:val="0"/>
        <w:spacing w:line="240" w:lineRule="auto"/>
        <w:ind w:left="5070"/>
        <w:rPr>
          <w:szCs w:val="26"/>
        </w:rPr>
      </w:pPr>
    </w:p>
    <w:p w14:paraId="7E2D1ADF" w14:textId="1221BC2E" w:rsidR="00774385" w:rsidRPr="00AF5B80" w:rsidRDefault="00774385">
      <w:pPr>
        <w:spacing w:line="240" w:lineRule="auto"/>
        <w:rPr>
          <w:sz w:val="28"/>
          <w:szCs w:val="28"/>
        </w:rPr>
      </w:pPr>
    </w:p>
    <w:p w14:paraId="6277866F" w14:textId="73F44CA4" w:rsidR="006F40C0" w:rsidRPr="00AF5B80" w:rsidRDefault="006F40C0" w:rsidP="006F40C0">
      <w:pPr>
        <w:widowControl w:val="0"/>
        <w:spacing w:line="240" w:lineRule="auto"/>
        <w:ind w:right="4140"/>
        <w:rPr>
          <w:sz w:val="28"/>
          <w:szCs w:val="28"/>
        </w:rPr>
      </w:pPr>
      <w:r w:rsidRPr="00AF5B80">
        <w:rPr>
          <w:sz w:val="28"/>
          <w:szCs w:val="28"/>
        </w:rPr>
        <w:t>Electronic copy filed with the</w:t>
      </w:r>
    </w:p>
    <w:p w14:paraId="1E6D3302" w14:textId="77777777" w:rsidR="006F40C0" w:rsidRPr="00AF5B80" w:rsidRDefault="006F40C0" w:rsidP="006F40C0">
      <w:pPr>
        <w:spacing w:line="240" w:lineRule="auto"/>
        <w:ind w:right="4140"/>
        <w:rPr>
          <w:sz w:val="28"/>
          <w:szCs w:val="28"/>
        </w:rPr>
      </w:pPr>
      <w:r w:rsidRPr="00AF5B80">
        <w:rPr>
          <w:sz w:val="28"/>
          <w:szCs w:val="28"/>
        </w:rPr>
        <w:t>Clerk of the Arizona Supreme Court</w:t>
      </w:r>
    </w:p>
    <w:p w14:paraId="5E4A8FAB" w14:textId="7742B34A" w:rsidR="006F40C0" w:rsidRPr="00AF5B80" w:rsidRDefault="00F209E1" w:rsidP="006F40C0">
      <w:pPr>
        <w:spacing w:line="240" w:lineRule="auto"/>
        <w:ind w:right="4140"/>
        <w:rPr>
          <w:sz w:val="28"/>
          <w:szCs w:val="28"/>
        </w:rPr>
      </w:pPr>
      <w:r w:rsidRPr="00AF5B80">
        <w:rPr>
          <w:sz w:val="28"/>
          <w:szCs w:val="28"/>
        </w:rPr>
        <w:t xml:space="preserve">this </w:t>
      </w:r>
      <w:r>
        <w:rPr>
          <w:sz w:val="28"/>
          <w:szCs w:val="28"/>
          <w:u w:val="single"/>
        </w:rPr>
        <w:t xml:space="preserve">  24</w:t>
      </w:r>
      <w:r w:rsidRPr="00F209E1">
        <w:rPr>
          <w:sz w:val="28"/>
          <w:szCs w:val="28"/>
          <w:u w:val="single"/>
          <w:vertAlign w:val="superscript"/>
        </w:rPr>
        <w:t>th</w:t>
      </w:r>
      <w:r>
        <w:rPr>
          <w:sz w:val="28"/>
          <w:szCs w:val="28"/>
          <w:u w:val="single"/>
        </w:rPr>
        <w:t xml:space="preserve">  </w:t>
      </w:r>
      <w:r w:rsidRPr="00AF5B80">
        <w:rPr>
          <w:sz w:val="28"/>
          <w:szCs w:val="28"/>
        </w:rPr>
        <w:t xml:space="preserve"> day of </w:t>
      </w:r>
      <w:r>
        <w:rPr>
          <w:sz w:val="28"/>
          <w:szCs w:val="28"/>
        </w:rPr>
        <w:t>September</w:t>
      </w:r>
      <w:r w:rsidRPr="00AF5B80">
        <w:rPr>
          <w:sz w:val="28"/>
          <w:szCs w:val="28"/>
        </w:rPr>
        <w:t xml:space="preserve"> 2021</w:t>
      </w:r>
      <w:r>
        <w:rPr>
          <w:sz w:val="28"/>
          <w:szCs w:val="28"/>
        </w:rPr>
        <w:t xml:space="preserve">, </w:t>
      </w:r>
      <w:r w:rsidR="006F40C0" w:rsidRPr="00AF5B80">
        <w:rPr>
          <w:sz w:val="28"/>
          <w:szCs w:val="28"/>
        </w:rPr>
        <w:t>by:</w:t>
      </w:r>
    </w:p>
    <w:p w14:paraId="6D7678F2" w14:textId="77777777" w:rsidR="006F40C0" w:rsidRPr="00AF5B80" w:rsidRDefault="006F40C0" w:rsidP="006F40C0">
      <w:pPr>
        <w:spacing w:line="240" w:lineRule="auto"/>
        <w:ind w:right="4572"/>
        <w:rPr>
          <w:sz w:val="28"/>
          <w:szCs w:val="28"/>
        </w:rPr>
      </w:pPr>
    </w:p>
    <w:p w14:paraId="750AD658" w14:textId="77777777" w:rsidR="006F40C0" w:rsidRPr="00AF5B80" w:rsidRDefault="006F40C0" w:rsidP="006F40C0">
      <w:pPr>
        <w:spacing w:line="240" w:lineRule="auto"/>
        <w:ind w:right="4572"/>
        <w:rPr>
          <w:sz w:val="28"/>
          <w:szCs w:val="28"/>
        </w:rPr>
      </w:pPr>
    </w:p>
    <w:p w14:paraId="7A652556" w14:textId="2D5976C4" w:rsidR="00052372" w:rsidRPr="00F209E1" w:rsidRDefault="006F40C0" w:rsidP="0069088D">
      <w:pPr>
        <w:spacing w:line="240" w:lineRule="auto"/>
        <w:ind w:right="4572"/>
        <w:rPr>
          <w:rFonts w:ascii="Bradley Hand ITC" w:hAnsi="Bradley Hand ITC"/>
          <w:szCs w:val="26"/>
          <w:u w:val="single"/>
        </w:rPr>
      </w:pPr>
      <w:r w:rsidRPr="00AF5B80">
        <w:rPr>
          <w:sz w:val="28"/>
          <w:szCs w:val="28"/>
        </w:rPr>
        <w:t>By</w:t>
      </w:r>
      <w:r w:rsidR="00F209E1">
        <w:rPr>
          <w:sz w:val="28"/>
          <w:szCs w:val="28"/>
          <w:u w:val="single"/>
        </w:rPr>
        <w:t xml:space="preserve"> </w:t>
      </w:r>
      <w:r w:rsidR="00F209E1" w:rsidRPr="00F209E1">
        <w:rPr>
          <w:rFonts w:ascii="Bradley Hand ITC" w:hAnsi="Bradley Hand ITC"/>
          <w:sz w:val="28"/>
          <w:szCs w:val="28"/>
          <w:u w:val="single"/>
        </w:rPr>
        <w:t xml:space="preserve">   Diana Cooney</w:t>
      </w:r>
      <w:r w:rsidR="00F209E1" w:rsidRPr="00F209E1">
        <w:rPr>
          <w:rFonts w:ascii="Bradley Hand ITC" w:hAnsi="Bradley Hand ITC"/>
          <w:sz w:val="28"/>
          <w:szCs w:val="28"/>
          <w:u w:val="single"/>
        </w:rPr>
        <w:tab/>
      </w:r>
      <w:r w:rsidR="00F209E1" w:rsidRPr="00F209E1">
        <w:rPr>
          <w:rFonts w:ascii="Bradley Hand ITC" w:hAnsi="Bradley Hand ITC"/>
          <w:sz w:val="28"/>
          <w:szCs w:val="28"/>
          <w:u w:val="single"/>
        </w:rPr>
        <w:tab/>
      </w:r>
    </w:p>
    <w:p w14:paraId="3C3D991B" w14:textId="77777777" w:rsidR="00AF5B80" w:rsidRPr="00AF5B80" w:rsidRDefault="00AF5B80">
      <w:pPr>
        <w:spacing w:line="240" w:lineRule="auto"/>
        <w:ind w:right="4572"/>
        <w:rPr>
          <w:szCs w:val="26"/>
        </w:rPr>
      </w:pPr>
    </w:p>
    <w:sectPr w:rsidR="00AF5B80" w:rsidRPr="00AF5B80" w:rsidSect="006F63FD">
      <w:headerReference w:type="even" r:id="rId12"/>
      <w:headerReference w:type="default" r:id="rId13"/>
      <w:footerReference w:type="even" r:id="rId14"/>
      <w:footerReference w:type="default" r:id="rId15"/>
      <w:headerReference w:type="first" r:id="rId16"/>
      <w:footerReference w:type="first" r:id="rId17"/>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DBB2" w14:textId="77777777" w:rsidR="008E6EF3" w:rsidRDefault="008E6EF3">
      <w:r>
        <w:separator/>
      </w:r>
    </w:p>
  </w:endnote>
  <w:endnote w:type="continuationSeparator" w:id="0">
    <w:p w14:paraId="5415C48B" w14:textId="77777777" w:rsidR="008E6EF3" w:rsidRDefault="008E6EF3">
      <w:r>
        <w:continuationSeparator/>
      </w:r>
    </w:p>
  </w:endnote>
  <w:endnote w:type="continuationNotice" w:id="1">
    <w:p w14:paraId="4AEEB827" w14:textId="77777777" w:rsidR="008E6EF3" w:rsidRDefault="008E6E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4592" w14:textId="77777777" w:rsidR="001759E3" w:rsidRDefault="001759E3"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1759E3" w:rsidRDefault="001759E3" w:rsidP="00861563">
    <w:pPr>
      <w:pStyle w:val="Footer"/>
      <w:ind w:right="360"/>
    </w:pPr>
  </w:p>
  <w:p w14:paraId="1E6CF164" w14:textId="77777777" w:rsidR="001759E3" w:rsidRDefault="001759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5A6C317" w14:textId="256FA35E" w:rsidR="001759E3" w:rsidRPr="006B4F9A" w:rsidRDefault="001759E3">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426A18">
          <w:rPr>
            <w:noProof/>
            <w:sz w:val="26"/>
            <w:szCs w:val="26"/>
          </w:rPr>
          <w:t>19</w:t>
        </w:r>
        <w:r w:rsidRPr="006B4F9A">
          <w:rPr>
            <w:noProof/>
            <w:sz w:val="26"/>
            <w:szCs w:val="26"/>
          </w:rPr>
          <w:fldChar w:fldCharType="end"/>
        </w:r>
      </w:p>
    </w:sdtContent>
  </w:sdt>
  <w:p w14:paraId="59970812" w14:textId="77777777" w:rsidR="001759E3" w:rsidRDefault="001759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A7EF" w14:textId="77777777" w:rsidR="001759E3" w:rsidRDefault="00175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4CE6B" w14:textId="77777777" w:rsidR="008E6EF3" w:rsidRDefault="008E6EF3">
      <w:r>
        <w:separator/>
      </w:r>
    </w:p>
  </w:footnote>
  <w:footnote w:type="continuationSeparator" w:id="0">
    <w:p w14:paraId="50D79EDD" w14:textId="77777777" w:rsidR="008E6EF3" w:rsidRDefault="008E6EF3">
      <w:r>
        <w:continuationSeparator/>
      </w:r>
    </w:p>
  </w:footnote>
  <w:footnote w:type="continuationNotice" w:id="1">
    <w:p w14:paraId="590FBD17" w14:textId="77777777" w:rsidR="008E6EF3" w:rsidRDefault="008E6E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21A7" w14:textId="77777777" w:rsidR="001759E3" w:rsidRDefault="00175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CE94" w14:textId="1D5F2E43" w:rsidR="001759E3" w:rsidRDefault="001759E3">
    <w:pPr>
      <w:pStyle w:val="Header"/>
    </w:pPr>
    <w:r>
      <w:rPr>
        <w:noProof/>
      </w:rPr>
      <mc:AlternateContent>
        <mc:Choice Requires="wps">
          <w:drawing>
            <wp:anchor distT="0" distB="0" distL="114300" distR="114300" simplePos="0" relativeHeight="251657728"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C9383" id="RightBorder"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95901" id="LeftBorder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EC01C"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w10:wrap anchorx="margin" anchory="page"/>
            </v:line>
          </w:pict>
        </mc:Fallback>
      </mc:AlternateContent>
    </w:r>
  </w:p>
  <w:p w14:paraId="6C95D955" w14:textId="77777777" w:rsidR="001759E3" w:rsidRDefault="001759E3">
    <w:r>
      <w:rPr>
        <w:noProof/>
      </w:rPr>
      <mc:AlternateContent>
        <mc:Choice Requires="wps">
          <w:drawing>
            <wp:anchor distT="0" distB="0" distL="114300" distR="114300" simplePos="0" relativeHeight="251658752"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1759E3" w:rsidRPr="00000C35" w:rsidRDefault="001759E3">
                          <w:pPr>
                            <w:jc w:val="right"/>
                            <w:rPr>
                              <w:sz w:val="28"/>
                              <w:szCs w:val="28"/>
                            </w:rPr>
                          </w:pPr>
                          <w:r w:rsidRPr="00000C35">
                            <w:rPr>
                              <w:sz w:val="28"/>
                              <w:szCs w:val="28"/>
                            </w:rPr>
                            <w:t>1</w:t>
                          </w:r>
                        </w:p>
                        <w:p w14:paraId="51B95C09" w14:textId="77777777" w:rsidR="001759E3" w:rsidRPr="00000C35" w:rsidRDefault="001759E3">
                          <w:pPr>
                            <w:jc w:val="right"/>
                            <w:rPr>
                              <w:sz w:val="28"/>
                              <w:szCs w:val="28"/>
                            </w:rPr>
                          </w:pPr>
                          <w:r w:rsidRPr="00000C35">
                            <w:rPr>
                              <w:sz w:val="28"/>
                              <w:szCs w:val="28"/>
                            </w:rPr>
                            <w:t>2</w:t>
                          </w:r>
                        </w:p>
                        <w:p w14:paraId="4F0CAAF2" w14:textId="77777777" w:rsidR="001759E3" w:rsidRPr="00000C35" w:rsidRDefault="001759E3">
                          <w:pPr>
                            <w:jc w:val="right"/>
                            <w:rPr>
                              <w:sz w:val="28"/>
                              <w:szCs w:val="28"/>
                            </w:rPr>
                          </w:pPr>
                          <w:r w:rsidRPr="00000C35">
                            <w:rPr>
                              <w:sz w:val="28"/>
                              <w:szCs w:val="28"/>
                            </w:rPr>
                            <w:t>3</w:t>
                          </w:r>
                        </w:p>
                        <w:p w14:paraId="3406F269" w14:textId="77777777" w:rsidR="001759E3" w:rsidRPr="00000C35" w:rsidRDefault="001759E3">
                          <w:pPr>
                            <w:jc w:val="right"/>
                            <w:rPr>
                              <w:sz w:val="28"/>
                              <w:szCs w:val="28"/>
                            </w:rPr>
                          </w:pPr>
                          <w:r w:rsidRPr="00000C35">
                            <w:rPr>
                              <w:sz w:val="28"/>
                              <w:szCs w:val="28"/>
                            </w:rPr>
                            <w:t>4</w:t>
                          </w:r>
                        </w:p>
                        <w:p w14:paraId="098E8096" w14:textId="77777777" w:rsidR="001759E3" w:rsidRPr="00000C35" w:rsidRDefault="001759E3">
                          <w:pPr>
                            <w:jc w:val="right"/>
                            <w:rPr>
                              <w:sz w:val="28"/>
                              <w:szCs w:val="28"/>
                            </w:rPr>
                          </w:pPr>
                          <w:r w:rsidRPr="00000C35">
                            <w:rPr>
                              <w:sz w:val="28"/>
                              <w:szCs w:val="28"/>
                            </w:rPr>
                            <w:t>5</w:t>
                          </w:r>
                        </w:p>
                        <w:p w14:paraId="3AE7B72F" w14:textId="77777777" w:rsidR="001759E3" w:rsidRPr="00000C35" w:rsidRDefault="001759E3">
                          <w:pPr>
                            <w:jc w:val="right"/>
                            <w:rPr>
                              <w:sz w:val="28"/>
                              <w:szCs w:val="28"/>
                            </w:rPr>
                          </w:pPr>
                          <w:r w:rsidRPr="00000C35">
                            <w:rPr>
                              <w:sz w:val="28"/>
                              <w:szCs w:val="28"/>
                            </w:rPr>
                            <w:t>6</w:t>
                          </w:r>
                        </w:p>
                        <w:p w14:paraId="666B64DB" w14:textId="77777777" w:rsidR="001759E3" w:rsidRPr="00000C35" w:rsidRDefault="001759E3">
                          <w:pPr>
                            <w:jc w:val="right"/>
                            <w:rPr>
                              <w:sz w:val="28"/>
                              <w:szCs w:val="28"/>
                            </w:rPr>
                          </w:pPr>
                          <w:r w:rsidRPr="00000C35">
                            <w:rPr>
                              <w:sz w:val="28"/>
                              <w:szCs w:val="28"/>
                            </w:rPr>
                            <w:t>7</w:t>
                          </w:r>
                        </w:p>
                        <w:p w14:paraId="41091D25" w14:textId="77777777" w:rsidR="001759E3" w:rsidRPr="00000C35" w:rsidRDefault="001759E3">
                          <w:pPr>
                            <w:jc w:val="right"/>
                            <w:rPr>
                              <w:sz w:val="28"/>
                              <w:szCs w:val="28"/>
                            </w:rPr>
                          </w:pPr>
                          <w:r w:rsidRPr="00000C35">
                            <w:rPr>
                              <w:sz w:val="28"/>
                              <w:szCs w:val="28"/>
                            </w:rPr>
                            <w:t>8</w:t>
                          </w:r>
                        </w:p>
                        <w:p w14:paraId="15AFEA63" w14:textId="77777777" w:rsidR="001759E3" w:rsidRPr="00000C35" w:rsidRDefault="001759E3">
                          <w:pPr>
                            <w:jc w:val="right"/>
                            <w:rPr>
                              <w:sz w:val="28"/>
                              <w:szCs w:val="28"/>
                            </w:rPr>
                          </w:pPr>
                          <w:r w:rsidRPr="00000C35">
                            <w:rPr>
                              <w:sz w:val="28"/>
                              <w:szCs w:val="28"/>
                            </w:rPr>
                            <w:t>9</w:t>
                          </w:r>
                        </w:p>
                        <w:p w14:paraId="18BF988E" w14:textId="77777777" w:rsidR="001759E3" w:rsidRPr="00000C35" w:rsidRDefault="001759E3">
                          <w:pPr>
                            <w:jc w:val="right"/>
                            <w:rPr>
                              <w:sz w:val="28"/>
                              <w:szCs w:val="28"/>
                            </w:rPr>
                          </w:pPr>
                          <w:r w:rsidRPr="00000C35">
                            <w:rPr>
                              <w:sz w:val="28"/>
                              <w:szCs w:val="28"/>
                            </w:rPr>
                            <w:t>10</w:t>
                          </w:r>
                        </w:p>
                        <w:p w14:paraId="094C4918" w14:textId="77777777" w:rsidR="001759E3" w:rsidRPr="00000C35" w:rsidRDefault="001759E3">
                          <w:pPr>
                            <w:jc w:val="right"/>
                            <w:rPr>
                              <w:sz w:val="28"/>
                              <w:szCs w:val="28"/>
                            </w:rPr>
                          </w:pPr>
                          <w:r w:rsidRPr="00000C35">
                            <w:rPr>
                              <w:sz w:val="28"/>
                              <w:szCs w:val="28"/>
                            </w:rPr>
                            <w:t>11</w:t>
                          </w:r>
                        </w:p>
                        <w:p w14:paraId="4E9CD876" w14:textId="77777777" w:rsidR="001759E3" w:rsidRPr="00000C35" w:rsidRDefault="001759E3">
                          <w:pPr>
                            <w:jc w:val="right"/>
                            <w:rPr>
                              <w:sz w:val="28"/>
                              <w:szCs w:val="28"/>
                            </w:rPr>
                          </w:pPr>
                          <w:r w:rsidRPr="00000C35">
                            <w:rPr>
                              <w:sz w:val="28"/>
                              <w:szCs w:val="28"/>
                            </w:rPr>
                            <w:t>12</w:t>
                          </w:r>
                        </w:p>
                        <w:p w14:paraId="7229104A" w14:textId="77777777" w:rsidR="001759E3" w:rsidRPr="00000C35" w:rsidRDefault="001759E3">
                          <w:pPr>
                            <w:jc w:val="right"/>
                            <w:rPr>
                              <w:sz w:val="28"/>
                              <w:szCs w:val="28"/>
                            </w:rPr>
                          </w:pPr>
                          <w:r w:rsidRPr="00000C35">
                            <w:rPr>
                              <w:sz w:val="28"/>
                              <w:szCs w:val="28"/>
                            </w:rPr>
                            <w:t>13</w:t>
                          </w:r>
                        </w:p>
                        <w:p w14:paraId="2C62D687" w14:textId="77777777" w:rsidR="001759E3" w:rsidRPr="00000C35" w:rsidRDefault="001759E3">
                          <w:pPr>
                            <w:jc w:val="right"/>
                            <w:rPr>
                              <w:sz w:val="28"/>
                              <w:szCs w:val="28"/>
                            </w:rPr>
                          </w:pPr>
                          <w:r w:rsidRPr="00000C35">
                            <w:rPr>
                              <w:sz w:val="28"/>
                              <w:szCs w:val="28"/>
                            </w:rPr>
                            <w:t>14</w:t>
                          </w:r>
                        </w:p>
                        <w:p w14:paraId="66CCC565" w14:textId="77777777" w:rsidR="001759E3" w:rsidRPr="00000C35" w:rsidRDefault="001759E3">
                          <w:pPr>
                            <w:jc w:val="right"/>
                            <w:rPr>
                              <w:sz w:val="28"/>
                              <w:szCs w:val="28"/>
                            </w:rPr>
                          </w:pPr>
                          <w:r w:rsidRPr="00000C35">
                            <w:rPr>
                              <w:sz w:val="28"/>
                              <w:szCs w:val="28"/>
                            </w:rPr>
                            <w:t>15</w:t>
                          </w:r>
                        </w:p>
                        <w:p w14:paraId="58BD910D" w14:textId="77777777" w:rsidR="001759E3" w:rsidRPr="00000C35" w:rsidRDefault="001759E3">
                          <w:pPr>
                            <w:jc w:val="right"/>
                            <w:rPr>
                              <w:sz w:val="28"/>
                              <w:szCs w:val="28"/>
                            </w:rPr>
                          </w:pPr>
                          <w:r w:rsidRPr="00000C35">
                            <w:rPr>
                              <w:sz w:val="28"/>
                              <w:szCs w:val="28"/>
                            </w:rPr>
                            <w:t>16</w:t>
                          </w:r>
                        </w:p>
                        <w:p w14:paraId="7B7285FF" w14:textId="77777777" w:rsidR="001759E3" w:rsidRPr="00000C35" w:rsidRDefault="001759E3">
                          <w:pPr>
                            <w:jc w:val="right"/>
                            <w:rPr>
                              <w:sz w:val="28"/>
                              <w:szCs w:val="28"/>
                            </w:rPr>
                          </w:pPr>
                          <w:r w:rsidRPr="00000C35">
                            <w:rPr>
                              <w:sz w:val="28"/>
                              <w:szCs w:val="28"/>
                            </w:rPr>
                            <w:t>17</w:t>
                          </w:r>
                        </w:p>
                        <w:p w14:paraId="738B8583" w14:textId="77777777" w:rsidR="001759E3" w:rsidRPr="00000C35" w:rsidRDefault="001759E3">
                          <w:pPr>
                            <w:jc w:val="right"/>
                            <w:rPr>
                              <w:sz w:val="28"/>
                              <w:szCs w:val="28"/>
                            </w:rPr>
                          </w:pPr>
                          <w:r w:rsidRPr="00000C35">
                            <w:rPr>
                              <w:sz w:val="28"/>
                              <w:szCs w:val="28"/>
                            </w:rPr>
                            <w:t>18</w:t>
                          </w:r>
                        </w:p>
                        <w:p w14:paraId="4A8DF8C9" w14:textId="77777777" w:rsidR="001759E3" w:rsidRPr="00000C35" w:rsidRDefault="001759E3">
                          <w:pPr>
                            <w:jc w:val="right"/>
                            <w:rPr>
                              <w:sz w:val="28"/>
                              <w:szCs w:val="28"/>
                            </w:rPr>
                          </w:pPr>
                          <w:r w:rsidRPr="00000C35">
                            <w:rPr>
                              <w:sz w:val="28"/>
                              <w:szCs w:val="28"/>
                            </w:rPr>
                            <w:t>19</w:t>
                          </w:r>
                        </w:p>
                        <w:p w14:paraId="438E1D26" w14:textId="77777777" w:rsidR="001759E3" w:rsidRPr="00000C35" w:rsidRDefault="001759E3">
                          <w:pPr>
                            <w:jc w:val="right"/>
                            <w:rPr>
                              <w:sz w:val="28"/>
                              <w:szCs w:val="28"/>
                            </w:rPr>
                          </w:pPr>
                          <w:r w:rsidRPr="00000C35">
                            <w:rPr>
                              <w:sz w:val="28"/>
                              <w:szCs w:val="28"/>
                            </w:rPr>
                            <w:t>20</w:t>
                          </w:r>
                        </w:p>
                        <w:p w14:paraId="3E010462" w14:textId="77777777" w:rsidR="001759E3" w:rsidRPr="00000C35" w:rsidRDefault="001759E3">
                          <w:pPr>
                            <w:jc w:val="right"/>
                            <w:rPr>
                              <w:sz w:val="28"/>
                              <w:szCs w:val="28"/>
                            </w:rPr>
                          </w:pPr>
                          <w:r w:rsidRPr="00000C35">
                            <w:rPr>
                              <w:sz w:val="28"/>
                              <w:szCs w:val="28"/>
                            </w:rPr>
                            <w:t>21</w:t>
                          </w:r>
                        </w:p>
                        <w:p w14:paraId="48120BAD" w14:textId="77777777" w:rsidR="001759E3" w:rsidRPr="00000C35" w:rsidRDefault="001759E3">
                          <w:pPr>
                            <w:jc w:val="right"/>
                            <w:rPr>
                              <w:sz w:val="28"/>
                              <w:szCs w:val="28"/>
                            </w:rPr>
                          </w:pPr>
                          <w:r w:rsidRPr="00000C35">
                            <w:rPr>
                              <w:sz w:val="28"/>
                              <w:szCs w:val="28"/>
                            </w:rPr>
                            <w:t>22</w:t>
                          </w:r>
                        </w:p>
                        <w:p w14:paraId="7756D126" w14:textId="77777777" w:rsidR="001759E3" w:rsidRPr="00000C35" w:rsidRDefault="001759E3">
                          <w:pPr>
                            <w:jc w:val="right"/>
                            <w:rPr>
                              <w:sz w:val="28"/>
                              <w:szCs w:val="28"/>
                            </w:rPr>
                          </w:pPr>
                          <w:r w:rsidRPr="00000C35">
                            <w:rPr>
                              <w:sz w:val="28"/>
                              <w:szCs w:val="28"/>
                            </w:rPr>
                            <w:t>23</w:t>
                          </w:r>
                        </w:p>
                        <w:p w14:paraId="58A28ED2" w14:textId="77777777" w:rsidR="001759E3" w:rsidRPr="00000C35" w:rsidRDefault="001759E3">
                          <w:pPr>
                            <w:jc w:val="right"/>
                            <w:rPr>
                              <w:sz w:val="28"/>
                              <w:szCs w:val="28"/>
                            </w:rPr>
                          </w:pPr>
                          <w:r w:rsidRPr="00000C35">
                            <w:rPr>
                              <w:sz w:val="28"/>
                              <w:szCs w:val="28"/>
                            </w:rPr>
                            <w:t>24</w:t>
                          </w:r>
                        </w:p>
                        <w:p w14:paraId="6F4DFD68" w14:textId="77777777" w:rsidR="001759E3" w:rsidRPr="00000C35" w:rsidRDefault="001759E3">
                          <w:pPr>
                            <w:jc w:val="right"/>
                            <w:rPr>
                              <w:sz w:val="28"/>
                              <w:szCs w:val="28"/>
                            </w:rPr>
                          </w:pPr>
                          <w:r w:rsidRPr="00000C35">
                            <w:rPr>
                              <w:sz w:val="28"/>
                              <w:szCs w:val="28"/>
                            </w:rPr>
                            <w:t>25</w:t>
                          </w:r>
                        </w:p>
                        <w:p w14:paraId="1DFF66EF" w14:textId="77777777" w:rsidR="001759E3" w:rsidRPr="00000C35" w:rsidRDefault="001759E3">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" stroked="f">
              <v:textbox inset="0,0,0,0">
                <w:txbxContent>
                  <w:p w14:paraId="102E0D1A" w14:textId="77777777" w:rsidR="001759E3" w:rsidRPr="00000C35" w:rsidRDefault="001759E3">
                    <w:pPr>
                      <w:jc w:val="right"/>
                      <w:rPr>
                        <w:sz w:val="28"/>
                        <w:szCs w:val="28"/>
                      </w:rPr>
                    </w:pPr>
                    <w:r w:rsidRPr="00000C35">
                      <w:rPr>
                        <w:sz w:val="28"/>
                        <w:szCs w:val="28"/>
                      </w:rPr>
                      <w:t>1</w:t>
                    </w:r>
                  </w:p>
                  <w:p w14:paraId="51B95C09" w14:textId="77777777" w:rsidR="001759E3" w:rsidRPr="00000C35" w:rsidRDefault="001759E3">
                    <w:pPr>
                      <w:jc w:val="right"/>
                      <w:rPr>
                        <w:sz w:val="28"/>
                        <w:szCs w:val="28"/>
                      </w:rPr>
                    </w:pPr>
                    <w:r w:rsidRPr="00000C35">
                      <w:rPr>
                        <w:sz w:val="28"/>
                        <w:szCs w:val="28"/>
                      </w:rPr>
                      <w:t>2</w:t>
                    </w:r>
                  </w:p>
                  <w:p w14:paraId="4F0CAAF2" w14:textId="77777777" w:rsidR="001759E3" w:rsidRPr="00000C35" w:rsidRDefault="001759E3">
                    <w:pPr>
                      <w:jc w:val="right"/>
                      <w:rPr>
                        <w:sz w:val="28"/>
                        <w:szCs w:val="28"/>
                      </w:rPr>
                    </w:pPr>
                    <w:r w:rsidRPr="00000C35">
                      <w:rPr>
                        <w:sz w:val="28"/>
                        <w:szCs w:val="28"/>
                      </w:rPr>
                      <w:t>3</w:t>
                    </w:r>
                  </w:p>
                  <w:p w14:paraId="3406F269" w14:textId="77777777" w:rsidR="001759E3" w:rsidRPr="00000C35" w:rsidRDefault="001759E3">
                    <w:pPr>
                      <w:jc w:val="right"/>
                      <w:rPr>
                        <w:sz w:val="28"/>
                        <w:szCs w:val="28"/>
                      </w:rPr>
                    </w:pPr>
                    <w:r w:rsidRPr="00000C35">
                      <w:rPr>
                        <w:sz w:val="28"/>
                        <w:szCs w:val="28"/>
                      </w:rPr>
                      <w:t>4</w:t>
                    </w:r>
                  </w:p>
                  <w:p w14:paraId="098E8096" w14:textId="77777777" w:rsidR="001759E3" w:rsidRPr="00000C35" w:rsidRDefault="001759E3">
                    <w:pPr>
                      <w:jc w:val="right"/>
                      <w:rPr>
                        <w:sz w:val="28"/>
                        <w:szCs w:val="28"/>
                      </w:rPr>
                    </w:pPr>
                    <w:r w:rsidRPr="00000C35">
                      <w:rPr>
                        <w:sz w:val="28"/>
                        <w:szCs w:val="28"/>
                      </w:rPr>
                      <w:t>5</w:t>
                    </w:r>
                  </w:p>
                  <w:p w14:paraId="3AE7B72F" w14:textId="77777777" w:rsidR="001759E3" w:rsidRPr="00000C35" w:rsidRDefault="001759E3">
                    <w:pPr>
                      <w:jc w:val="right"/>
                      <w:rPr>
                        <w:sz w:val="28"/>
                        <w:szCs w:val="28"/>
                      </w:rPr>
                    </w:pPr>
                    <w:r w:rsidRPr="00000C35">
                      <w:rPr>
                        <w:sz w:val="28"/>
                        <w:szCs w:val="28"/>
                      </w:rPr>
                      <w:t>6</w:t>
                    </w:r>
                  </w:p>
                  <w:p w14:paraId="666B64DB" w14:textId="77777777" w:rsidR="001759E3" w:rsidRPr="00000C35" w:rsidRDefault="001759E3">
                    <w:pPr>
                      <w:jc w:val="right"/>
                      <w:rPr>
                        <w:sz w:val="28"/>
                        <w:szCs w:val="28"/>
                      </w:rPr>
                    </w:pPr>
                    <w:r w:rsidRPr="00000C35">
                      <w:rPr>
                        <w:sz w:val="28"/>
                        <w:szCs w:val="28"/>
                      </w:rPr>
                      <w:t>7</w:t>
                    </w:r>
                  </w:p>
                  <w:p w14:paraId="41091D25" w14:textId="77777777" w:rsidR="001759E3" w:rsidRPr="00000C35" w:rsidRDefault="001759E3">
                    <w:pPr>
                      <w:jc w:val="right"/>
                      <w:rPr>
                        <w:sz w:val="28"/>
                        <w:szCs w:val="28"/>
                      </w:rPr>
                    </w:pPr>
                    <w:r w:rsidRPr="00000C35">
                      <w:rPr>
                        <w:sz w:val="28"/>
                        <w:szCs w:val="28"/>
                      </w:rPr>
                      <w:t>8</w:t>
                    </w:r>
                  </w:p>
                  <w:p w14:paraId="15AFEA63" w14:textId="77777777" w:rsidR="001759E3" w:rsidRPr="00000C35" w:rsidRDefault="001759E3">
                    <w:pPr>
                      <w:jc w:val="right"/>
                      <w:rPr>
                        <w:sz w:val="28"/>
                        <w:szCs w:val="28"/>
                      </w:rPr>
                    </w:pPr>
                    <w:r w:rsidRPr="00000C35">
                      <w:rPr>
                        <w:sz w:val="28"/>
                        <w:szCs w:val="28"/>
                      </w:rPr>
                      <w:t>9</w:t>
                    </w:r>
                  </w:p>
                  <w:p w14:paraId="18BF988E" w14:textId="77777777" w:rsidR="001759E3" w:rsidRPr="00000C35" w:rsidRDefault="001759E3">
                    <w:pPr>
                      <w:jc w:val="right"/>
                      <w:rPr>
                        <w:sz w:val="28"/>
                        <w:szCs w:val="28"/>
                      </w:rPr>
                    </w:pPr>
                    <w:r w:rsidRPr="00000C35">
                      <w:rPr>
                        <w:sz w:val="28"/>
                        <w:szCs w:val="28"/>
                      </w:rPr>
                      <w:t>10</w:t>
                    </w:r>
                  </w:p>
                  <w:p w14:paraId="094C4918" w14:textId="77777777" w:rsidR="001759E3" w:rsidRPr="00000C35" w:rsidRDefault="001759E3">
                    <w:pPr>
                      <w:jc w:val="right"/>
                      <w:rPr>
                        <w:sz w:val="28"/>
                        <w:szCs w:val="28"/>
                      </w:rPr>
                    </w:pPr>
                    <w:r w:rsidRPr="00000C35">
                      <w:rPr>
                        <w:sz w:val="28"/>
                        <w:szCs w:val="28"/>
                      </w:rPr>
                      <w:t>11</w:t>
                    </w:r>
                  </w:p>
                  <w:p w14:paraId="4E9CD876" w14:textId="77777777" w:rsidR="001759E3" w:rsidRPr="00000C35" w:rsidRDefault="001759E3">
                    <w:pPr>
                      <w:jc w:val="right"/>
                      <w:rPr>
                        <w:sz w:val="28"/>
                        <w:szCs w:val="28"/>
                      </w:rPr>
                    </w:pPr>
                    <w:r w:rsidRPr="00000C35">
                      <w:rPr>
                        <w:sz w:val="28"/>
                        <w:szCs w:val="28"/>
                      </w:rPr>
                      <w:t>12</w:t>
                    </w:r>
                  </w:p>
                  <w:p w14:paraId="7229104A" w14:textId="77777777" w:rsidR="001759E3" w:rsidRPr="00000C35" w:rsidRDefault="001759E3">
                    <w:pPr>
                      <w:jc w:val="right"/>
                      <w:rPr>
                        <w:sz w:val="28"/>
                        <w:szCs w:val="28"/>
                      </w:rPr>
                    </w:pPr>
                    <w:r w:rsidRPr="00000C35">
                      <w:rPr>
                        <w:sz w:val="28"/>
                        <w:szCs w:val="28"/>
                      </w:rPr>
                      <w:t>13</w:t>
                    </w:r>
                  </w:p>
                  <w:p w14:paraId="2C62D687" w14:textId="77777777" w:rsidR="001759E3" w:rsidRPr="00000C35" w:rsidRDefault="001759E3">
                    <w:pPr>
                      <w:jc w:val="right"/>
                      <w:rPr>
                        <w:sz w:val="28"/>
                        <w:szCs w:val="28"/>
                      </w:rPr>
                    </w:pPr>
                    <w:r w:rsidRPr="00000C35">
                      <w:rPr>
                        <w:sz w:val="28"/>
                        <w:szCs w:val="28"/>
                      </w:rPr>
                      <w:t>14</w:t>
                    </w:r>
                  </w:p>
                  <w:p w14:paraId="66CCC565" w14:textId="77777777" w:rsidR="001759E3" w:rsidRPr="00000C35" w:rsidRDefault="001759E3">
                    <w:pPr>
                      <w:jc w:val="right"/>
                      <w:rPr>
                        <w:sz w:val="28"/>
                        <w:szCs w:val="28"/>
                      </w:rPr>
                    </w:pPr>
                    <w:r w:rsidRPr="00000C35">
                      <w:rPr>
                        <w:sz w:val="28"/>
                        <w:szCs w:val="28"/>
                      </w:rPr>
                      <w:t>15</w:t>
                    </w:r>
                  </w:p>
                  <w:p w14:paraId="58BD910D" w14:textId="77777777" w:rsidR="001759E3" w:rsidRPr="00000C35" w:rsidRDefault="001759E3">
                    <w:pPr>
                      <w:jc w:val="right"/>
                      <w:rPr>
                        <w:sz w:val="28"/>
                        <w:szCs w:val="28"/>
                      </w:rPr>
                    </w:pPr>
                    <w:r w:rsidRPr="00000C35">
                      <w:rPr>
                        <w:sz w:val="28"/>
                        <w:szCs w:val="28"/>
                      </w:rPr>
                      <w:t>16</w:t>
                    </w:r>
                  </w:p>
                  <w:p w14:paraId="7B7285FF" w14:textId="77777777" w:rsidR="001759E3" w:rsidRPr="00000C35" w:rsidRDefault="001759E3">
                    <w:pPr>
                      <w:jc w:val="right"/>
                      <w:rPr>
                        <w:sz w:val="28"/>
                        <w:szCs w:val="28"/>
                      </w:rPr>
                    </w:pPr>
                    <w:r w:rsidRPr="00000C35">
                      <w:rPr>
                        <w:sz w:val="28"/>
                        <w:szCs w:val="28"/>
                      </w:rPr>
                      <w:t>17</w:t>
                    </w:r>
                  </w:p>
                  <w:p w14:paraId="738B8583" w14:textId="77777777" w:rsidR="001759E3" w:rsidRPr="00000C35" w:rsidRDefault="001759E3">
                    <w:pPr>
                      <w:jc w:val="right"/>
                      <w:rPr>
                        <w:sz w:val="28"/>
                        <w:szCs w:val="28"/>
                      </w:rPr>
                    </w:pPr>
                    <w:r w:rsidRPr="00000C35">
                      <w:rPr>
                        <w:sz w:val="28"/>
                        <w:szCs w:val="28"/>
                      </w:rPr>
                      <w:t>18</w:t>
                    </w:r>
                  </w:p>
                  <w:p w14:paraId="4A8DF8C9" w14:textId="77777777" w:rsidR="001759E3" w:rsidRPr="00000C35" w:rsidRDefault="001759E3">
                    <w:pPr>
                      <w:jc w:val="right"/>
                      <w:rPr>
                        <w:sz w:val="28"/>
                        <w:szCs w:val="28"/>
                      </w:rPr>
                    </w:pPr>
                    <w:r w:rsidRPr="00000C35">
                      <w:rPr>
                        <w:sz w:val="28"/>
                        <w:szCs w:val="28"/>
                      </w:rPr>
                      <w:t>19</w:t>
                    </w:r>
                  </w:p>
                  <w:p w14:paraId="438E1D26" w14:textId="77777777" w:rsidR="001759E3" w:rsidRPr="00000C35" w:rsidRDefault="001759E3">
                    <w:pPr>
                      <w:jc w:val="right"/>
                      <w:rPr>
                        <w:sz w:val="28"/>
                        <w:szCs w:val="28"/>
                      </w:rPr>
                    </w:pPr>
                    <w:r w:rsidRPr="00000C35">
                      <w:rPr>
                        <w:sz w:val="28"/>
                        <w:szCs w:val="28"/>
                      </w:rPr>
                      <w:t>20</w:t>
                    </w:r>
                  </w:p>
                  <w:p w14:paraId="3E010462" w14:textId="77777777" w:rsidR="001759E3" w:rsidRPr="00000C35" w:rsidRDefault="001759E3">
                    <w:pPr>
                      <w:jc w:val="right"/>
                      <w:rPr>
                        <w:sz w:val="28"/>
                        <w:szCs w:val="28"/>
                      </w:rPr>
                    </w:pPr>
                    <w:r w:rsidRPr="00000C35">
                      <w:rPr>
                        <w:sz w:val="28"/>
                        <w:szCs w:val="28"/>
                      </w:rPr>
                      <w:t>21</w:t>
                    </w:r>
                  </w:p>
                  <w:p w14:paraId="48120BAD" w14:textId="77777777" w:rsidR="001759E3" w:rsidRPr="00000C35" w:rsidRDefault="001759E3">
                    <w:pPr>
                      <w:jc w:val="right"/>
                      <w:rPr>
                        <w:sz w:val="28"/>
                        <w:szCs w:val="28"/>
                      </w:rPr>
                    </w:pPr>
                    <w:r w:rsidRPr="00000C35">
                      <w:rPr>
                        <w:sz w:val="28"/>
                        <w:szCs w:val="28"/>
                      </w:rPr>
                      <w:t>22</w:t>
                    </w:r>
                  </w:p>
                  <w:p w14:paraId="7756D126" w14:textId="77777777" w:rsidR="001759E3" w:rsidRPr="00000C35" w:rsidRDefault="001759E3">
                    <w:pPr>
                      <w:jc w:val="right"/>
                      <w:rPr>
                        <w:sz w:val="28"/>
                        <w:szCs w:val="28"/>
                      </w:rPr>
                    </w:pPr>
                    <w:r w:rsidRPr="00000C35">
                      <w:rPr>
                        <w:sz w:val="28"/>
                        <w:szCs w:val="28"/>
                      </w:rPr>
                      <w:t>23</w:t>
                    </w:r>
                  </w:p>
                  <w:p w14:paraId="58A28ED2" w14:textId="77777777" w:rsidR="001759E3" w:rsidRPr="00000C35" w:rsidRDefault="001759E3">
                    <w:pPr>
                      <w:jc w:val="right"/>
                      <w:rPr>
                        <w:sz w:val="28"/>
                        <w:szCs w:val="28"/>
                      </w:rPr>
                    </w:pPr>
                    <w:r w:rsidRPr="00000C35">
                      <w:rPr>
                        <w:sz w:val="28"/>
                        <w:szCs w:val="28"/>
                      </w:rPr>
                      <w:t>24</w:t>
                    </w:r>
                  </w:p>
                  <w:p w14:paraId="6F4DFD68" w14:textId="77777777" w:rsidR="001759E3" w:rsidRPr="00000C35" w:rsidRDefault="001759E3">
                    <w:pPr>
                      <w:jc w:val="right"/>
                      <w:rPr>
                        <w:sz w:val="28"/>
                        <w:szCs w:val="28"/>
                      </w:rPr>
                    </w:pPr>
                    <w:r w:rsidRPr="00000C35">
                      <w:rPr>
                        <w:sz w:val="28"/>
                        <w:szCs w:val="28"/>
                      </w:rPr>
                      <w:t>25</w:t>
                    </w:r>
                  </w:p>
                  <w:p w14:paraId="1DFF66EF" w14:textId="77777777" w:rsidR="001759E3" w:rsidRPr="00000C35" w:rsidRDefault="001759E3">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77BA" w14:textId="77777777" w:rsidR="001759E3" w:rsidRDefault="0017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503385"/>
    <w:multiLevelType w:val="hybridMultilevel"/>
    <w:tmpl w:val="647E9EB2"/>
    <w:lvl w:ilvl="0" w:tplc="B200319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8"/>
  </w:num>
  <w:num w:numId="3">
    <w:abstractNumId w:val="6"/>
  </w:num>
  <w:num w:numId="4">
    <w:abstractNumId w:val="11"/>
  </w:num>
  <w:num w:numId="5">
    <w:abstractNumId w:val="16"/>
  </w:num>
  <w:num w:numId="6">
    <w:abstractNumId w:val="18"/>
  </w:num>
  <w:num w:numId="7">
    <w:abstractNumId w:val="7"/>
  </w:num>
  <w:num w:numId="8">
    <w:abstractNumId w:val="33"/>
  </w:num>
  <w:num w:numId="9">
    <w:abstractNumId w:val="19"/>
  </w:num>
  <w:num w:numId="10">
    <w:abstractNumId w:val="25"/>
  </w:num>
  <w:num w:numId="11">
    <w:abstractNumId w:val="22"/>
  </w:num>
  <w:num w:numId="12">
    <w:abstractNumId w:val="13"/>
  </w:num>
  <w:num w:numId="13">
    <w:abstractNumId w:val="8"/>
  </w:num>
  <w:num w:numId="14">
    <w:abstractNumId w:val="10"/>
  </w:num>
  <w:num w:numId="15">
    <w:abstractNumId w:val="20"/>
  </w:num>
  <w:num w:numId="16">
    <w:abstractNumId w:val="31"/>
  </w:num>
  <w:num w:numId="17">
    <w:abstractNumId w:val="26"/>
  </w:num>
  <w:num w:numId="18">
    <w:abstractNumId w:val="4"/>
  </w:num>
  <w:num w:numId="19">
    <w:abstractNumId w:val="12"/>
  </w:num>
  <w:num w:numId="20">
    <w:abstractNumId w:val="32"/>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30"/>
  </w:num>
  <w:num w:numId="29">
    <w:abstractNumId w:val="29"/>
  </w:num>
  <w:num w:numId="30">
    <w:abstractNumId w:val="9"/>
  </w:num>
  <w:num w:numId="31">
    <w:abstractNumId w:val="0"/>
  </w:num>
  <w:num w:numId="32">
    <w:abstractNumId w:val="14"/>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2531"/>
    <w:rsid w:val="00013957"/>
    <w:rsid w:val="00013CE0"/>
    <w:rsid w:val="0002201B"/>
    <w:rsid w:val="00024928"/>
    <w:rsid w:val="00025B19"/>
    <w:rsid w:val="000310EB"/>
    <w:rsid w:val="000323DC"/>
    <w:rsid w:val="00034D43"/>
    <w:rsid w:val="00035056"/>
    <w:rsid w:val="00036A5E"/>
    <w:rsid w:val="00037A41"/>
    <w:rsid w:val="000410B3"/>
    <w:rsid w:val="000412BA"/>
    <w:rsid w:val="00043D4D"/>
    <w:rsid w:val="000449E0"/>
    <w:rsid w:val="000477C7"/>
    <w:rsid w:val="0004786F"/>
    <w:rsid w:val="00047EE1"/>
    <w:rsid w:val="00051090"/>
    <w:rsid w:val="00052372"/>
    <w:rsid w:val="0005237D"/>
    <w:rsid w:val="00056CA0"/>
    <w:rsid w:val="000614A2"/>
    <w:rsid w:val="00061976"/>
    <w:rsid w:val="0006397E"/>
    <w:rsid w:val="00065E4A"/>
    <w:rsid w:val="000666D1"/>
    <w:rsid w:val="00072E08"/>
    <w:rsid w:val="00076747"/>
    <w:rsid w:val="000774F8"/>
    <w:rsid w:val="00081479"/>
    <w:rsid w:val="000829A0"/>
    <w:rsid w:val="000868BC"/>
    <w:rsid w:val="000917C0"/>
    <w:rsid w:val="00091DD4"/>
    <w:rsid w:val="000A1D6B"/>
    <w:rsid w:val="000B0C4C"/>
    <w:rsid w:val="000B3C0D"/>
    <w:rsid w:val="000B5C79"/>
    <w:rsid w:val="000B6978"/>
    <w:rsid w:val="000B69AB"/>
    <w:rsid w:val="000C0AE0"/>
    <w:rsid w:val="000C2D65"/>
    <w:rsid w:val="000C48A9"/>
    <w:rsid w:val="000C50AD"/>
    <w:rsid w:val="000C58DC"/>
    <w:rsid w:val="000D5D16"/>
    <w:rsid w:val="000D7E6C"/>
    <w:rsid w:val="000E1DBE"/>
    <w:rsid w:val="000E36F9"/>
    <w:rsid w:val="000F1093"/>
    <w:rsid w:val="000F54A9"/>
    <w:rsid w:val="000F690F"/>
    <w:rsid w:val="000F6DD9"/>
    <w:rsid w:val="000F71D8"/>
    <w:rsid w:val="000F7A7F"/>
    <w:rsid w:val="000F7C13"/>
    <w:rsid w:val="001003C3"/>
    <w:rsid w:val="0010204D"/>
    <w:rsid w:val="00102440"/>
    <w:rsid w:val="0010314B"/>
    <w:rsid w:val="00106819"/>
    <w:rsid w:val="00107951"/>
    <w:rsid w:val="00115D34"/>
    <w:rsid w:val="00116D61"/>
    <w:rsid w:val="001207B0"/>
    <w:rsid w:val="0012408C"/>
    <w:rsid w:val="001242B6"/>
    <w:rsid w:val="001271E9"/>
    <w:rsid w:val="0012729B"/>
    <w:rsid w:val="00131578"/>
    <w:rsid w:val="00132181"/>
    <w:rsid w:val="00133760"/>
    <w:rsid w:val="00134B99"/>
    <w:rsid w:val="00135326"/>
    <w:rsid w:val="001420C1"/>
    <w:rsid w:val="00147616"/>
    <w:rsid w:val="00154A61"/>
    <w:rsid w:val="00154E03"/>
    <w:rsid w:val="00156D8F"/>
    <w:rsid w:val="0015786B"/>
    <w:rsid w:val="00166FBD"/>
    <w:rsid w:val="00167BC1"/>
    <w:rsid w:val="001704C4"/>
    <w:rsid w:val="00173D1C"/>
    <w:rsid w:val="00174337"/>
    <w:rsid w:val="00175354"/>
    <w:rsid w:val="001759E3"/>
    <w:rsid w:val="00177417"/>
    <w:rsid w:val="0018360F"/>
    <w:rsid w:val="00184E54"/>
    <w:rsid w:val="00190478"/>
    <w:rsid w:val="00192053"/>
    <w:rsid w:val="0019564B"/>
    <w:rsid w:val="0019589C"/>
    <w:rsid w:val="0019690A"/>
    <w:rsid w:val="001A2520"/>
    <w:rsid w:val="001A741A"/>
    <w:rsid w:val="001B054C"/>
    <w:rsid w:val="001B05C0"/>
    <w:rsid w:val="001B0854"/>
    <w:rsid w:val="001B25E1"/>
    <w:rsid w:val="001C021A"/>
    <w:rsid w:val="001C30D5"/>
    <w:rsid w:val="001C55AD"/>
    <w:rsid w:val="001C5E17"/>
    <w:rsid w:val="001D0AAA"/>
    <w:rsid w:val="001D2D54"/>
    <w:rsid w:val="001E6473"/>
    <w:rsid w:val="001E6A7D"/>
    <w:rsid w:val="001E726D"/>
    <w:rsid w:val="001F121A"/>
    <w:rsid w:val="001F1C81"/>
    <w:rsid w:val="001F220A"/>
    <w:rsid w:val="001F56F3"/>
    <w:rsid w:val="001F591C"/>
    <w:rsid w:val="00200BE9"/>
    <w:rsid w:val="00203A04"/>
    <w:rsid w:val="00204040"/>
    <w:rsid w:val="00210305"/>
    <w:rsid w:val="00213ABC"/>
    <w:rsid w:val="0021663F"/>
    <w:rsid w:val="0022049B"/>
    <w:rsid w:val="00220558"/>
    <w:rsid w:val="00222185"/>
    <w:rsid w:val="00224FC2"/>
    <w:rsid w:val="00227F72"/>
    <w:rsid w:val="00235049"/>
    <w:rsid w:val="00243030"/>
    <w:rsid w:val="00245270"/>
    <w:rsid w:val="002477B3"/>
    <w:rsid w:val="00256F98"/>
    <w:rsid w:val="00260DDD"/>
    <w:rsid w:val="00262BE7"/>
    <w:rsid w:val="00267532"/>
    <w:rsid w:val="0027359D"/>
    <w:rsid w:val="00274D6A"/>
    <w:rsid w:val="00286193"/>
    <w:rsid w:val="00287D38"/>
    <w:rsid w:val="00291360"/>
    <w:rsid w:val="00293779"/>
    <w:rsid w:val="00294F35"/>
    <w:rsid w:val="00297773"/>
    <w:rsid w:val="002A2A97"/>
    <w:rsid w:val="002B0C94"/>
    <w:rsid w:val="002B4928"/>
    <w:rsid w:val="002B767A"/>
    <w:rsid w:val="002C72E8"/>
    <w:rsid w:val="002D2738"/>
    <w:rsid w:val="002D2E4D"/>
    <w:rsid w:val="002D3593"/>
    <w:rsid w:val="002D5B7B"/>
    <w:rsid w:val="002E6D70"/>
    <w:rsid w:val="00301D0C"/>
    <w:rsid w:val="003024C2"/>
    <w:rsid w:val="0030370C"/>
    <w:rsid w:val="00303A51"/>
    <w:rsid w:val="00303F08"/>
    <w:rsid w:val="00303F65"/>
    <w:rsid w:val="00305B80"/>
    <w:rsid w:val="00305F68"/>
    <w:rsid w:val="003160E1"/>
    <w:rsid w:val="00320F3D"/>
    <w:rsid w:val="003270CB"/>
    <w:rsid w:val="00327BB4"/>
    <w:rsid w:val="00331ECE"/>
    <w:rsid w:val="003339C1"/>
    <w:rsid w:val="00334127"/>
    <w:rsid w:val="00341028"/>
    <w:rsid w:val="00342636"/>
    <w:rsid w:val="00342996"/>
    <w:rsid w:val="003435D1"/>
    <w:rsid w:val="00351DEB"/>
    <w:rsid w:val="00352347"/>
    <w:rsid w:val="0035598E"/>
    <w:rsid w:val="003566D6"/>
    <w:rsid w:val="00357F4D"/>
    <w:rsid w:val="003617D1"/>
    <w:rsid w:val="003617F7"/>
    <w:rsid w:val="00362EF9"/>
    <w:rsid w:val="00364150"/>
    <w:rsid w:val="0036551C"/>
    <w:rsid w:val="003664A1"/>
    <w:rsid w:val="00367D70"/>
    <w:rsid w:val="003700EE"/>
    <w:rsid w:val="0037123E"/>
    <w:rsid w:val="003755A5"/>
    <w:rsid w:val="0037607E"/>
    <w:rsid w:val="00377199"/>
    <w:rsid w:val="00381E2C"/>
    <w:rsid w:val="003844A2"/>
    <w:rsid w:val="00391ED5"/>
    <w:rsid w:val="00393CD1"/>
    <w:rsid w:val="00394375"/>
    <w:rsid w:val="003954C0"/>
    <w:rsid w:val="00397E14"/>
    <w:rsid w:val="003A0F98"/>
    <w:rsid w:val="003A1639"/>
    <w:rsid w:val="003A28AC"/>
    <w:rsid w:val="003A2DE9"/>
    <w:rsid w:val="003A770E"/>
    <w:rsid w:val="003B1E69"/>
    <w:rsid w:val="003B402A"/>
    <w:rsid w:val="003B699A"/>
    <w:rsid w:val="003B706E"/>
    <w:rsid w:val="003B7626"/>
    <w:rsid w:val="003C211E"/>
    <w:rsid w:val="003C2FDA"/>
    <w:rsid w:val="003C33ED"/>
    <w:rsid w:val="003C348E"/>
    <w:rsid w:val="003C39B8"/>
    <w:rsid w:val="003C4B1B"/>
    <w:rsid w:val="003C5B32"/>
    <w:rsid w:val="003D0B40"/>
    <w:rsid w:val="003D1B33"/>
    <w:rsid w:val="003D2699"/>
    <w:rsid w:val="003D4F9B"/>
    <w:rsid w:val="003D67B8"/>
    <w:rsid w:val="003D79D1"/>
    <w:rsid w:val="003E043D"/>
    <w:rsid w:val="003E59F1"/>
    <w:rsid w:val="003E6A88"/>
    <w:rsid w:val="003F1DC9"/>
    <w:rsid w:val="003F1DD3"/>
    <w:rsid w:val="003F75A8"/>
    <w:rsid w:val="00400D44"/>
    <w:rsid w:val="00401FE1"/>
    <w:rsid w:val="004021DC"/>
    <w:rsid w:val="00406E78"/>
    <w:rsid w:val="00407E2D"/>
    <w:rsid w:val="004119D5"/>
    <w:rsid w:val="00415FD2"/>
    <w:rsid w:val="00422F15"/>
    <w:rsid w:val="00426698"/>
    <w:rsid w:val="00426A18"/>
    <w:rsid w:val="00426E79"/>
    <w:rsid w:val="00427673"/>
    <w:rsid w:val="00430D9C"/>
    <w:rsid w:val="004314B5"/>
    <w:rsid w:val="00431CB5"/>
    <w:rsid w:val="004331B2"/>
    <w:rsid w:val="0043500B"/>
    <w:rsid w:val="004352DE"/>
    <w:rsid w:val="00436E58"/>
    <w:rsid w:val="00437498"/>
    <w:rsid w:val="00440D2F"/>
    <w:rsid w:val="00440E4C"/>
    <w:rsid w:val="00442671"/>
    <w:rsid w:val="00442917"/>
    <w:rsid w:val="004435CE"/>
    <w:rsid w:val="00443C5B"/>
    <w:rsid w:val="00443C91"/>
    <w:rsid w:val="004449F5"/>
    <w:rsid w:val="0044693C"/>
    <w:rsid w:val="00447944"/>
    <w:rsid w:val="00453B20"/>
    <w:rsid w:val="004556C9"/>
    <w:rsid w:val="00460947"/>
    <w:rsid w:val="00460E63"/>
    <w:rsid w:val="00462193"/>
    <w:rsid w:val="00463734"/>
    <w:rsid w:val="0046393A"/>
    <w:rsid w:val="0046578F"/>
    <w:rsid w:val="004713CE"/>
    <w:rsid w:val="00474B20"/>
    <w:rsid w:val="00475385"/>
    <w:rsid w:val="0047792C"/>
    <w:rsid w:val="00480017"/>
    <w:rsid w:val="004833CE"/>
    <w:rsid w:val="0048494C"/>
    <w:rsid w:val="00484BAB"/>
    <w:rsid w:val="00487012"/>
    <w:rsid w:val="004918F5"/>
    <w:rsid w:val="00491B55"/>
    <w:rsid w:val="004927FD"/>
    <w:rsid w:val="00492B42"/>
    <w:rsid w:val="00492F69"/>
    <w:rsid w:val="00494BDF"/>
    <w:rsid w:val="0049776A"/>
    <w:rsid w:val="00497CE7"/>
    <w:rsid w:val="004A13BF"/>
    <w:rsid w:val="004A2DDD"/>
    <w:rsid w:val="004A4605"/>
    <w:rsid w:val="004A7A9D"/>
    <w:rsid w:val="004B03B2"/>
    <w:rsid w:val="004B6016"/>
    <w:rsid w:val="004B6511"/>
    <w:rsid w:val="004B7102"/>
    <w:rsid w:val="004C055C"/>
    <w:rsid w:val="004C1B73"/>
    <w:rsid w:val="004C3AE3"/>
    <w:rsid w:val="004D0AC2"/>
    <w:rsid w:val="004D0ADD"/>
    <w:rsid w:val="004D1B01"/>
    <w:rsid w:val="004D303F"/>
    <w:rsid w:val="004D3E56"/>
    <w:rsid w:val="004D4B93"/>
    <w:rsid w:val="004D6622"/>
    <w:rsid w:val="004D6B4A"/>
    <w:rsid w:val="004D6C64"/>
    <w:rsid w:val="004E1BAD"/>
    <w:rsid w:val="004E228C"/>
    <w:rsid w:val="004E6758"/>
    <w:rsid w:val="004F5C61"/>
    <w:rsid w:val="004F5F1F"/>
    <w:rsid w:val="004F7F37"/>
    <w:rsid w:val="005007BE"/>
    <w:rsid w:val="00502CC7"/>
    <w:rsid w:val="005049A3"/>
    <w:rsid w:val="00504BFF"/>
    <w:rsid w:val="00504E1E"/>
    <w:rsid w:val="00504E81"/>
    <w:rsid w:val="00506803"/>
    <w:rsid w:val="00506859"/>
    <w:rsid w:val="0050726B"/>
    <w:rsid w:val="005074BE"/>
    <w:rsid w:val="00510EAE"/>
    <w:rsid w:val="0051273D"/>
    <w:rsid w:val="0051375C"/>
    <w:rsid w:val="00515D78"/>
    <w:rsid w:val="005178B3"/>
    <w:rsid w:val="00520F93"/>
    <w:rsid w:val="00522009"/>
    <w:rsid w:val="0052337B"/>
    <w:rsid w:val="0052370B"/>
    <w:rsid w:val="005253F7"/>
    <w:rsid w:val="00526087"/>
    <w:rsid w:val="00526244"/>
    <w:rsid w:val="0052679E"/>
    <w:rsid w:val="005273B8"/>
    <w:rsid w:val="005275CC"/>
    <w:rsid w:val="005303B6"/>
    <w:rsid w:val="00531F0B"/>
    <w:rsid w:val="00532975"/>
    <w:rsid w:val="00532B20"/>
    <w:rsid w:val="00534E19"/>
    <w:rsid w:val="00540770"/>
    <w:rsid w:val="00544498"/>
    <w:rsid w:val="005454F2"/>
    <w:rsid w:val="00550D25"/>
    <w:rsid w:val="0056452E"/>
    <w:rsid w:val="00564D07"/>
    <w:rsid w:val="005659DF"/>
    <w:rsid w:val="00565F98"/>
    <w:rsid w:val="00566856"/>
    <w:rsid w:val="005679A3"/>
    <w:rsid w:val="005725A5"/>
    <w:rsid w:val="00574A9E"/>
    <w:rsid w:val="0057527C"/>
    <w:rsid w:val="00584A5F"/>
    <w:rsid w:val="005858D0"/>
    <w:rsid w:val="00586863"/>
    <w:rsid w:val="00587224"/>
    <w:rsid w:val="00591E83"/>
    <w:rsid w:val="00592FD8"/>
    <w:rsid w:val="00594E2D"/>
    <w:rsid w:val="005971F4"/>
    <w:rsid w:val="00597A0F"/>
    <w:rsid w:val="005A06A2"/>
    <w:rsid w:val="005A0C14"/>
    <w:rsid w:val="005A1A7A"/>
    <w:rsid w:val="005A21B0"/>
    <w:rsid w:val="005A5C62"/>
    <w:rsid w:val="005A5D6C"/>
    <w:rsid w:val="005A6282"/>
    <w:rsid w:val="005A62F3"/>
    <w:rsid w:val="005B1356"/>
    <w:rsid w:val="005B2DC1"/>
    <w:rsid w:val="005B340B"/>
    <w:rsid w:val="005B3B5D"/>
    <w:rsid w:val="005B5161"/>
    <w:rsid w:val="005C53E2"/>
    <w:rsid w:val="005C58BA"/>
    <w:rsid w:val="005C59C8"/>
    <w:rsid w:val="005C5DF8"/>
    <w:rsid w:val="005C6030"/>
    <w:rsid w:val="005C6B3C"/>
    <w:rsid w:val="005D180F"/>
    <w:rsid w:val="005D4886"/>
    <w:rsid w:val="005D598D"/>
    <w:rsid w:val="005D699A"/>
    <w:rsid w:val="005D6AD4"/>
    <w:rsid w:val="005D6E38"/>
    <w:rsid w:val="005D7DAF"/>
    <w:rsid w:val="005E2F5D"/>
    <w:rsid w:val="005E5D68"/>
    <w:rsid w:val="005E74D4"/>
    <w:rsid w:val="005F02F8"/>
    <w:rsid w:val="005F03F9"/>
    <w:rsid w:val="005F2222"/>
    <w:rsid w:val="005F457C"/>
    <w:rsid w:val="006027AB"/>
    <w:rsid w:val="00607434"/>
    <w:rsid w:val="00607D96"/>
    <w:rsid w:val="006105FA"/>
    <w:rsid w:val="00612811"/>
    <w:rsid w:val="00615AC1"/>
    <w:rsid w:val="00615D52"/>
    <w:rsid w:val="00621727"/>
    <w:rsid w:val="0062695B"/>
    <w:rsid w:val="00626C58"/>
    <w:rsid w:val="00630F92"/>
    <w:rsid w:val="006338C1"/>
    <w:rsid w:val="0063500C"/>
    <w:rsid w:val="00636F5E"/>
    <w:rsid w:val="00640CC4"/>
    <w:rsid w:val="006410A6"/>
    <w:rsid w:val="006435A1"/>
    <w:rsid w:val="00645047"/>
    <w:rsid w:val="006506D2"/>
    <w:rsid w:val="00655B55"/>
    <w:rsid w:val="00656EA2"/>
    <w:rsid w:val="00657174"/>
    <w:rsid w:val="00660556"/>
    <w:rsid w:val="0066168F"/>
    <w:rsid w:val="00661732"/>
    <w:rsid w:val="0066331A"/>
    <w:rsid w:val="00664CB9"/>
    <w:rsid w:val="00665CCF"/>
    <w:rsid w:val="006666D1"/>
    <w:rsid w:val="006721EC"/>
    <w:rsid w:val="00673192"/>
    <w:rsid w:val="00674AAB"/>
    <w:rsid w:val="00674C6A"/>
    <w:rsid w:val="00677063"/>
    <w:rsid w:val="00682EA7"/>
    <w:rsid w:val="00687126"/>
    <w:rsid w:val="0069088D"/>
    <w:rsid w:val="00692E3B"/>
    <w:rsid w:val="006932BA"/>
    <w:rsid w:val="006953C6"/>
    <w:rsid w:val="006957E9"/>
    <w:rsid w:val="006A1DDB"/>
    <w:rsid w:val="006A677A"/>
    <w:rsid w:val="006B3171"/>
    <w:rsid w:val="006B4B5D"/>
    <w:rsid w:val="006B4F9A"/>
    <w:rsid w:val="006B65D1"/>
    <w:rsid w:val="006C1366"/>
    <w:rsid w:val="006C4C43"/>
    <w:rsid w:val="006C5CE4"/>
    <w:rsid w:val="006C6FBA"/>
    <w:rsid w:val="006C760C"/>
    <w:rsid w:val="006D1FE3"/>
    <w:rsid w:val="006D6031"/>
    <w:rsid w:val="006D656A"/>
    <w:rsid w:val="006E225E"/>
    <w:rsid w:val="006E4382"/>
    <w:rsid w:val="006E4573"/>
    <w:rsid w:val="006F3193"/>
    <w:rsid w:val="006F40C0"/>
    <w:rsid w:val="006F5ECA"/>
    <w:rsid w:val="006F63FD"/>
    <w:rsid w:val="006F6CAC"/>
    <w:rsid w:val="0070082E"/>
    <w:rsid w:val="00703AE1"/>
    <w:rsid w:val="0070421B"/>
    <w:rsid w:val="0071122C"/>
    <w:rsid w:val="007164A7"/>
    <w:rsid w:val="00716B90"/>
    <w:rsid w:val="00721A9E"/>
    <w:rsid w:val="00721D62"/>
    <w:rsid w:val="00722B0F"/>
    <w:rsid w:val="00723C56"/>
    <w:rsid w:val="007265D8"/>
    <w:rsid w:val="00727D47"/>
    <w:rsid w:val="00727D5D"/>
    <w:rsid w:val="00732169"/>
    <w:rsid w:val="007326C8"/>
    <w:rsid w:val="00735659"/>
    <w:rsid w:val="007361D0"/>
    <w:rsid w:val="00744130"/>
    <w:rsid w:val="0074503A"/>
    <w:rsid w:val="00746B7C"/>
    <w:rsid w:val="00746E0B"/>
    <w:rsid w:val="007479DC"/>
    <w:rsid w:val="00751E69"/>
    <w:rsid w:val="00752657"/>
    <w:rsid w:val="00752B4C"/>
    <w:rsid w:val="00753914"/>
    <w:rsid w:val="0075606F"/>
    <w:rsid w:val="00756295"/>
    <w:rsid w:val="00757E5B"/>
    <w:rsid w:val="007639B5"/>
    <w:rsid w:val="00764BE5"/>
    <w:rsid w:val="007658D4"/>
    <w:rsid w:val="00767D21"/>
    <w:rsid w:val="00770976"/>
    <w:rsid w:val="0077110E"/>
    <w:rsid w:val="00772FAC"/>
    <w:rsid w:val="007734CD"/>
    <w:rsid w:val="00774385"/>
    <w:rsid w:val="00775149"/>
    <w:rsid w:val="00775B02"/>
    <w:rsid w:val="00783052"/>
    <w:rsid w:val="007834A0"/>
    <w:rsid w:val="00785FA0"/>
    <w:rsid w:val="007870CB"/>
    <w:rsid w:val="007A2140"/>
    <w:rsid w:val="007A24CC"/>
    <w:rsid w:val="007A3D49"/>
    <w:rsid w:val="007A3F0F"/>
    <w:rsid w:val="007A420D"/>
    <w:rsid w:val="007B0087"/>
    <w:rsid w:val="007B12B3"/>
    <w:rsid w:val="007B3964"/>
    <w:rsid w:val="007B4723"/>
    <w:rsid w:val="007B5BD9"/>
    <w:rsid w:val="007B651F"/>
    <w:rsid w:val="007C1DE1"/>
    <w:rsid w:val="007C2986"/>
    <w:rsid w:val="007C3967"/>
    <w:rsid w:val="007C4A3E"/>
    <w:rsid w:val="007C791E"/>
    <w:rsid w:val="007D2745"/>
    <w:rsid w:val="007D560C"/>
    <w:rsid w:val="007D5C49"/>
    <w:rsid w:val="007D73FF"/>
    <w:rsid w:val="007E1487"/>
    <w:rsid w:val="007E5BEA"/>
    <w:rsid w:val="007E6670"/>
    <w:rsid w:val="007F0A6F"/>
    <w:rsid w:val="007F241E"/>
    <w:rsid w:val="007F34C9"/>
    <w:rsid w:val="007F4CA3"/>
    <w:rsid w:val="008006ED"/>
    <w:rsid w:val="00800D0A"/>
    <w:rsid w:val="00806B52"/>
    <w:rsid w:val="0081185D"/>
    <w:rsid w:val="00814DCF"/>
    <w:rsid w:val="00821246"/>
    <w:rsid w:val="00821C73"/>
    <w:rsid w:val="00822598"/>
    <w:rsid w:val="00822C54"/>
    <w:rsid w:val="0083469E"/>
    <w:rsid w:val="008360A1"/>
    <w:rsid w:val="008401A7"/>
    <w:rsid w:val="00840C54"/>
    <w:rsid w:val="0084227D"/>
    <w:rsid w:val="0084313A"/>
    <w:rsid w:val="008451DF"/>
    <w:rsid w:val="00846F67"/>
    <w:rsid w:val="00852B14"/>
    <w:rsid w:val="00852C48"/>
    <w:rsid w:val="00853896"/>
    <w:rsid w:val="008540F9"/>
    <w:rsid w:val="00856578"/>
    <w:rsid w:val="00861563"/>
    <w:rsid w:val="00862C61"/>
    <w:rsid w:val="00864BED"/>
    <w:rsid w:val="00865FE9"/>
    <w:rsid w:val="00871AAA"/>
    <w:rsid w:val="00872A45"/>
    <w:rsid w:val="00877458"/>
    <w:rsid w:val="00877C59"/>
    <w:rsid w:val="00882BD3"/>
    <w:rsid w:val="0089136E"/>
    <w:rsid w:val="00891AAA"/>
    <w:rsid w:val="00892DD9"/>
    <w:rsid w:val="00893BE1"/>
    <w:rsid w:val="008968C0"/>
    <w:rsid w:val="00896CBF"/>
    <w:rsid w:val="008973D9"/>
    <w:rsid w:val="008A7800"/>
    <w:rsid w:val="008B0B43"/>
    <w:rsid w:val="008B2BBE"/>
    <w:rsid w:val="008B2D39"/>
    <w:rsid w:val="008B31DD"/>
    <w:rsid w:val="008B3DC3"/>
    <w:rsid w:val="008C1F41"/>
    <w:rsid w:val="008C1FA7"/>
    <w:rsid w:val="008C4621"/>
    <w:rsid w:val="008C5179"/>
    <w:rsid w:val="008D14F2"/>
    <w:rsid w:val="008D4B06"/>
    <w:rsid w:val="008D6D4C"/>
    <w:rsid w:val="008E46F3"/>
    <w:rsid w:val="008E4874"/>
    <w:rsid w:val="008E591C"/>
    <w:rsid w:val="008E6EF3"/>
    <w:rsid w:val="008F1CBC"/>
    <w:rsid w:val="008F380D"/>
    <w:rsid w:val="008F64B4"/>
    <w:rsid w:val="008F67E6"/>
    <w:rsid w:val="008F7611"/>
    <w:rsid w:val="00901A7B"/>
    <w:rsid w:val="00902557"/>
    <w:rsid w:val="0090402B"/>
    <w:rsid w:val="00910EF5"/>
    <w:rsid w:val="00911A60"/>
    <w:rsid w:val="00913C59"/>
    <w:rsid w:val="00915093"/>
    <w:rsid w:val="009160E9"/>
    <w:rsid w:val="00916B10"/>
    <w:rsid w:val="00920286"/>
    <w:rsid w:val="00922AB1"/>
    <w:rsid w:val="00933723"/>
    <w:rsid w:val="00933A13"/>
    <w:rsid w:val="00933EA1"/>
    <w:rsid w:val="00935537"/>
    <w:rsid w:val="00937E2E"/>
    <w:rsid w:val="00942EF5"/>
    <w:rsid w:val="00945929"/>
    <w:rsid w:val="00946A12"/>
    <w:rsid w:val="00947DB1"/>
    <w:rsid w:val="00951416"/>
    <w:rsid w:val="00951CAD"/>
    <w:rsid w:val="00951E60"/>
    <w:rsid w:val="00953859"/>
    <w:rsid w:val="00953D41"/>
    <w:rsid w:val="00957F67"/>
    <w:rsid w:val="00960C55"/>
    <w:rsid w:val="00960D21"/>
    <w:rsid w:val="0096437E"/>
    <w:rsid w:val="00964A69"/>
    <w:rsid w:val="00967F61"/>
    <w:rsid w:val="009704BB"/>
    <w:rsid w:val="00970A6F"/>
    <w:rsid w:val="00971F3A"/>
    <w:rsid w:val="00974566"/>
    <w:rsid w:val="00981A22"/>
    <w:rsid w:val="00981D29"/>
    <w:rsid w:val="00981E11"/>
    <w:rsid w:val="00983F54"/>
    <w:rsid w:val="0098478A"/>
    <w:rsid w:val="00986498"/>
    <w:rsid w:val="009A496E"/>
    <w:rsid w:val="009A5A0C"/>
    <w:rsid w:val="009A647F"/>
    <w:rsid w:val="009A7F89"/>
    <w:rsid w:val="009B7EE7"/>
    <w:rsid w:val="009C1CAA"/>
    <w:rsid w:val="009D25A4"/>
    <w:rsid w:val="009D2889"/>
    <w:rsid w:val="009E092A"/>
    <w:rsid w:val="009E1518"/>
    <w:rsid w:val="009E153B"/>
    <w:rsid w:val="009F10EB"/>
    <w:rsid w:val="009F3767"/>
    <w:rsid w:val="009F4B43"/>
    <w:rsid w:val="009F663C"/>
    <w:rsid w:val="00A0595A"/>
    <w:rsid w:val="00A07874"/>
    <w:rsid w:val="00A1015A"/>
    <w:rsid w:val="00A11510"/>
    <w:rsid w:val="00A12C32"/>
    <w:rsid w:val="00A133C4"/>
    <w:rsid w:val="00A14B4F"/>
    <w:rsid w:val="00A154F0"/>
    <w:rsid w:val="00A155F1"/>
    <w:rsid w:val="00A1564B"/>
    <w:rsid w:val="00A16536"/>
    <w:rsid w:val="00A209BB"/>
    <w:rsid w:val="00A266B8"/>
    <w:rsid w:val="00A27EB9"/>
    <w:rsid w:val="00A30A82"/>
    <w:rsid w:val="00A31725"/>
    <w:rsid w:val="00A33A02"/>
    <w:rsid w:val="00A37211"/>
    <w:rsid w:val="00A405E1"/>
    <w:rsid w:val="00A4629B"/>
    <w:rsid w:val="00A47E38"/>
    <w:rsid w:val="00A50A82"/>
    <w:rsid w:val="00A5194F"/>
    <w:rsid w:val="00A53C81"/>
    <w:rsid w:val="00A57220"/>
    <w:rsid w:val="00A57F78"/>
    <w:rsid w:val="00A60782"/>
    <w:rsid w:val="00A622FD"/>
    <w:rsid w:val="00A62C72"/>
    <w:rsid w:val="00A641B3"/>
    <w:rsid w:val="00A648A6"/>
    <w:rsid w:val="00A66D47"/>
    <w:rsid w:val="00A67594"/>
    <w:rsid w:val="00A83CF5"/>
    <w:rsid w:val="00A84715"/>
    <w:rsid w:val="00A84A37"/>
    <w:rsid w:val="00A871D6"/>
    <w:rsid w:val="00A871DE"/>
    <w:rsid w:val="00A931C9"/>
    <w:rsid w:val="00A95DF7"/>
    <w:rsid w:val="00AA0A93"/>
    <w:rsid w:val="00AA72E6"/>
    <w:rsid w:val="00AA768E"/>
    <w:rsid w:val="00AB0373"/>
    <w:rsid w:val="00AB1635"/>
    <w:rsid w:val="00AB348B"/>
    <w:rsid w:val="00AB401C"/>
    <w:rsid w:val="00AB40C1"/>
    <w:rsid w:val="00AB6C18"/>
    <w:rsid w:val="00AB7BB9"/>
    <w:rsid w:val="00AC16E9"/>
    <w:rsid w:val="00AC5069"/>
    <w:rsid w:val="00AC58E9"/>
    <w:rsid w:val="00AC5FD1"/>
    <w:rsid w:val="00AC7692"/>
    <w:rsid w:val="00AD030E"/>
    <w:rsid w:val="00AD4B21"/>
    <w:rsid w:val="00AD4DE9"/>
    <w:rsid w:val="00AD6948"/>
    <w:rsid w:val="00AE1C5D"/>
    <w:rsid w:val="00AE27B5"/>
    <w:rsid w:val="00AE30C2"/>
    <w:rsid w:val="00AE3159"/>
    <w:rsid w:val="00AE75A0"/>
    <w:rsid w:val="00AF005F"/>
    <w:rsid w:val="00AF282C"/>
    <w:rsid w:val="00AF342C"/>
    <w:rsid w:val="00AF3FF7"/>
    <w:rsid w:val="00AF427D"/>
    <w:rsid w:val="00AF4649"/>
    <w:rsid w:val="00AF4B2C"/>
    <w:rsid w:val="00AF5B80"/>
    <w:rsid w:val="00AF7028"/>
    <w:rsid w:val="00AF7D6D"/>
    <w:rsid w:val="00B0006A"/>
    <w:rsid w:val="00B02AF3"/>
    <w:rsid w:val="00B0384B"/>
    <w:rsid w:val="00B0715E"/>
    <w:rsid w:val="00B11617"/>
    <w:rsid w:val="00B12FD4"/>
    <w:rsid w:val="00B137E3"/>
    <w:rsid w:val="00B14571"/>
    <w:rsid w:val="00B1491D"/>
    <w:rsid w:val="00B1673F"/>
    <w:rsid w:val="00B16AE0"/>
    <w:rsid w:val="00B228D4"/>
    <w:rsid w:val="00B25962"/>
    <w:rsid w:val="00B2769F"/>
    <w:rsid w:val="00B3627A"/>
    <w:rsid w:val="00B366C5"/>
    <w:rsid w:val="00B40943"/>
    <w:rsid w:val="00B41664"/>
    <w:rsid w:val="00B4287F"/>
    <w:rsid w:val="00B43995"/>
    <w:rsid w:val="00B466EB"/>
    <w:rsid w:val="00B47B7D"/>
    <w:rsid w:val="00B5142C"/>
    <w:rsid w:val="00B5170C"/>
    <w:rsid w:val="00B5499E"/>
    <w:rsid w:val="00B55CC9"/>
    <w:rsid w:val="00B56813"/>
    <w:rsid w:val="00B65798"/>
    <w:rsid w:val="00B657BB"/>
    <w:rsid w:val="00B65963"/>
    <w:rsid w:val="00B73558"/>
    <w:rsid w:val="00B73696"/>
    <w:rsid w:val="00B750EC"/>
    <w:rsid w:val="00B77B71"/>
    <w:rsid w:val="00B817DC"/>
    <w:rsid w:val="00B87B69"/>
    <w:rsid w:val="00B921A7"/>
    <w:rsid w:val="00B924AA"/>
    <w:rsid w:val="00B92950"/>
    <w:rsid w:val="00B92D7E"/>
    <w:rsid w:val="00B94138"/>
    <w:rsid w:val="00BA0826"/>
    <w:rsid w:val="00BA1084"/>
    <w:rsid w:val="00BA1461"/>
    <w:rsid w:val="00BB54FE"/>
    <w:rsid w:val="00BB5AD1"/>
    <w:rsid w:val="00BC0ABB"/>
    <w:rsid w:val="00BC263C"/>
    <w:rsid w:val="00BC514D"/>
    <w:rsid w:val="00BD2701"/>
    <w:rsid w:val="00BD554D"/>
    <w:rsid w:val="00BD6996"/>
    <w:rsid w:val="00BE07AA"/>
    <w:rsid w:val="00BE5E80"/>
    <w:rsid w:val="00BE7447"/>
    <w:rsid w:val="00BF0849"/>
    <w:rsid w:val="00BF0E36"/>
    <w:rsid w:val="00BF1325"/>
    <w:rsid w:val="00BF716D"/>
    <w:rsid w:val="00C03DD3"/>
    <w:rsid w:val="00C03E0F"/>
    <w:rsid w:val="00C04B33"/>
    <w:rsid w:val="00C0534A"/>
    <w:rsid w:val="00C05BFC"/>
    <w:rsid w:val="00C15A25"/>
    <w:rsid w:val="00C15E14"/>
    <w:rsid w:val="00C174B4"/>
    <w:rsid w:val="00C17C29"/>
    <w:rsid w:val="00C20779"/>
    <w:rsid w:val="00C23702"/>
    <w:rsid w:val="00C26CCC"/>
    <w:rsid w:val="00C3042F"/>
    <w:rsid w:val="00C305A4"/>
    <w:rsid w:val="00C320BD"/>
    <w:rsid w:val="00C33B68"/>
    <w:rsid w:val="00C34AB4"/>
    <w:rsid w:val="00C35DE3"/>
    <w:rsid w:val="00C37715"/>
    <w:rsid w:val="00C4114A"/>
    <w:rsid w:val="00C42589"/>
    <w:rsid w:val="00C426C1"/>
    <w:rsid w:val="00C42E3B"/>
    <w:rsid w:val="00C52E56"/>
    <w:rsid w:val="00C5407A"/>
    <w:rsid w:val="00C548FF"/>
    <w:rsid w:val="00C60EEB"/>
    <w:rsid w:val="00C645D9"/>
    <w:rsid w:val="00C662B0"/>
    <w:rsid w:val="00C7106E"/>
    <w:rsid w:val="00C7545D"/>
    <w:rsid w:val="00C84FD4"/>
    <w:rsid w:val="00C85CD8"/>
    <w:rsid w:val="00C958EE"/>
    <w:rsid w:val="00C97453"/>
    <w:rsid w:val="00C97BD1"/>
    <w:rsid w:val="00CA0C27"/>
    <w:rsid w:val="00CA1515"/>
    <w:rsid w:val="00CA30E0"/>
    <w:rsid w:val="00CA676B"/>
    <w:rsid w:val="00CC1B62"/>
    <w:rsid w:val="00CC2E2B"/>
    <w:rsid w:val="00CC6EDB"/>
    <w:rsid w:val="00CC726D"/>
    <w:rsid w:val="00CC72CB"/>
    <w:rsid w:val="00CD100B"/>
    <w:rsid w:val="00CD15D5"/>
    <w:rsid w:val="00CD21FB"/>
    <w:rsid w:val="00CD5454"/>
    <w:rsid w:val="00CD5B37"/>
    <w:rsid w:val="00CD6919"/>
    <w:rsid w:val="00CD7CDE"/>
    <w:rsid w:val="00CE4B82"/>
    <w:rsid w:val="00CE6871"/>
    <w:rsid w:val="00CE711E"/>
    <w:rsid w:val="00CE7448"/>
    <w:rsid w:val="00CF228D"/>
    <w:rsid w:val="00CF7E14"/>
    <w:rsid w:val="00D0470C"/>
    <w:rsid w:val="00D05018"/>
    <w:rsid w:val="00D0655B"/>
    <w:rsid w:val="00D10945"/>
    <w:rsid w:val="00D1409E"/>
    <w:rsid w:val="00D146BD"/>
    <w:rsid w:val="00D17FCD"/>
    <w:rsid w:val="00D21229"/>
    <w:rsid w:val="00D22F2D"/>
    <w:rsid w:val="00D252B8"/>
    <w:rsid w:val="00D258AC"/>
    <w:rsid w:val="00D2753B"/>
    <w:rsid w:val="00D31203"/>
    <w:rsid w:val="00D31D35"/>
    <w:rsid w:val="00D376D0"/>
    <w:rsid w:val="00D41134"/>
    <w:rsid w:val="00D41A73"/>
    <w:rsid w:val="00D423FE"/>
    <w:rsid w:val="00D442E4"/>
    <w:rsid w:val="00D45473"/>
    <w:rsid w:val="00D4799C"/>
    <w:rsid w:val="00D47C3A"/>
    <w:rsid w:val="00D513DC"/>
    <w:rsid w:val="00D51D03"/>
    <w:rsid w:val="00D53266"/>
    <w:rsid w:val="00D5542A"/>
    <w:rsid w:val="00D6666E"/>
    <w:rsid w:val="00D67DBD"/>
    <w:rsid w:val="00D706B1"/>
    <w:rsid w:val="00D707CA"/>
    <w:rsid w:val="00D70DC1"/>
    <w:rsid w:val="00D72D57"/>
    <w:rsid w:val="00D73D60"/>
    <w:rsid w:val="00D75AA4"/>
    <w:rsid w:val="00D7604A"/>
    <w:rsid w:val="00D76572"/>
    <w:rsid w:val="00D76C9A"/>
    <w:rsid w:val="00D80EDC"/>
    <w:rsid w:val="00D82EB6"/>
    <w:rsid w:val="00D84810"/>
    <w:rsid w:val="00D873C7"/>
    <w:rsid w:val="00D876AB"/>
    <w:rsid w:val="00D912D0"/>
    <w:rsid w:val="00D9231B"/>
    <w:rsid w:val="00D95EA0"/>
    <w:rsid w:val="00D961E3"/>
    <w:rsid w:val="00DA2F45"/>
    <w:rsid w:val="00DA4748"/>
    <w:rsid w:val="00DA762E"/>
    <w:rsid w:val="00DB48F2"/>
    <w:rsid w:val="00DC4F14"/>
    <w:rsid w:val="00DD0E34"/>
    <w:rsid w:val="00DE0FF9"/>
    <w:rsid w:val="00DE2D5D"/>
    <w:rsid w:val="00DE52B9"/>
    <w:rsid w:val="00DE7701"/>
    <w:rsid w:val="00DF1131"/>
    <w:rsid w:val="00DF4F15"/>
    <w:rsid w:val="00E00AF4"/>
    <w:rsid w:val="00E0220D"/>
    <w:rsid w:val="00E02683"/>
    <w:rsid w:val="00E047D3"/>
    <w:rsid w:val="00E059AA"/>
    <w:rsid w:val="00E21F02"/>
    <w:rsid w:val="00E22BA5"/>
    <w:rsid w:val="00E23326"/>
    <w:rsid w:val="00E23989"/>
    <w:rsid w:val="00E2485C"/>
    <w:rsid w:val="00E266B7"/>
    <w:rsid w:val="00E2781B"/>
    <w:rsid w:val="00E2796B"/>
    <w:rsid w:val="00E321C5"/>
    <w:rsid w:val="00E32EA7"/>
    <w:rsid w:val="00E37197"/>
    <w:rsid w:val="00E4050B"/>
    <w:rsid w:val="00E42028"/>
    <w:rsid w:val="00E4321A"/>
    <w:rsid w:val="00E54B55"/>
    <w:rsid w:val="00E54CCA"/>
    <w:rsid w:val="00E5772B"/>
    <w:rsid w:val="00E577CF"/>
    <w:rsid w:val="00E6393A"/>
    <w:rsid w:val="00E640F7"/>
    <w:rsid w:val="00E64BA1"/>
    <w:rsid w:val="00E668F9"/>
    <w:rsid w:val="00E66FCC"/>
    <w:rsid w:val="00E67511"/>
    <w:rsid w:val="00E67A8C"/>
    <w:rsid w:val="00E734CC"/>
    <w:rsid w:val="00E7565F"/>
    <w:rsid w:val="00E81DCA"/>
    <w:rsid w:val="00E82A1D"/>
    <w:rsid w:val="00E82D0F"/>
    <w:rsid w:val="00E86028"/>
    <w:rsid w:val="00E86633"/>
    <w:rsid w:val="00E87742"/>
    <w:rsid w:val="00E91650"/>
    <w:rsid w:val="00E92D61"/>
    <w:rsid w:val="00E9311B"/>
    <w:rsid w:val="00E950B5"/>
    <w:rsid w:val="00E95F17"/>
    <w:rsid w:val="00E967AD"/>
    <w:rsid w:val="00EA15FC"/>
    <w:rsid w:val="00EA1637"/>
    <w:rsid w:val="00EA19CC"/>
    <w:rsid w:val="00EA2B76"/>
    <w:rsid w:val="00EA44EA"/>
    <w:rsid w:val="00EA57BF"/>
    <w:rsid w:val="00EA683A"/>
    <w:rsid w:val="00EB2274"/>
    <w:rsid w:val="00EB593B"/>
    <w:rsid w:val="00EB7FE0"/>
    <w:rsid w:val="00EC08FB"/>
    <w:rsid w:val="00EC0BC7"/>
    <w:rsid w:val="00EC3B5C"/>
    <w:rsid w:val="00EC4CEE"/>
    <w:rsid w:val="00EC6E78"/>
    <w:rsid w:val="00ED22BE"/>
    <w:rsid w:val="00ED4F5C"/>
    <w:rsid w:val="00ED621D"/>
    <w:rsid w:val="00ED62C5"/>
    <w:rsid w:val="00ED718E"/>
    <w:rsid w:val="00EE46A9"/>
    <w:rsid w:val="00EE5B90"/>
    <w:rsid w:val="00EF12A0"/>
    <w:rsid w:val="00EF175F"/>
    <w:rsid w:val="00EF2248"/>
    <w:rsid w:val="00EF31D8"/>
    <w:rsid w:val="00EF458C"/>
    <w:rsid w:val="00F026B0"/>
    <w:rsid w:val="00F031DE"/>
    <w:rsid w:val="00F054C3"/>
    <w:rsid w:val="00F05879"/>
    <w:rsid w:val="00F06F5B"/>
    <w:rsid w:val="00F0736E"/>
    <w:rsid w:val="00F115F7"/>
    <w:rsid w:val="00F133BE"/>
    <w:rsid w:val="00F13D90"/>
    <w:rsid w:val="00F13E28"/>
    <w:rsid w:val="00F15A50"/>
    <w:rsid w:val="00F209E1"/>
    <w:rsid w:val="00F22037"/>
    <w:rsid w:val="00F22D3D"/>
    <w:rsid w:val="00F2485D"/>
    <w:rsid w:val="00F25A95"/>
    <w:rsid w:val="00F312A3"/>
    <w:rsid w:val="00F33926"/>
    <w:rsid w:val="00F37DB4"/>
    <w:rsid w:val="00F41468"/>
    <w:rsid w:val="00F423D9"/>
    <w:rsid w:val="00F4486A"/>
    <w:rsid w:val="00F449A7"/>
    <w:rsid w:val="00F449EF"/>
    <w:rsid w:val="00F45001"/>
    <w:rsid w:val="00F457C5"/>
    <w:rsid w:val="00F50F4E"/>
    <w:rsid w:val="00F52D73"/>
    <w:rsid w:val="00F544A6"/>
    <w:rsid w:val="00F54DF7"/>
    <w:rsid w:val="00F56C5C"/>
    <w:rsid w:val="00F60C61"/>
    <w:rsid w:val="00F615DC"/>
    <w:rsid w:val="00F636CC"/>
    <w:rsid w:val="00F64B52"/>
    <w:rsid w:val="00F66347"/>
    <w:rsid w:val="00F66881"/>
    <w:rsid w:val="00F717C6"/>
    <w:rsid w:val="00F745C1"/>
    <w:rsid w:val="00F7557A"/>
    <w:rsid w:val="00F75B40"/>
    <w:rsid w:val="00F82F8F"/>
    <w:rsid w:val="00F83F7F"/>
    <w:rsid w:val="00F855A2"/>
    <w:rsid w:val="00F86C53"/>
    <w:rsid w:val="00F87B95"/>
    <w:rsid w:val="00F93246"/>
    <w:rsid w:val="00F9355E"/>
    <w:rsid w:val="00F93738"/>
    <w:rsid w:val="00FA177C"/>
    <w:rsid w:val="00FA2940"/>
    <w:rsid w:val="00FA711A"/>
    <w:rsid w:val="00FA7CB4"/>
    <w:rsid w:val="00FB0EF5"/>
    <w:rsid w:val="00FB14E8"/>
    <w:rsid w:val="00FB1D88"/>
    <w:rsid w:val="00FB4D03"/>
    <w:rsid w:val="00FB5289"/>
    <w:rsid w:val="00FB5291"/>
    <w:rsid w:val="00FB615D"/>
    <w:rsid w:val="00FB62D7"/>
    <w:rsid w:val="00FB7F47"/>
    <w:rsid w:val="00FC0586"/>
    <w:rsid w:val="00FC1144"/>
    <w:rsid w:val="00FC2639"/>
    <w:rsid w:val="00FC33FC"/>
    <w:rsid w:val="00FC6196"/>
    <w:rsid w:val="00FC64BB"/>
    <w:rsid w:val="00FD0C85"/>
    <w:rsid w:val="00FD2461"/>
    <w:rsid w:val="00FD3D4E"/>
    <w:rsid w:val="00FD3EBD"/>
    <w:rsid w:val="00FD50C8"/>
    <w:rsid w:val="00FD583A"/>
    <w:rsid w:val="00FE28DC"/>
    <w:rsid w:val="00FE2A7E"/>
    <w:rsid w:val="00FE68AD"/>
    <w:rsid w:val="00FE7BE7"/>
    <w:rsid w:val="00FE7E8B"/>
    <w:rsid w:val="00FF48FB"/>
    <w:rsid w:val="00FF5F69"/>
    <w:rsid w:val="00FF66EC"/>
    <w:rsid w:val="00FF730B"/>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uiPriority w:val="22"/>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 w:type="paragraph" w:styleId="CommentText">
    <w:name w:val="annotation text"/>
    <w:basedOn w:val="Normal"/>
    <w:link w:val="CommentTextChar"/>
    <w:semiHidden/>
    <w:unhideWhenUsed/>
    <w:rsid w:val="005C6030"/>
    <w:pPr>
      <w:spacing w:line="240" w:lineRule="auto"/>
    </w:pPr>
  </w:style>
  <w:style w:type="character" w:customStyle="1" w:styleId="CommentTextChar">
    <w:name w:val="Comment Text Char"/>
    <w:basedOn w:val="DefaultParagraphFont"/>
    <w:link w:val="CommentText"/>
    <w:semiHidden/>
    <w:rsid w:val="005C6030"/>
  </w:style>
  <w:style w:type="paragraph" w:styleId="CommentSubject">
    <w:name w:val="annotation subject"/>
    <w:basedOn w:val="CommentText"/>
    <w:next w:val="CommentText"/>
    <w:link w:val="CommentSubjectChar"/>
    <w:semiHidden/>
    <w:unhideWhenUsed/>
    <w:rsid w:val="005C6030"/>
    <w:pPr>
      <w:widowControl w:val="0"/>
    </w:pPr>
    <w:rPr>
      <w:b/>
      <w:bCs/>
      <w:snapToGrid w:val="0"/>
    </w:rPr>
  </w:style>
  <w:style w:type="character" w:customStyle="1" w:styleId="CommentSubjectChar">
    <w:name w:val="Comment Subject Char"/>
    <w:basedOn w:val="CommentTextChar"/>
    <w:link w:val="CommentSubject"/>
    <w:semiHidden/>
    <w:rsid w:val="005C6030"/>
    <w:rPr>
      <w:b/>
      <w:bCs/>
      <w:snapToGrid w:val="0"/>
    </w:rPr>
  </w:style>
  <w:style w:type="character" w:customStyle="1" w:styleId="UnresolvedMention1">
    <w:name w:val="Unresolved Mention1"/>
    <w:basedOn w:val="DefaultParagraphFont"/>
    <w:uiPriority w:val="99"/>
    <w:semiHidden/>
    <w:unhideWhenUsed/>
    <w:rsid w:val="00AC16E9"/>
    <w:rPr>
      <w:color w:val="605E5C"/>
      <w:shd w:val="clear" w:color="auto" w:fill="E1DFDD"/>
    </w:rPr>
  </w:style>
  <w:style w:type="paragraph" w:customStyle="1" w:styleId="Style1">
    <w:name w:val="Style1"/>
    <w:basedOn w:val="Normal"/>
    <w:link w:val="Style1Char"/>
    <w:qFormat/>
    <w:rsid w:val="004D6B4A"/>
    <w:pPr>
      <w:spacing w:line="240" w:lineRule="auto"/>
      <w:jc w:val="both"/>
    </w:pPr>
    <w:rPr>
      <w:color w:val="000000"/>
      <w:sz w:val="28"/>
      <w:szCs w:val="28"/>
      <w:shd w:val="clear" w:color="auto" w:fill="FFFFFF"/>
    </w:rPr>
  </w:style>
  <w:style w:type="character" w:styleId="Emphasis">
    <w:name w:val="Emphasis"/>
    <w:basedOn w:val="DefaultParagraphFont"/>
    <w:uiPriority w:val="20"/>
    <w:qFormat/>
    <w:rsid w:val="00CD5B37"/>
    <w:rPr>
      <w:i/>
      <w:iCs/>
    </w:rPr>
  </w:style>
  <w:style w:type="character" w:customStyle="1" w:styleId="Style1Char">
    <w:name w:val="Style1 Char"/>
    <w:basedOn w:val="DefaultParagraphFont"/>
    <w:link w:val="Style1"/>
    <w:rsid w:val="004D6B4A"/>
    <w:rPr>
      <w:color w:val="000000"/>
      <w:sz w:val="28"/>
      <w:szCs w:val="28"/>
    </w:rPr>
  </w:style>
  <w:style w:type="character" w:customStyle="1" w:styleId="costarpage">
    <w:name w:val="co_starpage"/>
    <w:basedOn w:val="DefaultParagraphFont"/>
    <w:rsid w:val="00CD5B37"/>
  </w:style>
  <w:style w:type="paragraph" w:customStyle="1" w:styleId="Style2">
    <w:name w:val="Style2"/>
    <w:basedOn w:val="Style1"/>
    <w:link w:val="Style2Char"/>
    <w:qFormat/>
    <w:rsid w:val="00EB2274"/>
    <w:pPr>
      <w:spacing w:line="480" w:lineRule="auto"/>
    </w:pPr>
  </w:style>
  <w:style w:type="character" w:customStyle="1" w:styleId="cosearchterm">
    <w:name w:val="co_searchterm"/>
    <w:basedOn w:val="DefaultParagraphFont"/>
    <w:rsid w:val="00EB2274"/>
  </w:style>
  <w:style w:type="character" w:customStyle="1" w:styleId="Style2Char">
    <w:name w:val="Style2 Char"/>
    <w:basedOn w:val="Style1Char"/>
    <w:link w:val="Style2"/>
    <w:rsid w:val="00EB2274"/>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124932649">
      <w:bodyDiv w:val="1"/>
      <w:marLeft w:val="0"/>
      <w:marRight w:val="0"/>
      <w:marTop w:val="0"/>
      <w:marBottom w:val="0"/>
      <w:divBdr>
        <w:top w:val="none" w:sz="0" w:space="0" w:color="auto"/>
        <w:left w:val="none" w:sz="0" w:space="0" w:color="auto"/>
        <w:bottom w:val="none" w:sz="0" w:space="0" w:color="auto"/>
        <w:right w:val="none" w:sz="0" w:space="0" w:color="auto"/>
      </w:divBdr>
      <w:divsChild>
        <w:div w:id="1343312567">
          <w:marLeft w:val="0"/>
          <w:marRight w:val="0"/>
          <w:marTop w:val="0"/>
          <w:marBottom w:val="0"/>
          <w:divBdr>
            <w:top w:val="none" w:sz="0" w:space="0" w:color="auto"/>
            <w:left w:val="none" w:sz="0" w:space="0" w:color="auto"/>
            <w:bottom w:val="none" w:sz="0" w:space="0" w:color="auto"/>
            <w:right w:val="none" w:sz="0" w:space="0" w:color="auto"/>
          </w:divBdr>
          <w:divsChild>
            <w:div w:id="1729915627">
              <w:marLeft w:val="0"/>
              <w:marRight w:val="0"/>
              <w:marTop w:val="0"/>
              <w:marBottom w:val="0"/>
              <w:divBdr>
                <w:top w:val="none" w:sz="0" w:space="0" w:color="auto"/>
                <w:left w:val="none" w:sz="0" w:space="0" w:color="auto"/>
                <w:bottom w:val="none" w:sz="0" w:space="0" w:color="auto"/>
                <w:right w:val="none" w:sz="0" w:space="0" w:color="auto"/>
              </w:divBdr>
            </w:div>
          </w:divsChild>
        </w:div>
        <w:div w:id="2119595962">
          <w:marLeft w:val="0"/>
          <w:marRight w:val="0"/>
          <w:marTop w:val="240"/>
          <w:marBottom w:val="0"/>
          <w:divBdr>
            <w:top w:val="none" w:sz="0" w:space="0" w:color="auto"/>
            <w:left w:val="none" w:sz="0" w:space="0" w:color="auto"/>
            <w:bottom w:val="none" w:sz="0" w:space="0" w:color="auto"/>
            <w:right w:val="none" w:sz="0" w:space="0" w:color="auto"/>
          </w:divBdr>
          <w:divsChild>
            <w:div w:id="1278491745">
              <w:marLeft w:val="0"/>
              <w:marRight w:val="0"/>
              <w:marTop w:val="0"/>
              <w:marBottom w:val="0"/>
              <w:divBdr>
                <w:top w:val="none" w:sz="0" w:space="0" w:color="auto"/>
                <w:left w:val="none" w:sz="0" w:space="0" w:color="auto"/>
                <w:bottom w:val="none" w:sz="0" w:space="0" w:color="auto"/>
                <w:right w:val="none" w:sz="0" w:space="0" w:color="auto"/>
              </w:divBdr>
            </w:div>
          </w:divsChild>
        </w:div>
        <w:div w:id="1957980069">
          <w:marLeft w:val="0"/>
          <w:marRight w:val="0"/>
          <w:marTop w:val="240"/>
          <w:marBottom w:val="0"/>
          <w:divBdr>
            <w:top w:val="none" w:sz="0" w:space="0" w:color="auto"/>
            <w:left w:val="none" w:sz="0" w:space="0" w:color="auto"/>
            <w:bottom w:val="none" w:sz="0" w:space="0" w:color="auto"/>
            <w:right w:val="none" w:sz="0" w:space="0" w:color="auto"/>
          </w:divBdr>
          <w:divsChild>
            <w:div w:id="1217929341">
              <w:marLeft w:val="0"/>
              <w:marRight w:val="0"/>
              <w:marTop w:val="0"/>
              <w:marBottom w:val="0"/>
              <w:divBdr>
                <w:top w:val="none" w:sz="0" w:space="0" w:color="auto"/>
                <w:left w:val="none" w:sz="0" w:space="0" w:color="auto"/>
                <w:bottom w:val="none" w:sz="0" w:space="0" w:color="auto"/>
                <w:right w:val="none" w:sz="0" w:space="0" w:color="auto"/>
              </w:divBdr>
            </w:div>
          </w:divsChild>
        </w:div>
        <w:div w:id="1034430002">
          <w:marLeft w:val="0"/>
          <w:marRight w:val="0"/>
          <w:marTop w:val="240"/>
          <w:marBottom w:val="0"/>
          <w:divBdr>
            <w:top w:val="none" w:sz="0" w:space="0" w:color="auto"/>
            <w:left w:val="none" w:sz="0" w:space="0" w:color="auto"/>
            <w:bottom w:val="none" w:sz="0" w:space="0" w:color="auto"/>
            <w:right w:val="none" w:sz="0" w:space="0" w:color="auto"/>
          </w:divBdr>
          <w:divsChild>
            <w:div w:id="952633566">
              <w:marLeft w:val="0"/>
              <w:marRight w:val="0"/>
              <w:marTop w:val="0"/>
              <w:marBottom w:val="0"/>
              <w:divBdr>
                <w:top w:val="none" w:sz="0" w:space="0" w:color="auto"/>
                <w:left w:val="none" w:sz="0" w:space="0" w:color="auto"/>
                <w:bottom w:val="none" w:sz="0" w:space="0" w:color="auto"/>
                <w:right w:val="none" w:sz="0" w:space="0" w:color="auto"/>
              </w:divBdr>
            </w:div>
          </w:divsChild>
        </w:div>
        <w:div w:id="1958289297">
          <w:marLeft w:val="0"/>
          <w:marRight w:val="0"/>
          <w:marTop w:val="240"/>
          <w:marBottom w:val="0"/>
          <w:divBdr>
            <w:top w:val="none" w:sz="0" w:space="0" w:color="auto"/>
            <w:left w:val="none" w:sz="0" w:space="0" w:color="auto"/>
            <w:bottom w:val="none" w:sz="0" w:space="0" w:color="auto"/>
            <w:right w:val="none" w:sz="0" w:space="0" w:color="auto"/>
          </w:divBdr>
          <w:divsChild>
            <w:div w:id="1575357804">
              <w:marLeft w:val="0"/>
              <w:marRight w:val="0"/>
              <w:marTop w:val="240"/>
              <w:marBottom w:val="0"/>
              <w:divBdr>
                <w:top w:val="none" w:sz="0" w:space="0" w:color="auto"/>
                <w:left w:val="none" w:sz="0" w:space="0" w:color="auto"/>
                <w:bottom w:val="none" w:sz="0" w:space="0" w:color="auto"/>
                <w:right w:val="none" w:sz="0" w:space="0" w:color="auto"/>
              </w:divBdr>
            </w:div>
          </w:divsChild>
        </w:div>
        <w:div w:id="1082947378">
          <w:marLeft w:val="0"/>
          <w:marRight w:val="0"/>
          <w:marTop w:val="0"/>
          <w:marBottom w:val="0"/>
          <w:divBdr>
            <w:top w:val="none" w:sz="0" w:space="0" w:color="auto"/>
            <w:left w:val="none" w:sz="0" w:space="0" w:color="auto"/>
            <w:bottom w:val="none" w:sz="0" w:space="0" w:color="auto"/>
            <w:right w:val="none" w:sz="0" w:space="0" w:color="auto"/>
          </w:divBdr>
          <w:divsChild>
            <w:div w:id="321466977">
              <w:marLeft w:val="0"/>
              <w:marRight w:val="0"/>
              <w:marTop w:val="0"/>
              <w:marBottom w:val="0"/>
              <w:divBdr>
                <w:top w:val="none" w:sz="0" w:space="0" w:color="auto"/>
                <w:left w:val="none" w:sz="0" w:space="0" w:color="auto"/>
                <w:bottom w:val="none" w:sz="0" w:space="0" w:color="auto"/>
                <w:right w:val="none" w:sz="0" w:space="0" w:color="auto"/>
              </w:divBdr>
            </w:div>
          </w:divsChild>
        </w:div>
        <w:div w:id="413551739">
          <w:marLeft w:val="0"/>
          <w:marRight w:val="0"/>
          <w:marTop w:val="240"/>
          <w:marBottom w:val="0"/>
          <w:divBdr>
            <w:top w:val="none" w:sz="0" w:space="0" w:color="auto"/>
            <w:left w:val="none" w:sz="0" w:space="0" w:color="auto"/>
            <w:bottom w:val="none" w:sz="0" w:space="0" w:color="auto"/>
            <w:right w:val="none" w:sz="0" w:space="0" w:color="auto"/>
          </w:divBdr>
          <w:divsChild>
            <w:div w:id="2002849103">
              <w:marLeft w:val="0"/>
              <w:marRight w:val="0"/>
              <w:marTop w:val="0"/>
              <w:marBottom w:val="0"/>
              <w:divBdr>
                <w:top w:val="none" w:sz="0" w:space="0" w:color="auto"/>
                <w:left w:val="none" w:sz="0" w:space="0" w:color="auto"/>
                <w:bottom w:val="none" w:sz="0" w:space="0" w:color="auto"/>
                <w:right w:val="none" w:sz="0" w:space="0" w:color="auto"/>
              </w:divBdr>
            </w:div>
            <w:div w:id="312830732">
              <w:marLeft w:val="0"/>
              <w:marRight w:val="0"/>
              <w:marTop w:val="240"/>
              <w:marBottom w:val="0"/>
              <w:divBdr>
                <w:top w:val="none" w:sz="0" w:space="0" w:color="auto"/>
                <w:left w:val="none" w:sz="0" w:space="0" w:color="auto"/>
                <w:bottom w:val="none" w:sz="0" w:space="0" w:color="auto"/>
                <w:right w:val="none" w:sz="0" w:space="0" w:color="auto"/>
              </w:divBdr>
              <w:divsChild>
                <w:div w:id="480998021">
                  <w:marLeft w:val="0"/>
                  <w:marRight w:val="0"/>
                  <w:marTop w:val="0"/>
                  <w:marBottom w:val="0"/>
                  <w:divBdr>
                    <w:top w:val="none" w:sz="0" w:space="0" w:color="auto"/>
                    <w:left w:val="none" w:sz="0" w:space="0" w:color="auto"/>
                    <w:bottom w:val="none" w:sz="0" w:space="0" w:color="auto"/>
                    <w:right w:val="none" w:sz="0" w:space="0" w:color="auto"/>
                  </w:divBdr>
                </w:div>
              </w:divsChild>
            </w:div>
            <w:div w:id="396052158">
              <w:marLeft w:val="0"/>
              <w:marRight w:val="0"/>
              <w:marTop w:val="240"/>
              <w:marBottom w:val="0"/>
              <w:divBdr>
                <w:top w:val="none" w:sz="0" w:space="0" w:color="auto"/>
                <w:left w:val="none" w:sz="0" w:space="0" w:color="auto"/>
                <w:bottom w:val="none" w:sz="0" w:space="0" w:color="auto"/>
                <w:right w:val="none" w:sz="0" w:space="0" w:color="auto"/>
              </w:divBdr>
              <w:divsChild>
                <w:div w:id="321811324">
                  <w:marLeft w:val="0"/>
                  <w:marRight w:val="0"/>
                  <w:marTop w:val="0"/>
                  <w:marBottom w:val="0"/>
                  <w:divBdr>
                    <w:top w:val="none" w:sz="0" w:space="0" w:color="auto"/>
                    <w:left w:val="none" w:sz="0" w:space="0" w:color="auto"/>
                    <w:bottom w:val="none" w:sz="0" w:space="0" w:color="auto"/>
                    <w:right w:val="none" w:sz="0" w:space="0" w:color="auto"/>
                  </w:divBdr>
                  <w:divsChild>
                    <w:div w:id="97070294">
                      <w:blockQuote w:val="1"/>
                      <w:marLeft w:val="0"/>
                      <w:marRight w:val="0"/>
                      <w:marTop w:val="0"/>
                      <w:marBottom w:val="0"/>
                      <w:divBdr>
                        <w:top w:val="none" w:sz="0" w:space="0" w:color="auto"/>
                        <w:left w:val="none" w:sz="0" w:space="0" w:color="auto"/>
                        <w:bottom w:val="none" w:sz="0" w:space="0" w:color="auto"/>
                        <w:right w:val="none" w:sz="0" w:space="0" w:color="auto"/>
                      </w:divBdr>
                      <w:divsChild>
                        <w:div w:id="13590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51375">
              <w:marLeft w:val="0"/>
              <w:marRight w:val="0"/>
              <w:marTop w:val="240"/>
              <w:marBottom w:val="0"/>
              <w:divBdr>
                <w:top w:val="none" w:sz="0" w:space="0" w:color="auto"/>
                <w:left w:val="none" w:sz="0" w:space="0" w:color="auto"/>
                <w:bottom w:val="none" w:sz="0" w:space="0" w:color="auto"/>
                <w:right w:val="none" w:sz="0" w:space="0" w:color="auto"/>
              </w:divBdr>
              <w:divsChild>
                <w:div w:id="355540824">
                  <w:marLeft w:val="0"/>
                  <w:marRight w:val="0"/>
                  <w:marTop w:val="0"/>
                  <w:marBottom w:val="0"/>
                  <w:divBdr>
                    <w:top w:val="none" w:sz="0" w:space="0" w:color="auto"/>
                    <w:left w:val="none" w:sz="0" w:space="0" w:color="auto"/>
                    <w:bottom w:val="none" w:sz="0" w:space="0" w:color="auto"/>
                    <w:right w:val="none" w:sz="0" w:space="0" w:color="auto"/>
                  </w:divBdr>
                </w:div>
              </w:divsChild>
            </w:div>
            <w:div w:id="643437893">
              <w:marLeft w:val="0"/>
              <w:marRight w:val="0"/>
              <w:marTop w:val="240"/>
              <w:marBottom w:val="0"/>
              <w:divBdr>
                <w:top w:val="none" w:sz="0" w:space="0" w:color="auto"/>
                <w:left w:val="none" w:sz="0" w:space="0" w:color="auto"/>
                <w:bottom w:val="none" w:sz="0" w:space="0" w:color="auto"/>
                <w:right w:val="none" w:sz="0" w:space="0" w:color="auto"/>
              </w:divBdr>
            </w:div>
          </w:divsChild>
        </w:div>
        <w:div w:id="2122912425">
          <w:marLeft w:val="0"/>
          <w:marRight w:val="0"/>
          <w:marTop w:val="240"/>
          <w:marBottom w:val="0"/>
          <w:divBdr>
            <w:top w:val="none" w:sz="0" w:space="0" w:color="auto"/>
            <w:left w:val="none" w:sz="0" w:space="0" w:color="auto"/>
            <w:bottom w:val="none" w:sz="0" w:space="0" w:color="auto"/>
            <w:right w:val="none" w:sz="0" w:space="0" w:color="auto"/>
          </w:divBdr>
          <w:divsChild>
            <w:div w:id="535314430">
              <w:marLeft w:val="0"/>
              <w:marRight w:val="0"/>
              <w:marTop w:val="0"/>
              <w:marBottom w:val="0"/>
              <w:divBdr>
                <w:top w:val="none" w:sz="0" w:space="0" w:color="auto"/>
                <w:left w:val="none" w:sz="0" w:space="0" w:color="auto"/>
                <w:bottom w:val="none" w:sz="0" w:space="0" w:color="auto"/>
                <w:right w:val="none" w:sz="0" w:space="0" w:color="auto"/>
              </w:divBdr>
            </w:div>
          </w:divsChild>
        </w:div>
        <w:div w:id="901793352">
          <w:marLeft w:val="0"/>
          <w:marRight w:val="0"/>
          <w:marTop w:val="240"/>
          <w:marBottom w:val="0"/>
          <w:divBdr>
            <w:top w:val="none" w:sz="0" w:space="0" w:color="auto"/>
            <w:left w:val="none" w:sz="0" w:space="0" w:color="auto"/>
            <w:bottom w:val="none" w:sz="0" w:space="0" w:color="auto"/>
            <w:right w:val="none" w:sz="0" w:space="0" w:color="auto"/>
          </w:divBdr>
          <w:divsChild>
            <w:div w:id="2071224235">
              <w:marLeft w:val="0"/>
              <w:marRight w:val="0"/>
              <w:marTop w:val="0"/>
              <w:marBottom w:val="0"/>
              <w:divBdr>
                <w:top w:val="none" w:sz="0" w:space="0" w:color="auto"/>
                <w:left w:val="none" w:sz="0" w:space="0" w:color="auto"/>
                <w:bottom w:val="none" w:sz="0" w:space="0" w:color="auto"/>
                <w:right w:val="none" w:sz="0" w:space="0" w:color="auto"/>
              </w:divBdr>
            </w:div>
          </w:divsChild>
        </w:div>
        <w:div w:id="573902253">
          <w:marLeft w:val="0"/>
          <w:marRight w:val="0"/>
          <w:marTop w:val="240"/>
          <w:marBottom w:val="0"/>
          <w:divBdr>
            <w:top w:val="none" w:sz="0" w:space="0" w:color="auto"/>
            <w:left w:val="none" w:sz="0" w:space="0" w:color="auto"/>
            <w:bottom w:val="none" w:sz="0" w:space="0" w:color="auto"/>
            <w:right w:val="none" w:sz="0" w:space="0" w:color="auto"/>
          </w:divBdr>
          <w:divsChild>
            <w:div w:id="1535918926">
              <w:marLeft w:val="0"/>
              <w:marRight w:val="0"/>
              <w:marTop w:val="240"/>
              <w:marBottom w:val="0"/>
              <w:divBdr>
                <w:top w:val="none" w:sz="0" w:space="0" w:color="auto"/>
                <w:left w:val="none" w:sz="0" w:space="0" w:color="auto"/>
                <w:bottom w:val="none" w:sz="0" w:space="0" w:color="auto"/>
                <w:right w:val="none" w:sz="0" w:space="0" w:color="auto"/>
              </w:divBdr>
            </w:div>
          </w:divsChild>
        </w:div>
        <w:div w:id="38017466">
          <w:marLeft w:val="0"/>
          <w:marRight w:val="0"/>
          <w:marTop w:val="0"/>
          <w:marBottom w:val="0"/>
          <w:divBdr>
            <w:top w:val="none" w:sz="0" w:space="0" w:color="auto"/>
            <w:left w:val="none" w:sz="0" w:space="0" w:color="auto"/>
            <w:bottom w:val="none" w:sz="0" w:space="0" w:color="auto"/>
            <w:right w:val="none" w:sz="0" w:space="0" w:color="auto"/>
          </w:divBdr>
          <w:divsChild>
            <w:div w:id="919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9200">
      <w:bodyDiv w:val="1"/>
      <w:marLeft w:val="0"/>
      <w:marRight w:val="0"/>
      <w:marTop w:val="0"/>
      <w:marBottom w:val="0"/>
      <w:divBdr>
        <w:top w:val="none" w:sz="0" w:space="0" w:color="auto"/>
        <w:left w:val="none" w:sz="0" w:space="0" w:color="auto"/>
        <w:bottom w:val="none" w:sz="0" w:space="0" w:color="auto"/>
        <w:right w:val="none" w:sz="0" w:space="0" w:color="auto"/>
      </w:divBdr>
    </w:div>
    <w:div w:id="480196080">
      <w:bodyDiv w:val="1"/>
      <w:marLeft w:val="0"/>
      <w:marRight w:val="0"/>
      <w:marTop w:val="0"/>
      <w:marBottom w:val="0"/>
      <w:divBdr>
        <w:top w:val="none" w:sz="0" w:space="0" w:color="auto"/>
        <w:left w:val="none" w:sz="0" w:space="0" w:color="auto"/>
        <w:bottom w:val="none" w:sz="0" w:space="0" w:color="auto"/>
        <w:right w:val="none" w:sz="0" w:space="0" w:color="auto"/>
      </w:divBdr>
    </w:div>
    <w:div w:id="512036930">
      <w:bodyDiv w:val="1"/>
      <w:marLeft w:val="0"/>
      <w:marRight w:val="0"/>
      <w:marTop w:val="0"/>
      <w:marBottom w:val="0"/>
      <w:divBdr>
        <w:top w:val="none" w:sz="0" w:space="0" w:color="auto"/>
        <w:left w:val="none" w:sz="0" w:space="0" w:color="auto"/>
        <w:bottom w:val="none" w:sz="0" w:space="0" w:color="auto"/>
        <w:right w:val="none" w:sz="0" w:space="0" w:color="auto"/>
      </w:divBdr>
      <w:divsChild>
        <w:div w:id="1057627610">
          <w:marLeft w:val="0"/>
          <w:marRight w:val="0"/>
          <w:marTop w:val="0"/>
          <w:marBottom w:val="0"/>
          <w:divBdr>
            <w:top w:val="none" w:sz="0" w:space="0" w:color="auto"/>
            <w:left w:val="none" w:sz="0" w:space="0" w:color="auto"/>
            <w:bottom w:val="none" w:sz="0" w:space="0" w:color="auto"/>
            <w:right w:val="none" w:sz="0" w:space="0" w:color="auto"/>
          </w:divBdr>
        </w:div>
        <w:div w:id="1341540745">
          <w:marLeft w:val="0"/>
          <w:marRight w:val="0"/>
          <w:marTop w:val="240"/>
          <w:marBottom w:val="0"/>
          <w:divBdr>
            <w:top w:val="none" w:sz="0" w:space="0" w:color="auto"/>
            <w:left w:val="none" w:sz="0" w:space="0" w:color="auto"/>
            <w:bottom w:val="none" w:sz="0" w:space="0" w:color="auto"/>
            <w:right w:val="none" w:sz="0" w:space="0" w:color="auto"/>
          </w:divBdr>
          <w:divsChild>
            <w:div w:id="13861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7733">
      <w:bodyDiv w:val="1"/>
      <w:marLeft w:val="0"/>
      <w:marRight w:val="0"/>
      <w:marTop w:val="0"/>
      <w:marBottom w:val="0"/>
      <w:divBdr>
        <w:top w:val="none" w:sz="0" w:space="0" w:color="auto"/>
        <w:left w:val="none" w:sz="0" w:space="0" w:color="auto"/>
        <w:bottom w:val="none" w:sz="0" w:space="0" w:color="auto"/>
        <w:right w:val="none" w:sz="0" w:space="0" w:color="auto"/>
      </w:divBdr>
    </w:div>
    <w:div w:id="622690162">
      <w:bodyDiv w:val="1"/>
      <w:marLeft w:val="0"/>
      <w:marRight w:val="0"/>
      <w:marTop w:val="0"/>
      <w:marBottom w:val="0"/>
      <w:divBdr>
        <w:top w:val="none" w:sz="0" w:space="0" w:color="auto"/>
        <w:left w:val="none" w:sz="0" w:space="0" w:color="auto"/>
        <w:bottom w:val="none" w:sz="0" w:space="0" w:color="auto"/>
        <w:right w:val="none" w:sz="0" w:space="0" w:color="auto"/>
      </w:divBdr>
      <w:divsChild>
        <w:div w:id="953630289">
          <w:marLeft w:val="0"/>
          <w:marRight w:val="0"/>
          <w:marTop w:val="240"/>
          <w:marBottom w:val="0"/>
          <w:divBdr>
            <w:top w:val="none" w:sz="0" w:space="0" w:color="auto"/>
            <w:left w:val="none" w:sz="0" w:space="0" w:color="auto"/>
            <w:bottom w:val="none" w:sz="0" w:space="0" w:color="auto"/>
            <w:right w:val="none" w:sz="0" w:space="0" w:color="auto"/>
          </w:divBdr>
          <w:divsChild>
            <w:div w:id="1610812660">
              <w:marLeft w:val="0"/>
              <w:marRight w:val="0"/>
              <w:marTop w:val="0"/>
              <w:marBottom w:val="0"/>
              <w:divBdr>
                <w:top w:val="none" w:sz="0" w:space="0" w:color="auto"/>
                <w:left w:val="none" w:sz="0" w:space="0" w:color="auto"/>
                <w:bottom w:val="none" w:sz="0" w:space="0" w:color="auto"/>
                <w:right w:val="none" w:sz="0" w:space="0" w:color="auto"/>
              </w:divBdr>
              <w:divsChild>
                <w:div w:id="1577090569">
                  <w:marLeft w:val="0"/>
                  <w:marRight w:val="0"/>
                  <w:marTop w:val="0"/>
                  <w:marBottom w:val="0"/>
                  <w:divBdr>
                    <w:top w:val="none" w:sz="0" w:space="0" w:color="auto"/>
                    <w:left w:val="none" w:sz="0" w:space="0" w:color="auto"/>
                    <w:bottom w:val="none" w:sz="0" w:space="0" w:color="auto"/>
                    <w:right w:val="none" w:sz="0" w:space="0" w:color="auto"/>
                  </w:divBdr>
                </w:div>
              </w:divsChild>
            </w:div>
            <w:div w:id="1969047572">
              <w:marLeft w:val="0"/>
              <w:marRight w:val="0"/>
              <w:marTop w:val="240"/>
              <w:marBottom w:val="0"/>
              <w:divBdr>
                <w:top w:val="none" w:sz="0" w:space="0" w:color="auto"/>
                <w:left w:val="none" w:sz="0" w:space="0" w:color="auto"/>
                <w:bottom w:val="none" w:sz="0" w:space="0" w:color="auto"/>
                <w:right w:val="none" w:sz="0" w:space="0" w:color="auto"/>
              </w:divBdr>
              <w:divsChild>
                <w:div w:id="178585776">
                  <w:marLeft w:val="0"/>
                  <w:marRight w:val="0"/>
                  <w:marTop w:val="0"/>
                  <w:marBottom w:val="0"/>
                  <w:divBdr>
                    <w:top w:val="none" w:sz="0" w:space="0" w:color="auto"/>
                    <w:left w:val="none" w:sz="0" w:space="0" w:color="auto"/>
                    <w:bottom w:val="none" w:sz="0" w:space="0" w:color="auto"/>
                    <w:right w:val="none" w:sz="0" w:space="0" w:color="auto"/>
                  </w:divBdr>
                  <w:divsChild>
                    <w:div w:id="1856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4619">
              <w:marLeft w:val="0"/>
              <w:marRight w:val="0"/>
              <w:marTop w:val="240"/>
              <w:marBottom w:val="0"/>
              <w:divBdr>
                <w:top w:val="none" w:sz="0" w:space="0" w:color="auto"/>
                <w:left w:val="none" w:sz="0" w:space="0" w:color="auto"/>
                <w:bottom w:val="none" w:sz="0" w:space="0" w:color="auto"/>
                <w:right w:val="none" w:sz="0" w:space="0" w:color="auto"/>
              </w:divBdr>
              <w:divsChild>
                <w:div w:id="462312920">
                  <w:marLeft w:val="0"/>
                  <w:marRight w:val="0"/>
                  <w:marTop w:val="0"/>
                  <w:marBottom w:val="0"/>
                  <w:divBdr>
                    <w:top w:val="none" w:sz="0" w:space="0" w:color="auto"/>
                    <w:left w:val="none" w:sz="0" w:space="0" w:color="auto"/>
                    <w:bottom w:val="none" w:sz="0" w:space="0" w:color="auto"/>
                    <w:right w:val="none" w:sz="0" w:space="0" w:color="auto"/>
                  </w:divBdr>
                  <w:divsChild>
                    <w:div w:id="11678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5995">
              <w:marLeft w:val="0"/>
              <w:marRight w:val="0"/>
              <w:marTop w:val="240"/>
              <w:marBottom w:val="0"/>
              <w:divBdr>
                <w:top w:val="none" w:sz="0" w:space="0" w:color="auto"/>
                <w:left w:val="none" w:sz="0" w:space="0" w:color="auto"/>
                <w:bottom w:val="none" w:sz="0" w:space="0" w:color="auto"/>
                <w:right w:val="none" w:sz="0" w:space="0" w:color="auto"/>
              </w:divBdr>
              <w:divsChild>
                <w:div w:id="1598440761">
                  <w:marLeft w:val="0"/>
                  <w:marRight w:val="0"/>
                  <w:marTop w:val="0"/>
                  <w:marBottom w:val="0"/>
                  <w:divBdr>
                    <w:top w:val="none" w:sz="0" w:space="0" w:color="auto"/>
                    <w:left w:val="none" w:sz="0" w:space="0" w:color="auto"/>
                    <w:bottom w:val="none" w:sz="0" w:space="0" w:color="auto"/>
                    <w:right w:val="none" w:sz="0" w:space="0" w:color="auto"/>
                  </w:divBdr>
                  <w:divsChild>
                    <w:div w:id="19985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0599">
          <w:marLeft w:val="0"/>
          <w:marRight w:val="0"/>
          <w:marTop w:val="240"/>
          <w:marBottom w:val="0"/>
          <w:divBdr>
            <w:top w:val="none" w:sz="0" w:space="0" w:color="auto"/>
            <w:left w:val="none" w:sz="0" w:space="0" w:color="auto"/>
            <w:bottom w:val="none" w:sz="0" w:space="0" w:color="auto"/>
            <w:right w:val="none" w:sz="0" w:space="0" w:color="auto"/>
          </w:divBdr>
          <w:divsChild>
            <w:div w:id="705714668">
              <w:marLeft w:val="0"/>
              <w:marRight w:val="0"/>
              <w:marTop w:val="0"/>
              <w:marBottom w:val="0"/>
              <w:divBdr>
                <w:top w:val="none" w:sz="0" w:space="0" w:color="auto"/>
                <w:left w:val="none" w:sz="0" w:space="0" w:color="auto"/>
                <w:bottom w:val="none" w:sz="0" w:space="0" w:color="auto"/>
                <w:right w:val="none" w:sz="0" w:space="0" w:color="auto"/>
              </w:divBdr>
              <w:divsChild>
                <w:div w:id="1193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5340">
          <w:marLeft w:val="0"/>
          <w:marRight w:val="0"/>
          <w:marTop w:val="240"/>
          <w:marBottom w:val="0"/>
          <w:divBdr>
            <w:top w:val="none" w:sz="0" w:space="0" w:color="auto"/>
            <w:left w:val="none" w:sz="0" w:space="0" w:color="auto"/>
            <w:bottom w:val="none" w:sz="0" w:space="0" w:color="auto"/>
            <w:right w:val="none" w:sz="0" w:space="0" w:color="auto"/>
          </w:divBdr>
          <w:divsChild>
            <w:div w:id="1675575188">
              <w:marLeft w:val="0"/>
              <w:marRight w:val="0"/>
              <w:marTop w:val="0"/>
              <w:marBottom w:val="0"/>
              <w:divBdr>
                <w:top w:val="none" w:sz="0" w:space="0" w:color="auto"/>
                <w:left w:val="none" w:sz="0" w:space="0" w:color="auto"/>
                <w:bottom w:val="none" w:sz="0" w:space="0" w:color="auto"/>
                <w:right w:val="none" w:sz="0" w:space="0" w:color="auto"/>
              </w:divBdr>
              <w:divsChild>
                <w:div w:id="1225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554">
          <w:marLeft w:val="0"/>
          <w:marRight w:val="0"/>
          <w:marTop w:val="240"/>
          <w:marBottom w:val="0"/>
          <w:divBdr>
            <w:top w:val="none" w:sz="0" w:space="0" w:color="auto"/>
            <w:left w:val="none" w:sz="0" w:space="0" w:color="auto"/>
            <w:bottom w:val="none" w:sz="0" w:space="0" w:color="auto"/>
            <w:right w:val="none" w:sz="0" w:space="0" w:color="auto"/>
          </w:divBdr>
          <w:divsChild>
            <w:div w:id="1241014742">
              <w:marLeft w:val="0"/>
              <w:marRight w:val="0"/>
              <w:marTop w:val="0"/>
              <w:marBottom w:val="0"/>
              <w:divBdr>
                <w:top w:val="none" w:sz="0" w:space="0" w:color="auto"/>
                <w:left w:val="none" w:sz="0" w:space="0" w:color="auto"/>
                <w:bottom w:val="none" w:sz="0" w:space="0" w:color="auto"/>
                <w:right w:val="none" w:sz="0" w:space="0" w:color="auto"/>
              </w:divBdr>
              <w:divsChild>
                <w:div w:id="2719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1281">
          <w:marLeft w:val="0"/>
          <w:marRight w:val="0"/>
          <w:marTop w:val="240"/>
          <w:marBottom w:val="0"/>
          <w:divBdr>
            <w:top w:val="none" w:sz="0" w:space="0" w:color="auto"/>
            <w:left w:val="none" w:sz="0" w:space="0" w:color="auto"/>
            <w:bottom w:val="none" w:sz="0" w:space="0" w:color="auto"/>
            <w:right w:val="none" w:sz="0" w:space="0" w:color="auto"/>
          </w:divBdr>
          <w:divsChild>
            <w:div w:id="538475477">
              <w:marLeft w:val="0"/>
              <w:marRight w:val="0"/>
              <w:marTop w:val="0"/>
              <w:marBottom w:val="0"/>
              <w:divBdr>
                <w:top w:val="none" w:sz="0" w:space="0" w:color="auto"/>
                <w:left w:val="none" w:sz="0" w:space="0" w:color="auto"/>
                <w:bottom w:val="none" w:sz="0" w:space="0" w:color="auto"/>
                <w:right w:val="none" w:sz="0" w:space="0" w:color="auto"/>
              </w:divBdr>
              <w:divsChild>
                <w:div w:id="14942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6097">
          <w:marLeft w:val="0"/>
          <w:marRight w:val="0"/>
          <w:marTop w:val="240"/>
          <w:marBottom w:val="0"/>
          <w:divBdr>
            <w:top w:val="none" w:sz="0" w:space="0" w:color="auto"/>
            <w:left w:val="none" w:sz="0" w:space="0" w:color="auto"/>
            <w:bottom w:val="none" w:sz="0" w:space="0" w:color="auto"/>
            <w:right w:val="none" w:sz="0" w:space="0" w:color="auto"/>
          </w:divBdr>
          <w:divsChild>
            <w:div w:id="741179116">
              <w:marLeft w:val="0"/>
              <w:marRight w:val="0"/>
              <w:marTop w:val="0"/>
              <w:marBottom w:val="0"/>
              <w:divBdr>
                <w:top w:val="none" w:sz="0" w:space="0" w:color="auto"/>
                <w:left w:val="none" w:sz="0" w:space="0" w:color="auto"/>
                <w:bottom w:val="none" w:sz="0" w:space="0" w:color="auto"/>
                <w:right w:val="none" w:sz="0" w:space="0" w:color="auto"/>
              </w:divBdr>
              <w:divsChild>
                <w:div w:id="17269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8256">
          <w:marLeft w:val="0"/>
          <w:marRight w:val="0"/>
          <w:marTop w:val="240"/>
          <w:marBottom w:val="0"/>
          <w:divBdr>
            <w:top w:val="none" w:sz="0" w:space="0" w:color="auto"/>
            <w:left w:val="none" w:sz="0" w:space="0" w:color="auto"/>
            <w:bottom w:val="none" w:sz="0" w:space="0" w:color="auto"/>
            <w:right w:val="none" w:sz="0" w:space="0" w:color="auto"/>
          </w:divBdr>
          <w:divsChild>
            <w:div w:id="1697534400">
              <w:marLeft w:val="0"/>
              <w:marRight w:val="0"/>
              <w:marTop w:val="0"/>
              <w:marBottom w:val="0"/>
              <w:divBdr>
                <w:top w:val="none" w:sz="0" w:space="0" w:color="auto"/>
                <w:left w:val="none" w:sz="0" w:space="0" w:color="auto"/>
                <w:bottom w:val="none" w:sz="0" w:space="0" w:color="auto"/>
                <w:right w:val="none" w:sz="0" w:space="0" w:color="auto"/>
              </w:divBdr>
              <w:divsChild>
                <w:div w:id="18275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7392">
      <w:bodyDiv w:val="1"/>
      <w:marLeft w:val="0"/>
      <w:marRight w:val="0"/>
      <w:marTop w:val="0"/>
      <w:marBottom w:val="0"/>
      <w:divBdr>
        <w:top w:val="none" w:sz="0" w:space="0" w:color="auto"/>
        <w:left w:val="none" w:sz="0" w:space="0" w:color="auto"/>
        <w:bottom w:val="none" w:sz="0" w:space="0" w:color="auto"/>
        <w:right w:val="none" w:sz="0" w:space="0" w:color="auto"/>
      </w:divBdr>
      <w:divsChild>
        <w:div w:id="926765076">
          <w:marLeft w:val="0"/>
          <w:marRight w:val="0"/>
          <w:marTop w:val="0"/>
          <w:marBottom w:val="0"/>
          <w:divBdr>
            <w:top w:val="none" w:sz="0" w:space="0" w:color="auto"/>
            <w:left w:val="none" w:sz="0" w:space="0" w:color="auto"/>
            <w:bottom w:val="none" w:sz="0" w:space="0" w:color="auto"/>
            <w:right w:val="none" w:sz="0" w:space="0" w:color="auto"/>
          </w:divBdr>
        </w:div>
        <w:div w:id="1729186652">
          <w:marLeft w:val="0"/>
          <w:marRight w:val="0"/>
          <w:marTop w:val="240"/>
          <w:marBottom w:val="0"/>
          <w:divBdr>
            <w:top w:val="none" w:sz="0" w:space="0" w:color="auto"/>
            <w:left w:val="none" w:sz="0" w:space="0" w:color="auto"/>
            <w:bottom w:val="none" w:sz="0" w:space="0" w:color="auto"/>
            <w:right w:val="none" w:sz="0" w:space="0" w:color="auto"/>
          </w:divBdr>
          <w:divsChild>
            <w:div w:id="10894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1264">
      <w:bodyDiv w:val="1"/>
      <w:marLeft w:val="0"/>
      <w:marRight w:val="0"/>
      <w:marTop w:val="0"/>
      <w:marBottom w:val="0"/>
      <w:divBdr>
        <w:top w:val="none" w:sz="0" w:space="0" w:color="auto"/>
        <w:left w:val="none" w:sz="0" w:space="0" w:color="auto"/>
        <w:bottom w:val="none" w:sz="0" w:space="0" w:color="auto"/>
        <w:right w:val="none" w:sz="0" w:space="0" w:color="auto"/>
      </w:divBdr>
    </w:div>
    <w:div w:id="1139881712">
      <w:bodyDiv w:val="1"/>
      <w:marLeft w:val="0"/>
      <w:marRight w:val="0"/>
      <w:marTop w:val="0"/>
      <w:marBottom w:val="0"/>
      <w:divBdr>
        <w:top w:val="none" w:sz="0" w:space="0" w:color="auto"/>
        <w:left w:val="none" w:sz="0" w:space="0" w:color="auto"/>
        <w:bottom w:val="none" w:sz="0" w:space="0" w:color="auto"/>
        <w:right w:val="none" w:sz="0" w:space="0" w:color="auto"/>
      </w:divBdr>
      <w:divsChild>
        <w:div w:id="150558732">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240"/>
          <w:marBottom w:val="0"/>
          <w:divBdr>
            <w:top w:val="none" w:sz="0" w:space="0" w:color="auto"/>
            <w:left w:val="none" w:sz="0" w:space="0" w:color="auto"/>
            <w:bottom w:val="none" w:sz="0" w:space="0" w:color="auto"/>
            <w:right w:val="none" w:sz="0" w:space="0" w:color="auto"/>
          </w:divBdr>
          <w:divsChild>
            <w:div w:id="1686588584">
              <w:marLeft w:val="0"/>
              <w:marRight w:val="0"/>
              <w:marTop w:val="0"/>
              <w:marBottom w:val="0"/>
              <w:divBdr>
                <w:top w:val="none" w:sz="0" w:space="0" w:color="auto"/>
                <w:left w:val="none" w:sz="0" w:space="0" w:color="auto"/>
                <w:bottom w:val="none" w:sz="0" w:space="0" w:color="auto"/>
                <w:right w:val="none" w:sz="0" w:space="0" w:color="auto"/>
              </w:divBdr>
            </w:div>
          </w:divsChild>
        </w:div>
        <w:div w:id="1457599487">
          <w:marLeft w:val="0"/>
          <w:marRight w:val="0"/>
          <w:marTop w:val="240"/>
          <w:marBottom w:val="0"/>
          <w:divBdr>
            <w:top w:val="none" w:sz="0" w:space="0" w:color="auto"/>
            <w:left w:val="none" w:sz="0" w:space="0" w:color="auto"/>
            <w:bottom w:val="none" w:sz="0" w:space="0" w:color="auto"/>
            <w:right w:val="none" w:sz="0" w:space="0" w:color="auto"/>
          </w:divBdr>
          <w:divsChild>
            <w:div w:id="11911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3007">
      <w:bodyDiv w:val="1"/>
      <w:marLeft w:val="0"/>
      <w:marRight w:val="0"/>
      <w:marTop w:val="0"/>
      <w:marBottom w:val="0"/>
      <w:divBdr>
        <w:top w:val="none" w:sz="0" w:space="0" w:color="auto"/>
        <w:left w:val="none" w:sz="0" w:space="0" w:color="auto"/>
        <w:bottom w:val="none" w:sz="0" w:space="0" w:color="auto"/>
        <w:right w:val="none" w:sz="0" w:space="0" w:color="auto"/>
      </w:divBdr>
    </w:div>
    <w:div w:id="1399939181">
      <w:bodyDiv w:val="1"/>
      <w:marLeft w:val="0"/>
      <w:marRight w:val="0"/>
      <w:marTop w:val="0"/>
      <w:marBottom w:val="0"/>
      <w:divBdr>
        <w:top w:val="none" w:sz="0" w:space="0" w:color="auto"/>
        <w:left w:val="none" w:sz="0" w:space="0" w:color="auto"/>
        <w:bottom w:val="none" w:sz="0" w:space="0" w:color="auto"/>
        <w:right w:val="none" w:sz="0" w:space="0" w:color="auto"/>
      </w:divBdr>
    </w:div>
    <w:div w:id="1466846490">
      <w:bodyDiv w:val="1"/>
      <w:marLeft w:val="0"/>
      <w:marRight w:val="0"/>
      <w:marTop w:val="0"/>
      <w:marBottom w:val="0"/>
      <w:divBdr>
        <w:top w:val="none" w:sz="0" w:space="0" w:color="auto"/>
        <w:left w:val="none" w:sz="0" w:space="0" w:color="auto"/>
        <w:bottom w:val="none" w:sz="0" w:space="0" w:color="auto"/>
        <w:right w:val="none" w:sz="0" w:space="0" w:color="auto"/>
      </w:divBdr>
    </w:div>
    <w:div w:id="1488785636">
      <w:bodyDiv w:val="1"/>
      <w:marLeft w:val="0"/>
      <w:marRight w:val="0"/>
      <w:marTop w:val="0"/>
      <w:marBottom w:val="0"/>
      <w:divBdr>
        <w:top w:val="none" w:sz="0" w:space="0" w:color="auto"/>
        <w:left w:val="none" w:sz="0" w:space="0" w:color="auto"/>
        <w:bottom w:val="none" w:sz="0" w:space="0" w:color="auto"/>
        <w:right w:val="none" w:sz="0" w:space="0" w:color="auto"/>
      </w:divBdr>
      <w:divsChild>
        <w:div w:id="778141469">
          <w:marLeft w:val="0"/>
          <w:marRight w:val="0"/>
          <w:marTop w:val="240"/>
          <w:marBottom w:val="0"/>
          <w:divBdr>
            <w:top w:val="none" w:sz="0" w:space="0" w:color="auto"/>
            <w:left w:val="none" w:sz="0" w:space="0" w:color="auto"/>
            <w:bottom w:val="none" w:sz="0" w:space="0" w:color="auto"/>
            <w:right w:val="none" w:sz="0" w:space="0" w:color="auto"/>
          </w:divBdr>
          <w:divsChild>
            <w:div w:id="40181025">
              <w:marLeft w:val="0"/>
              <w:marRight w:val="0"/>
              <w:marTop w:val="0"/>
              <w:marBottom w:val="0"/>
              <w:divBdr>
                <w:top w:val="none" w:sz="0" w:space="0" w:color="auto"/>
                <w:left w:val="none" w:sz="0" w:space="0" w:color="auto"/>
                <w:bottom w:val="none" w:sz="0" w:space="0" w:color="auto"/>
                <w:right w:val="none" w:sz="0" w:space="0" w:color="auto"/>
              </w:divBdr>
              <w:divsChild>
                <w:div w:id="235555648">
                  <w:marLeft w:val="0"/>
                  <w:marRight w:val="0"/>
                  <w:marTop w:val="0"/>
                  <w:marBottom w:val="0"/>
                  <w:divBdr>
                    <w:top w:val="none" w:sz="0" w:space="0" w:color="auto"/>
                    <w:left w:val="none" w:sz="0" w:space="0" w:color="auto"/>
                    <w:bottom w:val="none" w:sz="0" w:space="0" w:color="auto"/>
                    <w:right w:val="none" w:sz="0" w:space="0" w:color="auto"/>
                  </w:divBdr>
                </w:div>
              </w:divsChild>
            </w:div>
            <w:div w:id="1058163296">
              <w:marLeft w:val="0"/>
              <w:marRight w:val="0"/>
              <w:marTop w:val="240"/>
              <w:marBottom w:val="0"/>
              <w:divBdr>
                <w:top w:val="none" w:sz="0" w:space="0" w:color="auto"/>
                <w:left w:val="none" w:sz="0" w:space="0" w:color="auto"/>
                <w:bottom w:val="none" w:sz="0" w:space="0" w:color="auto"/>
                <w:right w:val="none" w:sz="0" w:space="0" w:color="auto"/>
              </w:divBdr>
              <w:divsChild>
                <w:div w:id="1418790006">
                  <w:marLeft w:val="0"/>
                  <w:marRight w:val="0"/>
                  <w:marTop w:val="0"/>
                  <w:marBottom w:val="0"/>
                  <w:divBdr>
                    <w:top w:val="none" w:sz="0" w:space="0" w:color="auto"/>
                    <w:left w:val="none" w:sz="0" w:space="0" w:color="auto"/>
                    <w:bottom w:val="none" w:sz="0" w:space="0" w:color="auto"/>
                    <w:right w:val="none" w:sz="0" w:space="0" w:color="auto"/>
                  </w:divBdr>
                  <w:divsChild>
                    <w:div w:id="1929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0193">
              <w:marLeft w:val="0"/>
              <w:marRight w:val="0"/>
              <w:marTop w:val="240"/>
              <w:marBottom w:val="0"/>
              <w:divBdr>
                <w:top w:val="none" w:sz="0" w:space="0" w:color="auto"/>
                <w:left w:val="none" w:sz="0" w:space="0" w:color="auto"/>
                <w:bottom w:val="none" w:sz="0" w:space="0" w:color="auto"/>
                <w:right w:val="none" w:sz="0" w:space="0" w:color="auto"/>
              </w:divBdr>
              <w:divsChild>
                <w:div w:id="1441143991">
                  <w:marLeft w:val="0"/>
                  <w:marRight w:val="0"/>
                  <w:marTop w:val="0"/>
                  <w:marBottom w:val="0"/>
                  <w:divBdr>
                    <w:top w:val="none" w:sz="0" w:space="0" w:color="auto"/>
                    <w:left w:val="none" w:sz="0" w:space="0" w:color="auto"/>
                    <w:bottom w:val="none" w:sz="0" w:space="0" w:color="auto"/>
                    <w:right w:val="none" w:sz="0" w:space="0" w:color="auto"/>
                  </w:divBdr>
                  <w:divsChild>
                    <w:div w:id="18725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5237">
              <w:marLeft w:val="0"/>
              <w:marRight w:val="0"/>
              <w:marTop w:val="240"/>
              <w:marBottom w:val="0"/>
              <w:divBdr>
                <w:top w:val="none" w:sz="0" w:space="0" w:color="auto"/>
                <w:left w:val="none" w:sz="0" w:space="0" w:color="auto"/>
                <w:bottom w:val="none" w:sz="0" w:space="0" w:color="auto"/>
                <w:right w:val="none" w:sz="0" w:space="0" w:color="auto"/>
              </w:divBdr>
              <w:divsChild>
                <w:div w:id="1595936148">
                  <w:marLeft w:val="0"/>
                  <w:marRight w:val="0"/>
                  <w:marTop w:val="0"/>
                  <w:marBottom w:val="0"/>
                  <w:divBdr>
                    <w:top w:val="none" w:sz="0" w:space="0" w:color="auto"/>
                    <w:left w:val="none" w:sz="0" w:space="0" w:color="auto"/>
                    <w:bottom w:val="none" w:sz="0" w:space="0" w:color="auto"/>
                    <w:right w:val="none" w:sz="0" w:space="0" w:color="auto"/>
                  </w:divBdr>
                  <w:divsChild>
                    <w:div w:id="17325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8747">
          <w:marLeft w:val="0"/>
          <w:marRight w:val="0"/>
          <w:marTop w:val="240"/>
          <w:marBottom w:val="0"/>
          <w:divBdr>
            <w:top w:val="none" w:sz="0" w:space="0" w:color="auto"/>
            <w:left w:val="none" w:sz="0" w:space="0" w:color="auto"/>
            <w:bottom w:val="none" w:sz="0" w:space="0" w:color="auto"/>
            <w:right w:val="none" w:sz="0" w:space="0" w:color="auto"/>
          </w:divBdr>
          <w:divsChild>
            <w:div w:id="1636329706">
              <w:marLeft w:val="0"/>
              <w:marRight w:val="0"/>
              <w:marTop w:val="0"/>
              <w:marBottom w:val="0"/>
              <w:divBdr>
                <w:top w:val="none" w:sz="0" w:space="0" w:color="auto"/>
                <w:left w:val="none" w:sz="0" w:space="0" w:color="auto"/>
                <w:bottom w:val="none" w:sz="0" w:space="0" w:color="auto"/>
                <w:right w:val="none" w:sz="0" w:space="0" w:color="auto"/>
              </w:divBdr>
              <w:divsChild>
                <w:div w:id="4020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1658">
          <w:marLeft w:val="0"/>
          <w:marRight w:val="0"/>
          <w:marTop w:val="240"/>
          <w:marBottom w:val="0"/>
          <w:divBdr>
            <w:top w:val="none" w:sz="0" w:space="0" w:color="auto"/>
            <w:left w:val="none" w:sz="0" w:space="0" w:color="auto"/>
            <w:bottom w:val="none" w:sz="0" w:space="0" w:color="auto"/>
            <w:right w:val="none" w:sz="0" w:space="0" w:color="auto"/>
          </w:divBdr>
          <w:divsChild>
            <w:div w:id="1903249777">
              <w:marLeft w:val="0"/>
              <w:marRight w:val="0"/>
              <w:marTop w:val="0"/>
              <w:marBottom w:val="0"/>
              <w:divBdr>
                <w:top w:val="none" w:sz="0" w:space="0" w:color="auto"/>
                <w:left w:val="none" w:sz="0" w:space="0" w:color="auto"/>
                <w:bottom w:val="none" w:sz="0" w:space="0" w:color="auto"/>
                <w:right w:val="none" w:sz="0" w:space="0" w:color="auto"/>
              </w:divBdr>
              <w:divsChild>
                <w:div w:id="7974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9682">
          <w:marLeft w:val="0"/>
          <w:marRight w:val="0"/>
          <w:marTop w:val="240"/>
          <w:marBottom w:val="0"/>
          <w:divBdr>
            <w:top w:val="none" w:sz="0" w:space="0" w:color="auto"/>
            <w:left w:val="none" w:sz="0" w:space="0" w:color="auto"/>
            <w:bottom w:val="none" w:sz="0" w:space="0" w:color="auto"/>
            <w:right w:val="none" w:sz="0" w:space="0" w:color="auto"/>
          </w:divBdr>
          <w:divsChild>
            <w:div w:id="1567104781">
              <w:marLeft w:val="0"/>
              <w:marRight w:val="0"/>
              <w:marTop w:val="0"/>
              <w:marBottom w:val="0"/>
              <w:divBdr>
                <w:top w:val="none" w:sz="0" w:space="0" w:color="auto"/>
                <w:left w:val="none" w:sz="0" w:space="0" w:color="auto"/>
                <w:bottom w:val="none" w:sz="0" w:space="0" w:color="auto"/>
                <w:right w:val="none" w:sz="0" w:space="0" w:color="auto"/>
              </w:divBdr>
              <w:divsChild>
                <w:div w:id="525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3747">
          <w:marLeft w:val="0"/>
          <w:marRight w:val="0"/>
          <w:marTop w:val="240"/>
          <w:marBottom w:val="0"/>
          <w:divBdr>
            <w:top w:val="none" w:sz="0" w:space="0" w:color="auto"/>
            <w:left w:val="none" w:sz="0" w:space="0" w:color="auto"/>
            <w:bottom w:val="none" w:sz="0" w:space="0" w:color="auto"/>
            <w:right w:val="none" w:sz="0" w:space="0" w:color="auto"/>
          </w:divBdr>
          <w:divsChild>
            <w:div w:id="875695863">
              <w:marLeft w:val="0"/>
              <w:marRight w:val="0"/>
              <w:marTop w:val="0"/>
              <w:marBottom w:val="0"/>
              <w:divBdr>
                <w:top w:val="none" w:sz="0" w:space="0" w:color="auto"/>
                <w:left w:val="none" w:sz="0" w:space="0" w:color="auto"/>
                <w:bottom w:val="none" w:sz="0" w:space="0" w:color="auto"/>
                <w:right w:val="none" w:sz="0" w:space="0" w:color="auto"/>
              </w:divBdr>
              <w:divsChild>
                <w:div w:id="4145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3750">
          <w:marLeft w:val="0"/>
          <w:marRight w:val="0"/>
          <w:marTop w:val="240"/>
          <w:marBottom w:val="0"/>
          <w:divBdr>
            <w:top w:val="none" w:sz="0" w:space="0" w:color="auto"/>
            <w:left w:val="none" w:sz="0" w:space="0" w:color="auto"/>
            <w:bottom w:val="none" w:sz="0" w:space="0" w:color="auto"/>
            <w:right w:val="none" w:sz="0" w:space="0" w:color="auto"/>
          </w:divBdr>
          <w:divsChild>
            <w:div w:id="1147934060">
              <w:marLeft w:val="0"/>
              <w:marRight w:val="0"/>
              <w:marTop w:val="0"/>
              <w:marBottom w:val="0"/>
              <w:divBdr>
                <w:top w:val="none" w:sz="0" w:space="0" w:color="auto"/>
                <w:left w:val="none" w:sz="0" w:space="0" w:color="auto"/>
                <w:bottom w:val="none" w:sz="0" w:space="0" w:color="auto"/>
                <w:right w:val="none" w:sz="0" w:space="0" w:color="auto"/>
              </w:divBdr>
              <w:divsChild>
                <w:div w:id="12861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9307">
          <w:marLeft w:val="0"/>
          <w:marRight w:val="0"/>
          <w:marTop w:val="240"/>
          <w:marBottom w:val="0"/>
          <w:divBdr>
            <w:top w:val="none" w:sz="0" w:space="0" w:color="auto"/>
            <w:left w:val="none" w:sz="0" w:space="0" w:color="auto"/>
            <w:bottom w:val="none" w:sz="0" w:space="0" w:color="auto"/>
            <w:right w:val="none" w:sz="0" w:space="0" w:color="auto"/>
          </w:divBdr>
          <w:divsChild>
            <w:div w:id="1702318392">
              <w:marLeft w:val="0"/>
              <w:marRight w:val="0"/>
              <w:marTop w:val="0"/>
              <w:marBottom w:val="0"/>
              <w:divBdr>
                <w:top w:val="none" w:sz="0" w:space="0" w:color="auto"/>
                <w:left w:val="none" w:sz="0" w:space="0" w:color="auto"/>
                <w:bottom w:val="none" w:sz="0" w:space="0" w:color="auto"/>
                <w:right w:val="none" w:sz="0" w:space="0" w:color="auto"/>
              </w:divBdr>
              <w:divsChild>
                <w:div w:id="2666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2220">
      <w:bodyDiv w:val="1"/>
      <w:marLeft w:val="0"/>
      <w:marRight w:val="0"/>
      <w:marTop w:val="0"/>
      <w:marBottom w:val="0"/>
      <w:divBdr>
        <w:top w:val="none" w:sz="0" w:space="0" w:color="auto"/>
        <w:left w:val="none" w:sz="0" w:space="0" w:color="auto"/>
        <w:bottom w:val="none" w:sz="0" w:space="0" w:color="auto"/>
        <w:right w:val="none" w:sz="0" w:space="0" w:color="auto"/>
      </w:divBdr>
      <w:divsChild>
        <w:div w:id="620502543">
          <w:marLeft w:val="0"/>
          <w:marRight w:val="0"/>
          <w:marTop w:val="240"/>
          <w:marBottom w:val="0"/>
          <w:divBdr>
            <w:top w:val="none" w:sz="0" w:space="0" w:color="auto"/>
            <w:left w:val="none" w:sz="0" w:space="0" w:color="auto"/>
            <w:bottom w:val="none" w:sz="0" w:space="0" w:color="auto"/>
            <w:right w:val="none" w:sz="0" w:space="0" w:color="auto"/>
          </w:divBdr>
          <w:divsChild>
            <w:div w:id="1719428748">
              <w:marLeft w:val="0"/>
              <w:marRight w:val="0"/>
              <w:marTop w:val="240"/>
              <w:marBottom w:val="0"/>
              <w:divBdr>
                <w:top w:val="none" w:sz="0" w:space="0" w:color="auto"/>
                <w:left w:val="none" w:sz="0" w:space="0" w:color="auto"/>
                <w:bottom w:val="none" w:sz="0" w:space="0" w:color="auto"/>
                <w:right w:val="none" w:sz="0" w:space="0" w:color="auto"/>
              </w:divBdr>
              <w:divsChild>
                <w:div w:id="3884620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07295485">
          <w:marLeft w:val="0"/>
          <w:marRight w:val="0"/>
          <w:marTop w:val="0"/>
          <w:marBottom w:val="0"/>
          <w:divBdr>
            <w:top w:val="none" w:sz="0" w:space="0" w:color="auto"/>
            <w:left w:val="none" w:sz="0" w:space="0" w:color="auto"/>
            <w:bottom w:val="none" w:sz="0" w:space="0" w:color="auto"/>
            <w:right w:val="none" w:sz="0" w:space="0" w:color="auto"/>
          </w:divBdr>
        </w:div>
        <w:div w:id="1403333819">
          <w:marLeft w:val="0"/>
          <w:marRight w:val="0"/>
          <w:marTop w:val="240"/>
          <w:marBottom w:val="0"/>
          <w:divBdr>
            <w:top w:val="none" w:sz="0" w:space="0" w:color="auto"/>
            <w:left w:val="none" w:sz="0" w:space="0" w:color="auto"/>
            <w:bottom w:val="none" w:sz="0" w:space="0" w:color="auto"/>
            <w:right w:val="none" w:sz="0" w:space="0" w:color="auto"/>
          </w:divBdr>
          <w:divsChild>
            <w:div w:id="1361130959">
              <w:marLeft w:val="0"/>
              <w:marRight w:val="0"/>
              <w:marTop w:val="0"/>
              <w:marBottom w:val="0"/>
              <w:divBdr>
                <w:top w:val="none" w:sz="0" w:space="0" w:color="auto"/>
                <w:left w:val="none" w:sz="0" w:space="0" w:color="auto"/>
                <w:bottom w:val="none" w:sz="0" w:space="0" w:color="auto"/>
                <w:right w:val="none" w:sz="0" w:space="0" w:color="auto"/>
              </w:divBdr>
            </w:div>
          </w:divsChild>
        </w:div>
        <w:div w:id="606497855">
          <w:marLeft w:val="0"/>
          <w:marRight w:val="0"/>
          <w:marTop w:val="240"/>
          <w:marBottom w:val="0"/>
          <w:divBdr>
            <w:top w:val="none" w:sz="0" w:space="0" w:color="auto"/>
            <w:left w:val="none" w:sz="0" w:space="0" w:color="auto"/>
            <w:bottom w:val="none" w:sz="0" w:space="0" w:color="auto"/>
            <w:right w:val="none" w:sz="0" w:space="0" w:color="auto"/>
          </w:divBdr>
        </w:div>
        <w:div w:id="249974257">
          <w:marLeft w:val="0"/>
          <w:marRight w:val="0"/>
          <w:marTop w:val="240"/>
          <w:marBottom w:val="0"/>
          <w:divBdr>
            <w:top w:val="none" w:sz="0" w:space="0" w:color="auto"/>
            <w:left w:val="none" w:sz="0" w:space="0" w:color="auto"/>
            <w:bottom w:val="none" w:sz="0" w:space="0" w:color="auto"/>
            <w:right w:val="none" w:sz="0" w:space="0" w:color="auto"/>
          </w:divBdr>
          <w:divsChild>
            <w:div w:id="1528635205">
              <w:marLeft w:val="0"/>
              <w:marRight w:val="0"/>
              <w:marTop w:val="0"/>
              <w:marBottom w:val="0"/>
              <w:divBdr>
                <w:top w:val="none" w:sz="0" w:space="0" w:color="auto"/>
                <w:left w:val="none" w:sz="0" w:space="0" w:color="auto"/>
                <w:bottom w:val="none" w:sz="0" w:space="0" w:color="auto"/>
                <w:right w:val="none" w:sz="0" w:space="0" w:color="auto"/>
              </w:divBdr>
            </w:div>
            <w:div w:id="844322698">
              <w:marLeft w:val="0"/>
              <w:marRight w:val="0"/>
              <w:marTop w:val="240"/>
              <w:marBottom w:val="0"/>
              <w:divBdr>
                <w:top w:val="none" w:sz="0" w:space="0" w:color="auto"/>
                <w:left w:val="none" w:sz="0" w:space="0" w:color="auto"/>
                <w:bottom w:val="none" w:sz="0" w:space="0" w:color="auto"/>
                <w:right w:val="none" w:sz="0" w:space="0" w:color="auto"/>
              </w:divBdr>
              <w:divsChild>
                <w:div w:id="914899797">
                  <w:marLeft w:val="0"/>
                  <w:marRight w:val="0"/>
                  <w:marTop w:val="0"/>
                  <w:marBottom w:val="0"/>
                  <w:divBdr>
                    <w:top w:val="none" w:sz="0" w:space="0" w:color="auto"/>
                    <w:left w:val="none" w:sz="0" w:space="0" w:color="auto"/>
                    <w:bottom w:val="none" w:sz="0" w:space="0" w:color="auto"/>
                    <w:right w:val="none" w:sz="0" w:space="0" w:color="auto"/>
                  </w:divBdr>
                </w:div>
              </w:divsChild>
            </w:div>
            <w:div w:id="1714959517">
              <w:marLeft w:val="0"/>
              <w:marRight w:val="0"/>
              <w:marTop w:val="240"/>
              <w:marBottom w:val="0"/>
              <w:divBdr>
                <w:top w:val="none" w:sz="0" w:space="0" w:color="auto"/>
                <w:left w:val="none" w:sz="0" w:space="0" w:color="auto"/>
                <w:bottom w:val="none" w:sz="0" w:space="0" w:color="auto"/>
                <w:right w:val="none" w:sz="0" w:space="0" w:color="auto"/>
              </w:divBdr>
            </w:div>
          </w:divsChild>
        </w:div>
        <w:div w:id="687754275">
          <w:marLeft w:val="0"/>
          <w:marRight w:val="0"/>
          <w:marTop w:val="240"/>
          <w:marBottom w:val="0"/>
          <w:divBdr>
            <w:top w:val="none" w:sz="0" w:space="0" w:color="auto"/>
            <w:left w:val="none" w:sz="0" w:space="0" w:color="auto"/>
            <w:bottom w:val="none" w:sz="0" w:space="0" w:color="auto"/>
            <w:right w:val="none" w:sz="0" w:space="0" w:color="auto"/>
          </w:divBdr>
          <w:divsChild>
            <w:div w:id="1129861637">
              <w:marLeft w:val="0"/>
              <w:marRight w:val="0"/>
              <w:marTop w:val="0"/>
              <w:marBottom w:val="0"/>
              <w:divBdr>
                <w:top w:val="none" w:sz="0" w:space="0" w:color="auto"/>
                <w:left w:val="none" w:sz="0" w:space="0" w:color="auto"/>
                <w:bottom w:val="none" w:sz="0" w:space="0" w:color="auto"/>
                <w:right w:val="none" w:sz="0" w:space="0" w:color="auto"/>
              </w:divBdr>
            </w:div>
          </w:divsChild>
        </w:div>
        <w:div w:id="1235819003">
          <w:marLeft w:val="0"/>
          <w:marRight w:val="0"/>
          <w:marTop w:val="240"/>
          <w:marBottom w:val="0"/>
          <w:divBdr>
            <w:top w:val="none" w:sz="0" w:space="0" w:color="auto"/>
            <w:left w:val="none" w:sz="0" w:space="0" w:color="auto"/>
            <w:bottom w:val="none" w:sz="0" w:space="0" w:color="auto"/>
            <w:right w:val="none" w:sz="0" w:space="0" w:color="auto"/>
          </w:divBdr>
          <w:divsChild>
            <w:div w:id="1795831303">
              <w:marLeft w:val="0"/>
              <w:marRight w:val="0"/>
              <w:marTop w:val="0"/>
              <w:marBottom w:val="0"/>
              <w:divBdr>
                <w:top w:val="none" w:sz="0" w:space="0" w:color="auto"/>
                <w:left w:val="none" w:sz="0" w:space="0" w:color="auto"/>
                <w:bottom w:val="none" w:sz="0" w:space="0" w:color="auto"/>
                <w:right w:val="none" w:sz="0" w:space="0" w:color="auto"/>
              </w:divBdr>
            </w:div>
          </w:divsChild>
        </w:div>
        <w:div w:id="238835317">
          <w:marLeft w:val="0"/>
          <w:marRight w:val="0"/>
          <w:marTop w:val="240"/>
          <w:marBottom w:val="0"/>
          <w:divBdr>
            <w:top w:val="none" w:sz="0" w:space="0" w:color="auto"/>
            <w:left w:val="none" w:sz="0" w:space="0" w:color="auto"/>
            <w:bottom w:val="none" w:sz="0" w:space="0" w:color="auto"/>
            <w:right w:val="none" w:sz="0" w:space="0" w:color="auto"/>
          </w:divBdr>
          <w:divsChild>
            <w:div w:id="8890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69152">
      <w:bodyDiv w:val="1"/>
      <w:marLeft w:val="0"/>
      <w:marRight w:val="0"/>
      <w:marTop w:val="0"/>
      <w:marBottom w:val="0"/>
      <w:divBdr>
        <w:top w:val="none" w:sz="0" w:space="0" w:color="auto"/>
        <w:left w:val="none" w:sz="0" w:space="0" w:color="auto"/>
        <w:bottom w:val="none" w:sz="0" w:space="0" w:color="auto"/>
        <w:right w:val="none" w:sz="0" w:space="0" w:color="auto"/>
      </w:divBdr>
      <w:divsChild>
        <w:div w:id="2094544107">
          <w:marLeft w:val="0"/>
          <w:marRight w:val="0"/>
          <w:marTop w:val="0"/>
          <w:marBottom w:val="0"/>
          <w:divBdr>
            <w:top w:val="none" w:sz="0" w:space="0" w:color="auto"/>
            <w:left w:val="none" w:sz="0" w:space="0" w:color="auto"/>
            <w:bottom w:val="none" w:sz="0" w:space="0" w:color="auto"/>
            <w:right w:val="none" w:sz="0" w:space="0" w:color="auto"/>
          </w:divBdr>
        </w:div>
        <w:div w:id="682047414">
          <w:marLeft w:val="0"/>
          <w:marRight w:val="0"/>
          <w:marTop w:val="240"/>
          <w:marBottom w:val="0"/>
          <w:divBdr>
            <w:top w:val="none" w:sz="0" w:space="0" w:color="auto"/>
            <w:left w:val="none" w:sz="0" w:space="0" w:color="auto"/>
            <w:bottom w:val="none" w:sz="0" w:space="0" w:color="auto"/>
            <w:right w:val="none" w:sz="0" w:space="0" w:color="auto"/>
          </w:divBdr>
          <w:divsChild>
            <w:div w:id="952174263">
              <w:marLeft w:val="0"/>
              <w:marRight w:val="0"/>
              <w:marTop w:val="0"/>
              <w:marBottom w:val="0"/>
              <w:divBdr>
                <w:top w:val="none" w:sz="0" w:space="0" w:color="auto"/>
                <w:left w:val="none" w:sz="0" w:space="0" w:color="auto"/>
                <w:bottom w:val="none" w:sz="0" w:space="0" w:color="auto"/>
                <w:right w:val="none" w:sz="0" w:space="0" w:color="auto"/>
              </w:divBdr>
            </w:div>
          </w:divsChild>
        </w:div>
        <w:div w:id="1673221281">
          <w:marLeft w:val="0"/>
          <w:marRight w:val="0"/>
          <w:marTop w:val="240"/>
          <w:marBottom w:val="0"/>
          <w:divBdr>
            <w:top w:val="none" w:sz="0" w:space="0" w:color="auto"/>
            <w:left w:val="none" w:sz="0" w:space="0" w:color="auto"/>
            <w:bottom w:val="none" w:sz="0" w:space="0" w:color="auto"/>
            <w:right w:val="none" w:sz="0" w:space="0" w:color="auto"/>
          </w:divBdr>
          <w:divsChild>
            <w:div w:id="1282347072">
              <w:marLeft w:val="0"/>
              <w:marRight w:val="0"/>
              <w:marTop w:val="0"/>
              <w:marBottom w:val="0"/>
              <w:divBdr>
                <w:top w:val="none" w:sz="0" w:space="0" w:color="auto"/>
                <w:left w:val="none" w:sz="0" w:space="0" w:color="auto"/>
                <w:bottom w:val="none" w:sz="0" w:space="0" w:color="auto"/>
                <w:right w:val="none" w:sz="0" w:space="0" w:color="auto"/>
              </w:divBdr>
            </w:div>
          </w:divsChild>
        </w:div>
        <w:div w:id="816914940">
          <w:marLeft w:val="0"/>
          <w:marRight w:val="0"/>
          <w:marTop w:val="240"/>
          <w:marBottom w:val="0"/>
          <w:divBdr>
            <w:top w:val="none" w:sz="0" w:space="0" w:color="auto"/>
            <w:left w:val="none" w:sz="0" w:space="0" w:color="auto"/>
            <w:bottom w:val="none" w:sz="0" w:space="0" w:color="auto"/>
            <w:right w:val="none" w:sz="0" w:space="0" w:color="auto"/>
          </w:divBdr>
          <w:divsChild>
            <w:div w:id="10812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154">
      <w:bodyDiv w:val="1"/>
      <w:marLeft w:val="0"/>
      <w:marRight w:val="0"/>
      <w:marTop w:val="0"/>
      <w:marBottom w:val="0"/>
      <w:divBdr>
        <w:top w:val="none" w:sz="0" w:space="0" w:color="auto"/>
        <w:left w:val="none" w:sz="0" w:space="0" w:color="auto"/>
        <w:bottom w:val="none" w:sz="0" w:space="0" w:color="auto"/>
        <w:right w:val="none" w:sz="0" w:space="0" w:color="auto"/>
      </w:divBdr>
    </w:div>
    <w:div w:id="1540976407">
      <w:bodyDiv w:val="1"/>
      <w:marLeft w:val="0"/>
      <w:marRight w:val="0"/>
      <w:marTop w:val="0"/>
      <w:marBottom w:val="0"/>
      <w:divBdr>
        <w:top w:val="none" w:sz="0" w:space="0" w:color="auto"/>
        <w:left w:val="none" w:sz="0" w:space="0" w:color="auto"/>
        <w:bottom w:val="none" w:sz="0" w:space="0" w:color="auto"/>
        <w:right w:val="none" w:sz="0" w:space="0" w:color="auto"/>
      </w:divBdr>
    </w:div>
    <w:div w:id="1684090872">
      <w:bodyDiv w:val="1"/>
      <w:marLeft w:val="0"/>
      <w:marRight w:val="0"/>
      <w:marTop w:val="0"/>
      <w:marBottom w:val="0"/>
      <w:divBdr>
        <w:top w:val="none" w:sz="0" w:space="0" w:color="auto"/>
        <w:left w:val="none" w:sz="0" w:space="0" w:color="auto"/>
        <w:bottom w:val="none" w:sz="0" w:space="0" w:color="auto"/>
        <w:right w:val="none" w:sz="0" w:space="0" w:color="auto"/>
      </w:divBdr>
      <w:divsChild>
        <w:div w:id="471022136">
          <w:marLeft w:val="0"/>
          <w:marRight w:val="0"/>
          <w:marTop w:val="0"/>
          <w:marBottom w:val="0"/>
          <w:divBdr>
            <w:top w:val="none" w:sz="0" w:space="0" w:color="auto"/>
            <w:left w:val="none" w:sz="0" w:space="0" w:color="auto"/>
            <w:bottom w:val="none" w:sz="0" w:space="0" w:color="auto"/>
            <w:right w:val="none" w:sz="0" w:space="0" w:color="auto"/>
          </w:divBdr>
        </w:div>
        <w:div w:id="92672309">
          <w:marLeft w:val="0"/>
          <w:marRight w:val="0"/>
          <w:marTop w:val="0"/>
          <w:marBottom w:val="0"/>
          <w:divBdr>
            <w:top w:val="none" w:sz="0" w:space="0" w:color="auto"/>
            <w:left w:val="none" w:sz="0" w:space="0" w:color="auto"/>
            <w:bottom w:val="none" w:sz="0" w:space="0" w:color="auto"/>
            <w:right w:val="none" w:sz="0" w:space="0" w:color="auto"/>
          </w:divBdr>
        </w:div>
        <w:div w:id="428158583">
          <w:marLeft w:val="0"/>
          <w:marRight w:val="0"/>
          <w:marTop w:val="0"/>
          <w:marBottom w:val="0"/>
          <w:divBdr>
            <w:top w:val="none" w:sz="0" w:space="0" w:color="auto"/>
            <w:left w:val="none" w:sz="0" w:space="0" w:color="auto"/>
            <w:bottom w:val="none" w:sz="0" w:space="0" w:color="auto"/>
            <w:right w:val="none" w:sz="0" w:space="0" w:color="auto"/>
          </w:divBdr>
        </w:div>
        <w:div w:id="682440782">
          <w:marLeft w:val="0"/>
          <w:marRight w:val="0"/>
          <w:marTop w:val="0"/>
          <w:marBottom w:val="0"/>
          <w:divBdr>
            <w:top w:val="none" w:sz="0" w:space="0" w:color="auto"/>
            <w:left w:val="none" w:sz="0" w:space="0" w:color="auto"/>
            <w:bottom w:val="none" w:sz="0" w:space="0" w:color="auto"/>
            <w:right w:val="none" w:sz="0" w:space="0" w:color="auto"/>
          </w:divBdr>
        </w:div>
        <w:div w:id="760874888">
          <w:marLeft w:val="0"/>
          <w:marRight w:val="0"/>
          <w:marTop w:val="0"/>
          <w:marBottom w:val="0"/>
          <w:divBdr>
            <w:top w:val="none" w:sz="0" w:space="0" w:color="auto"/>
            <w:left w:val="none" w:sz="0" w:space="0" w:color="auto"/>
            <w:bottom w:val="none" w:sz="0" w:space="0" w:color="auto"/>
            <w:right w:val="none" w:sz="0" w:space="0" w:color="auto"/>
          </w:divBdr>
        </w:div>
        <w:div w:id="11684370">
          <w:marLeft w:val="0"/>
          <w:marRight w:val="0"/>
          <w:marTop w:val="0"/>
          <w:marBottom w:val="0"/>
          <w:divBdr>
            <w:top w:val="none" w:sz="0" w:space="0" w:color="auto"/>
            <w:left w:val="none" w:sz="0" w:space="0" w:color="auto"/>
            <w:bottom w:val="none" w:sz="0" w:space="0" w:color="auto"/>
            <w:right w:val="none" w:sz="0" w:space="0" w:color="auto"/>
          </w:divBdr>
        </w:div>
        <w:div w:id="930164648">
          <w:marLeft w:val="0"/>
          <w:marRight w:val="0"/>
          <w:marTop w:val="0"/>
          <w:marBottom w:val="0"/>
          <w:divBdr>
            <w:top w:val="none" w:sz="0" w:space="0" w:color="auto"/>
            <w:left w:val="none" w:sz="0" w:space="0" w:color="auto"/>
            <w:bottom w:val="none" w:sz="0" w:space="0" w:color="auto"/>
            <w:right w:val="none" w:sz="0" w:space="0" w:color="auto"/>
          </w:divBdr>
        </w:div>
      </w:divsChild>
    </w:div>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 w:id="1886599984">
      <w:bodyDiv w:val="1"/>
      <w:marLeft w:val="0"/>
      <w:marRight w:val="0"/>
      <w:marTop w:val="0"/>
      <w:marBottom w:val="0"/>
      <w:divBdr>
        <w:top w:val="none" w:sz="0" w:space="0" w:color="auto"/>
        <w:left w:val="none" w:sz="0" w:space="0" w:color="auto"/>
        <w:bottom w:val="none" w:sz="0" w:space="0" w:color="auto"/>
        <w:right w:val="none" w:sz="0" w:space="0" w:color="auto"/>
      </w:divBdr>
      <w:divsChild>
        <w:div w:id="725448053">
          <w:marLeft w:val="0"/>
          <w:marRight w:val="0"/>
          <w:marTop w:val="0"/>
          <w:marBottom w:val="0"/>
          <w:divBdr>
            <w:top w:val="none" w:sz="0" w:space="0" w:color="auto"/>
            <w:left w:val="none" w:sz="0" w:space="0" w:color="auto"/>
            <w:bottom w:val="none" w:sz="0" w:space="0" w:color="auto"/>
            <w:right w:val="none" w:sz="0" w:space="0" w:color="auto"/>
          </w:divBdr>
        </w:div>
        <w:div w:id="1110511534">
          <w:marLeft w:val="0"/>
          <w:marRight w:val="0"/>
          <w:marTop w:val="240"/>
          <w:marBottom w:val="0"/>
          <w:divBdr>
            <w:top w:val="none" w:sz="0" w:space="0" w:color="auto"/>
            <w:left w:val="none" w:sz="0" w:space="0" w:color="auto"/>
            <w:bottom w:val="none" w:sz="0" w:space="0" w:color="auto"/>
            <w:right w:val="none" w:sz="0" w:space="0" w:color="auto"/>
          </w:divBdr>
          <w:divsChild>
            <w:div w:id="835535321">
              <w:marLeft w:val="0"/>
              <w:marRight w:val="0"/>
              <w:marTop w:val="0"/>
              <w:marBottom w:val="0"/>
              <w:divBdr>
                <w:top w:val="none" w:sz="0" w:space="0" w:color="auto"/>
                <w:left w:val="none" w:sz="0" w:space="0" w:color="auto"/>
                <w:bottom w:val="none" w:sz="0" w:space="0" w:color="auto"/>
                <w:right w:val="none" w:sz="0" w:space="0" w:color="auto"/>
              </w:divBdr>
            </w:div>
          </w:divsChild>
        </w:div>
        <w:div w:id="36197713">
          <w:marLeft w:val="0"/>
          <w:marRight w:val="0"/>
          <w:marTop w:val="240"/>
          <w:marBottom w:val="0"/>
          <w:divBdr>
            <w:top w:val="none" w:sz="0" w:space="0" w:color="auto"/>
            <w:left w:val="none" w:sz="0" w:space="0" w:color="auto"/>
            <w:bottom w:val="none" w:sz="0" w:space="0" w:color="auto"/>
            <w:right w:val="none" w:sz="0" w:space="0" w:color="auto"/>
          </w:divBdr>
          <w:divsChild>
            <w:div w:id="585916116">
              <w:marLeft w:val="0"/>
              <w:marRight w:val="0"/>
              <w:marTop w:val="0"/>
              <w:marBottom w:val="0"/>
              <w:divBdr>
                <w:top w:val="none" w:sz="0" w:space="0" w:color="auto"/>
                <w:left w:val="none" w:sz="0" w:space="0" w:color="auto"/>
                <w:bottom w:val="none" w:sz="0" w:space="0" w:color="auto"/>
                <w:right w:val="none" w:sz="0" w:space="0" w:color="auto"/>
              </w:divBdr>
            </w:div>
          </w:divsChild>
        </w:div>
        <w:div w:id="1108813544">
          <w:marLeft w:val="0"/>
          <w:marRight w:val="0"/>
          <w:marTop w:val="240"/>
          <w:marBottom w:val="0"/>
          <w:divBdr>
            <w:top w:val="none" w:sz="0" w:space="0" w:color="auto"/>
            <w:left w:val="none" w:sz="0" w:space="0" w:color="auto"/>
            <w:bottom w:val="none" w:sz="0" w:space="0" w:color="auto"/>
            <w:right w:val="none" w:sz="0" w:space="0" w:color="auto"/>
          </w:divBdr>
          <w:divsChild>
            <w:div w:id="773327587">
              <w:marLeft w:val="0"/>
              <w:marRight w:val="0"/>
              <w:marTop w:val="0"/>
              <w:marBottom w:val="0"/>
              <w:divBdr>
                <w:top w:val="none" w:sz="0" w:space="0" w:color="auto"/>
                <w:left w:val="none" w:sz="0" w:space="0" w:color="auto"/>
                <w:bottom w:val="none" w:sz="0" w:space="0" w:color="auto"/>
                <w:right w:val="none" w:sz="0" w:space="0" w:color="auto"/>
              </w:divBdr>
            </w:div>
            <w:div w:id="2080860139">
              <w:marLeft w:val="0"/>
              <w:marRight w:val="0"/>
              <w:marTop w:val="240"/>
              <w:marBottom w:val="0"/>
              <w:divBdr>
                <w:top w:val="none" w:sz="0" w:space="0" w:color="auto"/>
                <w:left w:val="none" w:sz="0" w:space="0" w:color="auto"/>
                <w:bottom w:val="none" w:sz="0" w:space="0" w:color="auto"/>
                <w:right w:val="none" w:sz="0" w:space="0" w:color="auto"/>
              </w:divBdr>
              <w:divsChild>
                <w:div w:id="7215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59418">
          <w:marLeft w:val="0"/>
          <w:marRight w:val="0"/>
          <w:marTop w:val="240"/>
          <w:marBottom w:val="0"/>
          <w:divBdr>
            <w:top w:val="none" w:sz="0" w:space="0" w:color="auto"/>
            <w:left w:val="none" w:sz="0" w:space="0" w:color="auto"/>
            <w:bottom w:val="none" w:sz="0" w:space="0" w:color="auto"/>
            <w:right w:val="none" w:sz="0" w:space="0" w:color="auto"/>
          </w:divBdr>
          <w:divsChild>
            <w:div w:id="5232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9526">
      <w:bodyDiv w:val="1"/>
      <w:marLeft w:val="0"/>
      <w:marRight w:val="0"/>
      <w:marTop w:val="0"/>
      <w:marBottom w:val="0"/>
      <w:divBdr>
        <w:top w:val="none" w:sz="0" w:space="0" w:color="auto"/>
        <w:left w:val="none" w:sz="0" w:space="0" w:color="auto"/>
        <w:bottom w:val="none" w:sz="0" w:space="0" w:color="auto"/>
        <w:right w:val="none" w:sz="0" w:space="0" w:color="auto"/>
      </w:divBdr>
    </w:div>
    <w:div w:id="1953975008">
      <w:bodyDiv w:val="1"/>
      <w:marLeft w:val="0"/>
      <w:marRight w:val="0"/>
      <w:marTop w:val="0"/>
      <w:marBottom w:val="0"/>
      <w:divBdr>
        <w:top w:val="none" w:sz="0" w:space="0" w:color="auto"/>
        <w:left w:val="none" w:sz="0" w:space="0" w:color="auto"/>
        <w:bottom w:val="none" w:sz="0" w:space="0" w:color="auto"/>
        <w:right w:val="none" w:sz="0" w:space="0" w:color="auto"/>
      </w:divBdr>
    </w:div>
    <w:div w:id="2001106857">
      <w:bodyDiv w:val="1"/>
      <w:marLeft w:val="0"/>
      <w:marRight w:val="0"/>
      <w:marTop w:val="0"/>
      <w:marBottom w:val="0"/>
      <w:divBdr>
        <w:top w:val="none" w:sz="0" w:space="0" w:color="auto"/>
        <w:left w:val="none" w:sz="0" w:space="0" w:color="auto"/>
        <w:bottom w:val="none" w:sz="0" w:space="0" w:color="auto"/>
        <w:right w:val="none" w:sz="0" w:space="0" w:color="auto"/>
      </w:divBdr>
    </w:div>
    <w:div w:id="2068414111">
      <w:bodyDiv w:val="1"/>
      <w:marLeft w:val="0"/>
      <w:marRight w:val="0"/>
      <w:marTop w:val="0"/>
      <w:marBottom w:val="0"/>
      <w:divBdr>
        <w:top w:val="none" w:sz="0" w:space="0" w:color="auto"/>
        <w:left w:val="none" w:sz="0" w:space="0" w:color="auto"/>
        <w:bottom w:val="none" w:sz="0" w:space="0" w:color="auto"/>
        <w:right w:val="none" w:sz="0" w:space="0" w:color="auto"/>
      </w:divBdr>
    </w:div>
    <w:div w:id="2082174653">
      <w:bodyDiv w:val="1"/>
      <w:marLeft w:val="0"/>
      <w:marRight w:val="0"/>
      <w:marTop w:val="0"/>
      <w:marBottom w:val="0"/>
      <w:divBdr>
        <w:top w:val="none" w:sz="0" w:space="0" w:color="auto"/>
        <w:left w:val="none" w:sz="0" w:space="0" w:color="auto"/>
        <w:bottom w:val="none" w:sz="0" w:space="0" w:color="auto"/>
        <w:right w:val="none" w:sz="0" w:space="0" w:color="auto"/>
      </w:divBdr>
    </w:div>
    <w:div w:id="2109889486">
      <w:bodyDiv w:val="1"/>
      <w:marLeft w:val="0"/>
      <w:marRight w:val="0"/>
      <w:marTop w:val="0"/>
      <w:marBottom w:val="0"/>
      <w:divBdr>
        <w:top w:val="none" w:sz="0" w:space="0" w:color="auto"/>
        <w:left w:val="none" w:sz="0" w:space="0" w:color="auto"/>
        <w:bottom w:val="none" w:sz="0" w:space="0" w:color="auto"/>
        <w:right w:val="none" w:sz="0" w:space="0" w:color="auto"/>
      </w:divBdr>
    </w:div>
    <w:div w:id="21420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3" ma:contentTypeDescription="Create a new document." ma:contentTypeScope="" ma:versionID="536c783f364eb971a4ed46cd9aff1069">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3244f92936e671a531c97a46c62a6e80"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033FE-3BCA-45A8-95B9-811372C98085}">
  <ds:schemaRefs>
    <ds:schemaRef ds:uri="http://schemas.microsoft.com/sharepoint/v3/contenttype/forms"/>
  </ds:schemaRefs>
</ds:datastoreItem>
</file>

<file path=customXml/itemProps2.xml><?xml version="1.0" encoding="utf-8"?>
<ds:datastoreItem xmlns:ds="http://schemas.openxmlformats.org/officeDocument/2006/customXml" ds:itemID="{E2D61753-95BA-4EDF-9C2A-528D5B9F1711}">
  <ds:schemaRefs>
    <ds:schemaRef ds:uri="http://schemas.openxmlformats.org/officeDocument/2006/bibliography"/>
  </ds:schemaRefs>
</ds:datastoreItem>
</file>

<file path=customXml/itemProps3.xml><?xml version="1.0" encoding="utf-8"?>
<ds:datastoreItem xmlns:ds="http://schemas.openxmlformats.org/officeDocument/2006/customXml" ds:itemID="{53A7DBA4-CB9F-43A0-B6FB-D9DE4EB530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1A215E-985A-493B-BD23-83E5AE632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19</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2</cp:revision>
  <cp:lastPrinted>2021-09-23T21:24:00Z</cp:lastPrinted>
  <dcterms:created xsi:type="dcterms:W3CDTF">2021-09-23T21:24:00Z</dcterms:created>
  <dcterms:modified xsi:type="dcterms:W3CDTF">2021-09-23T21:24:00Z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