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001A1A" w14:textId="77777777" w:rsidR="0087645A" w:rsidRPr="00C41016" w:rsidRDefault="0087645A" w:rsidP="00C070E4">
      <w:pPr>
        <w:pStyle w:val="AttorneyName"/>
        <w:jc w:val="both"/>
        <w:rPr>
          <w:rFonts w:asciiTheme="majorHAnsi" w:hAnsiTheme="majorHAnsi" w:cstheme="majorHAnsi"/>
          <w:bCs/>
          <w:sz w:val="24"/>
          <w:szCs w:val="24"/>
        </w:rPr>
      </w:pPr>
      <w:r w:rsidRPr="00C41016">
        <w:rPr>
          <w:rFonts w:asciiTheme="majorHAnsi" w:hAnsiTheme="majorHAnsi" w:cstheme="majorHAnsi"/>
          <w:bCs/>
          <w:sz w:val="24"/>
          <w:szCs w:val="24"/>
        </w:rPr>
        <w:t>Amanda Glass, No. 034769</w:t>
      </w:r>
    </w:p>
    <w:p w14:paraId="3BF623B9" w14:textId="77777777" w:rsidR="0087645A" w:rsidRPr="00C41016" w:rsidRDefault="0087645A" w:rsidP="00C070E4">
      <w:pPr>
        <w:pStyle w:val="AttorneyName"/>
        <w:jc w:val="both"/>
        <w:rPr>
          <w:rFonts w:asciiTheme="majorHAnsi" w:hAnsiTheme="majorHAnsi" w:cstheme="majorHAnsi"/>
          <w:bCs/>
          <w:sz w:val="24"/>
          <w:szCs w:val="24"/>
        </w:rPr>
      </w:pPr>
      <w:r w:rsidRPr="00C41016">
        <w:rPr>
          <w:rFonts w:asciiTheme="majorHAnsi" w:hAnsiTheme="majorHAnsi" w:cstheme="majorHAnsi"/>
          <w:bCs/>
          <w:sz w:val="24"/>
          <w:szCs w:val="24"/>
        </w:rPr>
        <w:t>Arizona Center for Disability Law</w:t>
      </w:r>
    </w:p>
    <w:p w14:paraId="6CC54699" w14:textId="77777777" w:rsidR="0087645A" w:rsidRPr="00C41016" w:rsidRDefault="0087645A" w:rsidP="00C070E4">
      <w:pPr>
        <w:pStyle w:val="AttorneyName"/>
        <w:jc w:val="both"/>
        <w:rPr>
          <w:rFonts w:asciiTheme="majorHAnsi" w:hAnsiTheme="majorHAnsi" w:cstheme="majorHAnsi"/>
          <w:bCs/>
          <w:sz w:val="24"/>
          <w:szCs w:val="24"/>
        </w:rPr>
      </w:pPr>
      <w:r w:rsidRPr="00C41016">
        <w:rPr>
          <w:rFonts w:asciiTheme="majorHAnsi" w:hAnsiTheme="majorHAnsi" w:cstheme="majorHAnsi"/>
          <w:bCs/>
          <w:sz w:val="24"/>
          <w:szCs w:val="24"/>
        </w:rPr>
        <w:t>5025 E. Washington Street, Suite 202</w:t>
      </w:r>
    </w:p>
    <w:p w14:paraId="673245FA" w14:textId="77777777" w:rsidR="0087645A" w:rsidRPr="00C41016" w:rsidRDefault="0087645A" w:rsidP="00C070E4">
      <w:pPr>
        <w:pStyle w:val="AttorneyName"/>
        <w:jc w:val="both"/>
        <w:rPr>
          <w:rFonts w:asciiTheme="majorHAnsi" w:hAnsiTheme="majorHAnsi" w:cstheme="majorHAnsi"/>
          <w:bCs/>
          <w:sz w:val="24"/>
          <w:szCs w:val="24"/>
        </w:rPr>
      </w:pPr>
      <w:r w:rsidRPr="00C41016">
        <w:rPr>
          <w:rFonts w:asciiTheme="majorHAnsi" w:hAnsiTheme="majorHAnsi" w:cstheme="majorHAnsi"/>
          <w:bCs/>
          <w:sz w:val="24"/>
          <w:szCs w:val="24"/>
        </w:rPr>
        <w:t>Phoenix, AZ  85034</w:t>
      </w:r>
    </w:p>
    <w:p w14:paraId="180EA483" w14:textId="4D3F7153" w:rsidR="0087645A" w:rsidRPr="00C41016" w:rsidRDefault="0087645A" w:rsidP="00C070E4">
      <w:pPr>
        <w:pStyle w:val="AttorneyName"/>
        <w:jc w:val="both"/>
        <w:rPr>
          <w:rFonts w:asciiTheme="majorHAnsi" w:hAnsiTheme="majorHAnsi" w:cstheme="majorHAnsi"/>
          <w:bCs/>
          <w:sz w:val="24"/>
          <w:szCs w:val="24"/>
        </w:rPr>
      </w:pPr>
      <w:r w:rsidRPr="00C41016">
        <w:rPr>
          <w:rFonts w:asciiTheme="majorHAnsi" w:hAnsiTheme="majorHAnsi" w:cstheme="majorHAnsi"/>
          <w:bCs/>
          <w:sz w:val="24"/>
          <w:szCs w:val="24"/>
        </w:rPr>
        <w:t>Telephone: (602) 274-6287</w:t>
      </w:r>
    </w:p>
    <w:p w14:paraId="04C9E386" w14:textId="77777777" w:rsidR="0087645A" w:rsidRPr="00C41016" w:rsidRDefault="0087645A" w:rsidP="00C070E4">
      <w:pPr>
        <w:pStyle w:val="AttorneyName"/>
        <w:jc w:val="both"/>
        <w:rPr>
          <w:rFonts w:asciiTheme="majorHAnsi" w:hAnsiTheme="majorHAnsi" w:cstheme="majorHAnsi"/>
          <w:bCs/>
          <w:sz w:val="24"/>
          <w:szCs w:val="24"/>
        </w:rPr>
      </w:pPr>
      <w:r w:rsidRPr="00C41016">
        <w:rPr>
          <w:rFonts w:asciiTheme="majorHAnsi" w:hAnsiTheme="majorHAnsi" w:cstheme="majorHAnsi"/>
          <w:bCs/>
          <w:sz w:val="24"/>
          <w:szCs w:val="24"/>
        </w:rPr>
        <w:t>Email: aglass@azdisabilitylaw.org</w:t>
      </w:r>
    </w:p>
    <w:p w14:paraId="7D254313" w14:textId="77777777" w:rsidR="00036308" w:rsidRPr="00C41016" w:rsidRDefault="00036308" w:rsidP="00C070E4">
      <w:pPr>
        <w:pStyle w:val="AttorneyName"/>
        <w:jc w:val="both"/>
        <w:rPr>
          <w:rFonts w:asciiTheme="majorHAnsi" w:hAnsiTheme="majorHAnsi" w:cstheme="majorHAnsi"/>
          <w:sz w:val="24"/>
          <w:szCs w:val="24"/>
        </w:rPr>
      </w:pPr>
    </w:p>
    <w:p w14:paraId="48D48F85" w14:textId="264A02B1" w:rsidR="00BA393E" w:rsidRPr="00C41016" w:rsidRDefault="0092455E" w:rsidP="00C070E4">
      <w:pPr>
        <w:pStyle w:val="CourtName"/>
        <w:spacing w:line="240" w:lineRule="auto"/>
        <w:jc w:val="both"/>
        <w:rPr>
          <w:rStyle w:val="CourtNameChar"/>
          <w:b/>
          <w:caps/>
          <w:sz w:val="24"/>
          <w:szCs w:val="24"/>
        </w:rPr>
      </w:pPr>
      <w:r w:rsidRPr="00C41016">
        <w:rPr>
          <w:rStyle w:val="CourtNameChar"/>
          <w:b/>
          <w:caps/>
          <w:sz w:val="24"/>
          <w:szCs w:val="24"/>
        </w:rPr>
        <w:t>in the S</w:t>
      </w:r>
      <w:r w:rsidR="00BA393E" w:rsidRPr="00C41016">
        <w:rPr>
          <w:rStyle w:val="CourtNameChar"/>
          <w:b/>
          <w:caps/>
          <w:sz w:val="24"/>
          <w:szCs w:val="24"/>
        </w:rPr>
        <w:t>upreme</w:t>
      </w:r>
      <w:r w:rsidRPr="00C41016">
        <w:rPr>
          <w:rStyle w:val="CourtNameChar"/>
          <w:b/>
          <w:caps/>
          <w:sz w:val="24"/>
          <w:szCs w:val="24"/>
        </w:rPr>
        <w:t xml:space="preserve"> COURT </w:t>
      </w:r>
    </w:p>
    <w:p w14:paraId="52157C45" w14:textId="337CDFE7" w:rsidR="009F0E74" w:rsidRPr="00C41016" w:rsidRDefault="0092455E" w:rsidP="00C070E4">
      <w:pPr>
        <w:pStyle w:val="CourtName"/>
        <w:spacing w:line="240" w:lineRule="auto"/>
        <w:jc w:val="both"/>
        <w:rPr>
          <w:rStyle w:val="CourtNameChar"/>
          <w:b/>
          <w:caps/>
          <w:sz w:val="24"/>
          <w:szCs w:val="24"/>
        </w:rPr>
      </w:pPr>
      <w:r w:rsidRPr="00C41016">
        <w:rPr>
          <w:rStyle w:val="CourtNameChar"/>
          <w:b/>
          <w:caps/>
          <w:sz w:val="24"/>
          <w:szCs w:val="24"/>
        </w:rPr>
        <w:t>state of arizona</w:t>
      </w:r>
    </w:p>
    <w:p w14:paraId="159F4AAC" w14:textId="77777777" w:rsidR="00036308" w:rsidRPr="00C41016" w:rsidRDefault="00036308" w:rsidP="00C070E4">
      <w:pPr>
        <w:pStyle w:val="CourtName"/>
        <w:spacing w:line="240" w:lineRule="auto"/>
        <w:jc w:val="both"/>
        <w:rPr>
          <w:rStyle w:val="CourtNameChar"/>
          <w:b/>
          <w:caps/>
          <w:sz w:val="24"/>
          <w:szCs w:val="24"/>
        </w:rPr>
      </w:pPr>
    </w:p>
    <w:tbl>
      <w:tblPr>
        <w:tblW w:w="5000" w:type="pct"/>
        <w:tblLayout w:type="fixed"/>
        <w:tblCellMar>
          <w:left w:w="0" w:type="dxa"/>
          <w:right w:w="0" w:type="dxa"/>
        </w:tblCellMar>
        <w:tblLook w:val="04A0" w:firstRow="1" w:lastRow="0" w:firstColumn="1" w:lastColumn="0" w:noHBand="0" w:noVBand="1"/>
        <w:tblDescription w:val="Layout table to enter Plaintiff and Defendant’s details with Case number and Pleading Title"/>
      </w:tblPr>
      <w:tblGrid>
        <w:gridCol w:w="4635"/>
        <w:gridCol w:w="4635"/>
      </w:tblGrid>
      <w:tr w:rsidR="007274E2" w:rsidRPr="00C41016" w14:paraId="3E275993" w14:textId="77777777" w:rsidTr="00A86A8B">
        <w:trPr>
          <w:trHeight w:val="197"/>
        </w:trPr>
        <w:tc>
          <w:tcPr>
            <w:tcW w:w="2500" w:type="pct"/>
            <w:tcBorders>
              <w:bottom w:val="single" w:sz="4" w:space="0" w:color="auto"/>
              <w:right w:val="single" w:sz="4" w:space="0" w:color="auto"/>
            </w:tcBorders>
          </w:tcPr>
          <w:p w14:paraId="5DE8D22F" w14:textId="77777777" w:rsidR="00036308" w:rsidRPr="00C41016" w:rsidRDefault="00036308" w:rsidP="00C070E4">
            <w:pPr>
              <w:pStyle w:val="Parties"/>
              <w:spacing w:after="0" w:line="276" w:lineRule="auto"/>
              <w:jc w:val="both"/>
              <w:rPr>
                <w:caps w:val="0"/>
                <w:sz w:val="24"/>
                <w:szCs w:val="24"/>
              </w:rPr>
            </w:pPr>
          </w:p>
          <w:p w14:paraId="0DA63A92" w14:textId="77777777" w:rsidR="00C16D08" w:rsidRPr="00C41016" w:rsidRDefault="00A85575" w:rsidP="00E41F7A">
            <w:pPr>
              <w:pStyle w:val="Parties"/>
              <w:spacing w:after="0" w:line="276" w:lineRule="auto"/>
              <w:rPr>
                <w:caps w:val="0"/>
                <w:sz w:val="24"/>
                <w:szCs w:val="24"/>
              </w:rPr>
            </w:pPr>
            <w:r w:rsidRPr="00C41016">
              <w:rPr>
                <w:caps w:val="0"/>
                <w:sz w:val="24"/>
                <w:szCs w:val="24"/>
              </w:rPr>
              <w:t xml:space="preserve">In The Matter </w:t>
            </w:r>
            <w:proofErr w:type="gramStart"/>
            <w:r w:rsidRPr="00C41016">
              <w:rPr>
                <w:caps w:val="0"/>
                <w:sz w:val="24"/>
                <w:szCs w:val="24"/>
              </w:rPr>
              <w:t>Of</w:t>
            </w:r>
            <w:proofErr w:type="gramEnd"/>
            <w:r w:rsidRPr="00C41016">
              <w:rPr>
                <w:caps w:val="0"/>
                <w:sz w:val="24"/>
                <w:szCs w:val="24"/>
              </w:rPr>
              <w:t xml:space="preserve"> PETITION TO AMEND </w:t>
            </w:r>
          </w:p>
          <w:p w14:paraId="2970CBF5" w14:textId="1D5CD6B9" w:rsidR="007274E2" w:rsidRPr="00C41016" w:rsidRDefault="00280621" w:rsidP="00E41F7A">
            <w:pPr>
              <w:pStyle w:val="Parties"/>
              <w:spacing w:after="0" w:line="276" w:lineRule="auto"/>
              <w:rPr>
                <w:sz w:val="24"/>
                <w:szCs w:val="24"/>
              </w:rPr>
            </w:pPr>
            <w:r w:rsidRPr="00C41016">
              <w:rPr>
                <w:caps w:val="0"/>
                <w:sz w:val="24"/>
                <w:szCs w:val="24"/>
              </w:rPr>
              <w:t>THE RULES OF PROCEDURE FOR THE JUVENILE COURT</w:t>
            </w:r>
          </w:p>
        </w:tc>
        <w:tc>
          <w:tcPr>
            <w:tcW w:w="2500" w:type="pct"/>
            <w:tcBorders>
              <w:left w:val="nil"/>
            </w:tcBorders>
            <w:tcMar>
              <w:left w:w="115" w:type="dxa"/>
            </w:tcMar>
          </w:tcPr>
          <w:p w14:paraId="1A8A13D4" w14:textId="433B5C0A" w:rsidR="007274E2" w:rsidRPr="00C41016" w:rsidRDefault="002B5553" w:rsidP="00C070E4">
            <w:pPr>
              <w:pStyle w:val="CaseNo"/>
              <w:jc w:val="both"/>
              <w:rPr>
                <w:sz w:val="24"/>
                <w:szCs w:val="24"/>
              </w:rPr>
            </w:pPr>
            <w:r w:rsidRPr="00C41016">
              <w:rPr>
                <w:sz w:val="24"/>
                <w:szCs w:val="24"/>
              </w:rPr>
              <w:t>R-20-0044</w:t>
            </w:r>
            <w:r w:rsidR="00BA393E" w:rsidRPr="00C41016">
              <w:rPr>
                <w:sz w:val="24"/>
                <w:szCs w:val="24"/>
              </w:rPr>
              <w:br/>
            </w:r>
            <w:r w:rsidR="007274E2" w:rsidRPr="00C41016">
              <w:rPr>
                <w:rStyle w:val="CaseNoChar"/>
                <w:sz w:val="24"/>
                <w:szCs w:val="24"/>
              </w:rPr>
              <w:br/>
            </w:r>
            <w:r w:rsidR="00A85575" w:rsidRPr="00C41016">
              <w:rPr>
                <w:b/>
                <w:bCs/>
                <w:sz w:val="24"/>
                <w:szCs w:val="24"/>
              </w:rPr>
              <w:t xml:space="preserve">COMMENT </w:t>
            </w:r>
            <w:r w:rsidR="0087645A" w:rsidRPr="00C41016">
              <w:rPr>
                <w:b/>
                <w:bCs/>
                <w:sz w:val="24"/>
                <w:szCs w:val="24"/>
              </w:rPr>
              <w:t>ON</w:t>
            </w:r>
            <w:r w:rsidRPr="00C41016">
              <w:rPr>
                <w:b/>
                <w:bCs/>
                <w:sz w:val="24"/>
                <w:szCs w:val="24"/>
              </w:rPr>
              <w:t xml:space="preserve"> PETITION </w:t>
            </w:r>
          </w:p>
        </w:tc>
      </w:tr>
    </w:tbl>
    <w:p w14:paraId="7CB047A5" w14:textId="2E474164" w:rsidR="00143537" w:rsidRPr="00C41016" w:rsidRDefault="00063885" w:rsidP="00C070E4">
      <w:pPr>
        <w:ind w:right="360" w:firstLine="0"/>
        <w:jc w:val="both"/>
        <w:rPr>
          <w:sz w:val="24"/>
          <w:szCs w:val="24"/>
        </w:rPr>
      </w:pPr>
      <w:r w:rsidRPr="00C41016">
        <w:rPr>
          <w:sz w:val="24"/>
          <w:szCs w:val="24"/>
        </w:rPr>
        <w:br/>
      </w:r>
      <w:r w:rsidRPr="00C41016">
        <w:rPr>
          <w:sz w:val="24"/>
          <w:szCs w:val="24"/>
        </w:rPr>
        <w:tab/>
      </w:r>
      <w:r w:rsidR="0087645A" w:rsidRPr="00C41016">
        <w:rPr>
          <w:sz w:val="24"/>
          <w:szCs w:val="24"/>
        </w:rPr>
        <w:t>The Arizona Center for Disability Law (ACDL)</w:t>
      </w:r>
      <w:r w:rsidR="5074CCA3" w:rsidRPr="00C41016">
        <w:rPr>
          <w:sz w:val="24"/>
          <w:szCs w:val="24"/>
        </w:rPr>
        <w:t xml:space="preserve"> is</w:t>
      </w:r>
      <w:r w:rsidR="0087645A" w:rsidRPr="00C41016">
        <w:rPr>
          <w:sz w:val="24"/>
          <w:szCs w:val="24"/>
        </w:rPr>
        <w:t xml:space="preserve"> the designated protection and advocacy system for persons with disabilities in the State of Arizona. ACDL advocates for the legal rights of persons with disabilities to be free from abuse, neglect, and discrimination. ACDL does significant advocacy work in the area of special education. Much of ACDL’s special education work focuses on underserved populations, including youth in foster care.</w:t>
      </w:r>
      <w:r w:rsidR="00412218" w:rsidRPr="00C41016">
        <w:rPr>
          <w:sz w:val="24"/>
          <w:szCs w:val="24"/>
        </w:rPr>
        <w:t xml:space="preserve"> Having worked at the intersection of special education and dependency, ACDL has identified ways the juvenile court rules might be altered to improve outcomes for dependent and delinquent children with disabilities.</w:t>
      </w:r>
      <w:r w:rsidR="0087645A" w:rsidRPr="00C41016">
        <w:rPr>
          <w:sz w:val="24"/>
          <w:szCs w:val="24"/>
        </w:rPr>
        <w:t xml:space="preserve"> </w:t>
      </w:r>
      <w:r w:rsidR="005B46C5" w:rsidRPr="00C41016">
        <w:rPr>
          <w:sz w:val="24"/>
          <w:szCs w:val="24"/>
        </w:rPr>
        <w:t xml:space="preserve">For these reasons, </w:t>
      </w:r>
      <w:r w:rsidR="00412218" w:rsidRPr="00C41016">
        <w:rPr>
          <w:sz w:val="24"/>
          <w:szCs w:val="24"/>
        </w:rPr>
        <w:t>ACDL</w:t>
      </w:r>
      <w:r w:rsidR="005B46C5" w:rsidRPr="00C41016">
        <w:rPr>
          <w:sz w:val="24"/>
          <w:szCs w:val="24"/>
        </w:rPr>
        <w:t xml:space="preserve"> </w:t>
      </w:r>
      <w:r w:rsidR="00412218" w:rsidRPr="00C41016">
        <w:rPr>
          <w:sz w:val="24"/>
          <w:szCs w:val="24"/>
        </w:rPr>
        <w:t>offers the following</w:t>
      </w:r>
      <w:r w:rsidR="005B46C5" w:rsidRPr="00C41016">
        <w:rPr>
          <w:sz w:val="24"/>
          <w:szCs w:val="24"/>
        </w:rPr>
        <w:t xml:space="preserve"> comments to </w:t>
      </w:r>
      <w:r w:rsidR="00412218" w:rsidRPr="00C41016">
        <w:rPr>
          <w:sz w:val="24"/>
          <w:szCs w:val="24"/>
        </w:rPr>
        <w:t>the proposed amendments filed by the Task Force on the Rules of Procedure for the Juvenile Court. ACDL provided these comments via email to the Task Force in November 2020.</w:t>
      </w:r>
      <w:r w:rsidR="00E663F0" w:rsidRPr="00C41016">
        <w:rPr>
          <w:sz w:val="24"/>
          <w:szCs w:val="24"/>
        </w:rPr>
        <w:t xml:space="preserve"> </w:t>
      </w:r>
    </w:p>
    <w:p w14:paraId="51CC778E" w14:textId="68AAF9C6" w:rsidR="00143537" w:rsidRPr="00C41016" w:rsidRDefault="5074CCA3" w:rsidP="00C070E4">
      <w:pPr>
        <w:ind w:right="180" w:firstLine="720"/>
        <w:jc w:val="both"/>
        <w:rPr>
          <w:sz w:val="24"/>
          <w:szCs w:val="24"/>
        </w:rPr>
      </w:pPr>
      <w:r w:rsidRPr="00C41016">
        <w:rPr>
          <w:sz w:val="24"/>
          <w:szCs w:val="24"/>
        </w:rPr>
        <w:t xml:space="preserve">Pursuant to Rule 28(D), Rules of the Supreme Court, </w:t>
      </w:r>
      <w:r w:rsidR="0087645A" w:rsidRPr="00C41016">
        <w:rPr>
          <w:sz w:val="24"/>
          <w:szCs w:val="24"/>
        </w:rPr>
        <w:t>ACDL</w:t>
      </w:r>
      <w:r w:rsidRPr="00C41016">
        <w:rPr>
          <w:sz w:val="24"/>
          <w:szCs w:val="24"/>
        </w:rPr>
        <w:t xml:space="preserve"> respectfully submits these comments to the Petition to Abrogate Current Rules of Procedure for the Juvenile Court (Petition) for the Court’s consideration. </w:t>
      </w:r>
    </w:p>
    <w:p w14:paraId="01AFAC43" w14:textId="77777777" w:rsidR="00412218" w:rsidRPr="00C41016" w:rsidRDefault="00412218" w:rsidP="00C070E4">
      <w:pPr>
        <w:spacing w:line="240" w:lineRule="auto"/>
        <w:ind w:left="720" w:hanging="360"/>
        <w:jc w:val="both"/>
        <w:rPr>
          <w:sz w:val="24"/>
          <w:szCs w:val="24"/>
        </w:rPr>
      </w:pPr>
    </w:p>
    <w:p w14:paraId="0D4912F0" w14:textId="058AFAC9" w:rsidR="00874E13" w:rsidRPr="00C41016" w:rsidRDefault="00874E13" w:rsidP="00C070E4">
      <w:pPr>
        <w:ind w:firstLine="0"/>
        <w:jc w:val="both"/>
        <w:rPr>
          <w:b/>
          <w:bCs/>
          <w:sz w:val="24"/>
          <w:szCs w:val="24"/>
          <w:u w:val="single"/>
        </w:rPr>
      </w:pPr>
    </w:p>
    <w:p w14:paraId="5E051AD4" w14:textId="5647BC2D" w:rsidR="00853203" w:rsidRPr="00C41016" w:rsidRDefault="00853203" w:rsidP="00C070E4">
      <w:pPr>
        <w:ind w:firstLine="0"/>
        <w:jc w:val="center"/>
        <w:rPr>
          <w:b/>
          <w:sz w:val="24"/>
          <w:szCs w:val="24"/>
        </w:rPr>
      </w:pPr>
      <w:r w:rsidRPr="00C41016">
        <w:rPr>
          <w:b/>
          <w:sz w:val="24"/>
          <w:szCs w:val="24"/>
        </w:rPr>
        <w:lastRenderedPageBreak/>
        <w:t>BACKGROUND</w:t>
      </w:r>
    </w:p>
    <w:p w14:paraId="04E31CC6" w14:textId="0AD4C20D" w:rsidR="00853203" w:rsidRPr="00C41016" w:rsidRDefault="00853203" w:rsidP="00C070E4">
      <w:pPr>
        <w:ind w:firstLine="720"/>
        <w:jc w:val="both"/>
        <w:rPr>
          <w:sz w:val="24"/>
          <w:szCs w:val="24"/>
        </w:rPr>
      </w:pPr>
      <w:r w:rsidRPr="00C41016">
        <w:rPr>
          <w:sz w:val="24"/>
          <w:szCs w:val="24"/>
        </w:rPr>
        <w:t xml:space="preserve">The Individuals with Disabilities Education Act (IDEA) is a federal law from which special education rights are derived. 20 U.S.C. § 1400, </w:t>
      </w:r>
      <w:r w:rsidRPr="00C41016">
        <w:rPr>
          <w:i/>
          <w:sz w:val="24"/>
          <w:szCs w:val="24"/>
        </w:rPr>
        <w:t>et. seq</w:t>
      </w:r>
      <w:r w:rsidRPr="00C41016">
        <w:rPr>
          <w:sz w:val="24"/>
          <w:szCs w:val="24"/>
        </w:rPr>
        <w:t xml:space="preserve">. It is under the IDEA that students with disabilities may be identified as eligible for and provided special education and related services through an Individualized Education Program (IEP). </w:t>
      </w:r>
    </w:p>
    <w:p w14:paraId="08AE781F" w14:textId="62DA48DB" w:rsidR="00853203" w:rsidRPr="00C41016" w:rsidRDefault="00853203" w:rsidP="00C070E4">
      <w:pPr>
        <w:ind w:firstLine="720"/>
        <w:jc w:val="both"/>
        <w:rPr>
          <w:sz w:val="24"/>
          <w:szCs w:val="24"/>
        </w:rPr>
      </w:pPr>
      <w:r w:rsidRPr="00C41016">
        <w:rPr>
          <w:sz w:val="24"/>
          <w:szCs w:val="24"/>
        </w:rPr>
        <w:t>Determining who can make decisions for a child who needs special education begins with the IDEA’s complex definition of “parent.” A child cannot be evaluated or begin to receive special education services until an IDEA Parent has given written permission. In most cases it is the IDEA Parent who consents to the first evaluation. It is the IDEA Parent who consents to services beginning under the IEP or disagrees with the IEP that the school district is proposing and uses the special education hearing and appeal system to get the services the child needs. Making sure that each child in the care of a child welfare agency has an effective IDEA Parent is the best way to ensure that children with disabilities in out-of-home care get help to achieve their learning potential.</w:t>
      </w:r>
    </w:p>
    <w:p w14:paraId="492C9759" w14:textId="1FCD4D74" w:rsidR="00853203" w:rsidRPr="00C41016" w:rsidRDefault="00853203" w:rsidP="00C070E4">
      <w:pPr>
        <w:ind w:firstLine="720"/>
        <w:jc w:val="both"/>
        <w:rPr>
          <w:sz w:val="24"/>
          <w:szCs w:val="24"/>
        </w:rPr>
      </w:pPr>
      <w:r w:rsidRPr="00C41016">
        <w:rPr>
          <w:sz w:val="24"/>
          <w:szCs w:val="24"/>
        </w:rPr>
        <w:t>IDEA’s implementing regulations define “parent” as:</w:t>
      </w:r>
    </w:p>
    <w:p w14:paraId="61EEE93A" w14:textId="222118A9" w:rsidR="00853203" w:rsidRPr="00C41016" w:rsidRDefault="00853203" w:rsidP="00C070E4">
      <w:pPr>
        <w:spacing w:line="240" w:lineRule="auto"/>
        <w:ind w:left="720" w:right="810" w:firstLine="0"/>
        <w:jc w:val="both"/>
        <w:rPr>
          <w:sz w:val="24"/>
          <w:szCs w:val="24"/>
        </w:rPr>
      </w:pPr>
      <w:r w:rsidRPr="00C41016">
        <w:rPr>
          <w:sz w:val="24"/>
          <w:szCs w:val="24"/>
        </w:rPr>
        <w:t>(1) A biological or adoptive parent of a child;</w:t>
      </w:r>
    </w:p>
    <w:p w14:paraId="257651DB" w14:textId="77777777" w:rsidR="00853203" w:rsidRPr="00C41016" w:rsidRDefault="00853203" w:rsidP="00C070E4">
      <w:pPr>
        <w:spacing w:line="240" w:lineRule="auto"/>
        <w:ind w:left="720" w:right="810" w:firstLine="0"/>
        <w:jc w:val="both"/>
        <w:rPr>
          <w:sz w:val="24"/>
          <w:szCs w:val="24"/>
        </w:rPr>
      </w:pPr>
      <w:r w:rsidRPr="00C41016">
        <w:rPr>
          <w:sz w:val="24"/>
          <w:szCs w:val="24"/>
        </w:rPr>
        <w:t>(2) A foster parent, unless State law, regulations, or contractual obligations with a State or local entity prohibit a foster parent from acting as a parent;</w:t>
      </w:r>
    </w:p>
    <w:p w14:paraId="472EF4BB" w14:textId="77777777" w:rsidR="00853203" w:rsidRPr="00C41016" w:rsidRDefault="00853203" w:rsidP="00C070E4">
      <w:pPr>
        <w:spacing w:line="240" w:lineRule="auto"/>
        <w:ind w:left="720" w:right="810" w:firstLine="0"/>
        <w:jc w:val="both"/>
        <w:rPr>
          <w:sz w:val="24"/>
          <w:szCs w:val="24"/>
        </w:rPr>
      </w:pPr>
      <w:r w:rsidRPr="00C41016">
        <w:rPr>
          <w:sz w:val="24"/>
          <w:szCs w:val="24"/>
        </w:rPr>
        <w:t>(3) A guardian generally authorized to act as the child’s parent, or authorized to make educational decisions for the child (but not the State if the child is a ward of the State);</w:t>
      </w:r>
    </w:p>
    <w:p w14:paraId="6F6F9048" w14:textId="77777777" w:rsidR="00853203" w:rsidRPr="00C41016" w:rsidRDefault="00853203" w:rsidP="00C070E4">
      <w:pPr>
        <w:spacing w:line="240" w:lineRule="auto"/>
        <w:ind w:left="720" w:right="810" w:firstLine="0"/>
        <w:jc w:val="both"/>
        <w:rPr>
          <w:sz w:val="24"/>
          <w:szCs w:val="24"/>
        </w:rPr>
      </w:pPr>
      <w:r w:rsidRPr="00C41016">
        <w:rPr>
          <w:sz w:val="24"/>
          <w:szCs w:val="24"/>
        </w:rPr>
        <w:t>(4) An individual acting in the place of a biological or adoptive parent (including a grandparent, stepparent, or other relative) with whom the child lives, or an individual who is legally responsible for the child’s welfare; or</w:t>
      </w:r>
    </w:p>
    <w:p w14:paraId="25FF1F02" w14:textId="77777777" w:rsidR="00853203" w:rsidRPr="00C41016" w:rsidRDefault="00853203" w:rsidP="00C070E4">
      <w:pPr>
        <w:spacing w:line="240" w:lineRule="auto"/>
        <w:ind w:left="720" w:right="810" w:firstLine="0"/>
        <w:jc w:val="both"/>
        <w:rPr>
          <w:sz w:val="24"/>
          <w:szCs w:val="24"/>
        </w:rPr>
      </w:pPr>
      <w:r w:rsidRPr="00C41016">
        <w:rPr>
          <w:sz w:val="24"/>
          <w:szCs w:val="24"/>
        </w:rPr>
        <w:t xml:space="preserve">(5) A surrogate parent who has been appointed in accordance with §300.519 or section 639(a)(5) of the Act. </w:t>
      </w:r>
    </w:p>
    <w:p w14:paraId="47554526" w14:textId="77777777" w:rsidR="00853203" w:rsidRPr="00C41016" w:rsidRDefault="00853203" w:rsidP="00C070E4">
      <w:pPr>
        <w:ind w:firstLine="0"/>
        <w:jc w:val="both"/>
        <w:rPr>
          <w:sz w:val="24"/>
          <w:szCs w:val="24"/>
        </w:rPr>
      </w:pPr>
    </w:p>
    <w:p w14:paraId="2D4AB034" w14:textId="3A10A49B" w:rsidR="00853203" w:rsidRPr="00C41016" w:rsidRDefault="00853203" w:rsidP="00C070E4">
      <w:pPr>
        <w:ind w:firstLine="0"/>
        <w:jc w:val="both"/>
        <w:rPr>
          <w:sz w:val="24"/>
          <w:szCs w:val="24"/>
        </w:rPr>
      </w:pPr>
      <w:r w:rsidRPr="00C41016">
        <w:rPr>
          <w:sz w:val="24"/>
          <w:szCs w:val="24"/>
        </w:rPr>
        <w:t xml:space="preserve">34 C.F.R. § 300.30(a). </w:t>
      </w:r>
    </w:p>
    <w:p w14:paraId="00F450E4" w14:textId="211A6EA9" w:rsidR="00853203" w:rsidRPr="00C41016" w:rsidRDefault="00853203" w:rsidP="00C070E4">
      <w:pPr>
        <w:ind w:firstLine="720"/>
        <w:jc w:val="both"/>
        <w:rPr>
          <w:sz w:val="24"/>
          <w:szCs w:val="24"/>
        </w:rPr>
      </w:pPr>
      <w:r w:rsidRPr="00C41016">
        <w:rPr>
          <w:sz w:val="24"/>
          <w:szCs w:val="24"/>
        </w:rPr>
        <w:lastRenderedPageBreak/>
        <w:t>In some cases, the IDEA Parent for a given child will be obvious. However, for some dependent children, there can be more than one adult at any given time who meet the definition of “parent” under IDEA. Determining which adult is the IDEA Parent in those situations is important to provide clarity to the child’s school system and to avoid conflicts and power struggles between adults to the detriment of the child.</w:t>
      </w:r>
    </w:p>
    <w:p w14:paraId="406027B7" w14:textId="0E141A8C" w:rsidR="00853203" w:rsidRPr="00C41016" w:rsidRDefault="00853203" w:rsidP="00C070E4">
      <w:pPr>
        <w:ind w:firstLine="720"/>
        <w:jc w:val="both"/>
        <w:rPr>
          <w:sz w:val="24"/>
          <w:szCs w:val="24"/>
        </w:rPr>
      </w:pPr>
      <w:r w:rsidRPr="00C41016">
        <w:rPr>
          <w:sz w:val="24"/>
          <w:szCs w:val="24"/>
        </w:rPr>
        <w:t>IDEA provides some help in the situation when two or more adults fit the definition of “parent”:</w:t>
      </w:r>
    </w:p>
    <w:p w14:paraId="12FB18E3" w14:textId="344B1579" w:rsidR="00853203" w:rsidRPr="00C41016" w:rsidRDefault="00853203" w:rsidP="00C070E4">
      <w:pPr>
        <w:spacing w:line="240" w:lineRule="auto"/>
        <w:ind w:left="720" w:right="810" w:firstLine="0"/>
        <w:jc w:val="both"/>
        <w:rPr>
          <w:sz w:val="24"/>
          <w:szCs w:val="24"/>
        </w:rPr>
      </w:pPr>
      <w:r w:rsidRPr="00C41016">
        <w:rPr>
          <w:sz w:val="24"/>
          <w:szCs w:val="24"/>
        </w:rPr>
        <w:t>(b) (1) Except as provided in paragraph (b)(2) of this section, the biological or adoptive parent, when attempting to act as the parent under this part and when more than one party is qualified under paragraph (a) of this section to act as a parent, must be presumed to be the parent for purposes of this section unless the biological or adoptive parent does not have legal authority to make educational decisions for the child.</w:t>
      </w:r>
    </w:p>
    <w:p w14:paraId="45F68824" w14:textId="77777777" w:rsidR="00853203" w:rsidRPr="00C41016" w:rsidRDefault="00853203" w:rsidP="00C070E4">
      <w:pPr>
        <w:spacing w:line="240" w:lineRule="auto"/>
        <w:ind w:left="720" w:right="810" w:firstLine="0"/>
        <w:jc w:val="both"/>
        <w:rPr>
          <w:sz w:val="24"/>
          <w:szCs w:val="24"/>
        </w:rPr>
      </w:pPr>
      <w:r w:rsidRPr="00C41016">
        <w:rPr>
          <w:sz w:val="24"/>
          <w:szCs w:val="24"/>
        </w:rPr>
        <w:t>(2) If a judicial decree or order identifies a specific person or persons under paragraphs (a)(1) through (4) of this section to act as the “parent” of a child or to make educational decisions on behalf of a child, then such person or persons shall be determined to be the “parent” for purposes of this section.</w:t>
      </w:r>
    </w:p>
    <w:p w14:paraId="7AFE19F0" w14:textId="77777777" w:rsidR="00C070E4" w:rsidRPr="00C41016" w:rsidRDefault="00C070E4" w:rsidP="00C070E4">
      <w:pPr>
        <w:ind w:firstLine="0"/>
        <w:jc w:val="both"/>
        <w:rPr>
          <w:sz w:val="24"/>
          <w:szCs w:val="24"/>
        </w:rPr>
      </w:pPr>
    </w:p>
    <w:p w14:paraId="511F65A3" w14:textId="346B6339" w:rsidR="00853203" w:rsidRPr="00C41016" w:rsidRDefault="00853203" w:rsidP="00C070E4">
      <w:pPr>
        <w:ind w:firstLine="0"/>
        <w:jc w:val="both"/>
        <w:rPr>
          <w:sz w:val="24"/>
          <w:szCs w:val="24"/>
        </w:rPr>
      </w:pPr>
      <w:r w:rsidRPr="00C41016">
        <w:rPr>
          <w:sz w:val="24"/>
          <w:szCs w:val="24"/>
        </w:rPr>
        <w:t>34 C.F.R. § 300.30(b).</w:t>
      </w:r>
      <w:r w:rsidR="00C070E4" w:rsidRPr="00C41016">
        <w:rPr>
          <w:sz w:val="24"/>
          <w:szCs w:val="24"/>
        </w:rPr>
        <w:t xml:space="preserve"> </w:t>
      </w:r>
      <w:r w:rsidRPr="00C41016">
        <w:rPr>
          <w:sz w:val="24"/>
          <w:szCs w:val="24"/>
        </w:rPr>
        <w:t>Thus, if there is more than one qualified adult who could be a child’s IDEA Parent, the biological or adoptive parent will always take precedent over other adults so long as that person is attempting to act as the parent and their rights have not been otherwise abrogated by a court. However, even if biological/adoptive parents retain their rights, a court order naming another person to act as the IDEA Parent will supersede any other claims.</w:t>
      </w:r>
    </w:p>
    <w:p w14:paraId="3B40F86A" w14:textId="16CA55B4" w:rsidR="00853203" w:rsidRPr="00C41016" w:rsidRDefault="00853203" w:rsidP="00C070E4">
      <w:pPr>
        <w:ind w:firstLine="720"/>
        <w:jc w:val="both"/>
        <w:rPr>
          <w:sz w:val="24"/>
          <w:szCs w:val="24"/>
        </w:rPr>
      </w:pPr>
      <w:r w:rsidRPr="00C41016">
        <w:rPr>
          <w:sz w:val="24"/>
          <w:szCs w:val="24"/>
        </w:rPr>
        <w:t>The Arizona legislature attempted to wade into this issue in 2019, passing legislation that amended Arizona Revised Statutes relating to the Arizona Child Welfare System:</w:t>
      </w:r>
    </w:p>
    <w:p w14:paraId="4686BD1E" w14:textId="77777777" w:rsidR="00853203" w:rsidRPr="00C41016" w:rsidRDefault="00853203" w:rsidP="00C070E4">
      <w:pPr>
        <w:spacing w:line="240" w:lineRule="auto"/>
        <w:ind w:left="720" w:right="810" w:firstLine="0"/>
        <w:jc w:val="both"/>
        <w:rPr>
          <w:sz w:val="24"/>
          <w:szCs w:val="24"/>
        </w:rPr>
      </w:pPr>
      <w:r w:rsidRPr="00C41016">
        <w:rPr>
          <w:sz w:val="24"/>
          <w:szCs w:val="24"/>
        </w:rPr>
        <w:t xml:space="preserve">A. If a child in the custody of the department is in out-of-home care and is receiving or in need of services pursuant to title 15, chapter 7, article 4, the department shall promptly notify the child's public education agency of the name and contact information for the child's parent, as defined in 34 Code of Federal Regulations section 300.30, unless a court has ordered otherwise. </w:t>
      </w:r>
    </w:p>
    <w:p w14:paraId="3A121418" w14:textId="77777777" w:rsidR="00853203" w:rsidRPr="00C41016" w:rsidRDefault="00853203" w:rsidP="00C070E4">
      <w:pPr>
        <w:spacing w:line="240" w:lineRule="auto"/>
        <w:ind w:left="720" w:right="810" w:firstLine="0"/>
        <w:jc w:val="both"/>
        <w:rPr>
          <w:sz w:val="24"/>
          <w:szCs w:val="24"/>
        </w:rPr>
      </w:pPr>
    </w:p>
    <w:p w14:paraId="6299C1A5" w14:textId="77777777" w:rsidR="00853203" w:rsidRPr="00C41016" w:rsidRDefault="00853203" w:rsidP="00C070E4">
      <w:pPr>
        <w:spacing w:line="240" w:lineRule="auto"/>
        <w:ind w:left="720" w:right="810" w:firstLine="0"/>
        <w:jc w:val="both"/>
        <w:rPr>
          <w:sz w:val="24"/>
          <w:szCs w:val="24"/>
        </w:rPr>
      </w:pPr>
      <w:r w:rsidRPr="00C41016">
        <w:rPr>
          <w:sz w:val="24"/>
          <w:szCs w:val="24"/>
        </w:rPr>
        <w:lastRenderedPageBreak/>
        <w:t>B. If a public education agency notifies the department that the child requires an initial evaluation for special education and related services and the parent identified pursuant to subsection A of this section cannot be located or does not attempt to participate, the department shall promptly notify the public education agency of a parent, as defined in 34 Code of Federal Regulations section 300.30, who can consent to or refuse the initial evaluation in accordance with 20 United States Code section 1414.</w:t>
      </w:r>
    </w:p>
    <w:p w14:paraId="3FA6CA7B" w14:textId="77777777" w:rsidR="00853203" w:rsidRPr="00C41016" w:rsidRDefault="00853203" w:rsidP="00C070E4">
      <w:pPr>
        <w:spacing w:line="240" w:lineRule="auto"/>
        <w:ind w:left="720" w:right="810" w:firstLine="0"/>
        <w:jc w:val="both"/>
        <w:rPr>
          <w:sz w:val="24"/>
          <w:szCs w:val="24"/>
        </w:rPr>
      </w:pPr>
    </w:p>
    <w:p w14:paraId="3C70E1DA" w14:textId="262011E9" w:rsidR="00C070E4" w:rsidRPr="00C41016" w:rsidRDefault="00853203" w:rsidP="00C070E4">
      <w:pPr>
        <w:spacing w:line="240" w:lineRule="auto"/>
        <w:ind w:left="720" w:right="810" w:firstLine="0"/>
        <w:jc w:val="both"/>
        <w:rPr>
          <w:sz w:val="24"/>
          <w:szCs w:val="24"/>
        </w:rPr>
      </w:pPr>
      <w:r w:rsidRPr="00C41016">
        <w:rPr>
          <w:sz w:val="24"/>
          <w:szCs w:val="24"/>
        </w:rPr>
        <w:t>C. When the biological or adoptive parent of the child attempts to act as the parent, the biological or adoptive parent is presumed to be the parent for the purposes of this section.</w:t>
      </w:r>
    </w:p>
    <w:p w14:paraId="375BE605" w14:textId="77777777" w:rsidR="00C070E4" w:rsidRPr="00C41016" w:rsidRDefault="00C070E4" w:rsidP="00C070E4">
      <w:pPr>
        <w:spacing w:line="240" w:lineRule="auto"/>
        <w:ind w:left="720" w:right="810" w:firstLine="0"/>
        <w:jc w:val="both"/>
        <w:rPr>
          <w:sz w:val="24"/>
          <w:szCs w:val="24"/>
        </w:rPr>
      </w:pPr>
    </w:p>
    <w:p w14:paraId="257702F1" w14:textId="28BD3230" w:rsidR="00853203" w:rsidRPr="00C41016" w:rsidRDefault="00853203" w:rsidP="00C070E4">
      <w:pPr>
        <w:ind w:firstLine="0"/>
        <w:jc w:val="both"/>
        <w:rPr>
          <w:sz w:val="24"/>
          <w:szCs w:val="24"/>
        </w:rPr>
      </w:pPr>
      <w:r w:rsidRPr="00C41016">
        <w:rPr>
          <w:sz w:val="24"/>
          <w:szCs w:val="24"/>
        </w:rPr>
        <w:t>A.R.S. § 8-514.08.</w:t>
      </w:r>
      <w:r w:rsidR="00C070E4" w:rsidRPr="00C41016">
        <w:rPr>
          <w:sz w:val="24"/>
          <w:szCs w:val="24"/>
        </w:rPr>
        <w:t xml:space="preserve"> </w:t>
      </w:r>
      <w:r w:rsidRPr="00C41016">
        <w:rPr>
          <w:sz w:val="24"/>
          <w:szCs w:val="24"/>
        </w:rPr>
        <w:t xml:space="preserve">This state law </w:t>
      </w:r>
      <w:r w:rsidR="00C070E4" w:rsidRPr="00C41016">
        <w:rPr>
          <w:sz w:val="24"/>
          <w:szCs w:val="24"/>
        </w:rPr>
        <w:t>mirrors</w:t>
      </w:r>
      <w:r w:rsidRPr="00C41016">
        <w:rPr>
          <w:sz w:val="24"/>
          <w:szCs w:val="24"/>
        </w:rPr>
        <w:t xml:space="preserve"> what is already enshrined in the federal IDEA regulations, </w:t>
      </w:r>
      <w:r w:rsidR="00C070E4" w:rsidRPr="00C41016">
        <w:rPr>
          <w:sz w:val="24"/>
          <w:szCs w:val="24"/>
        </w:rPr>
        <w:t>and</w:t>
      </w:r>
      <w:r w:rsidRPr="00C41016">
        <w:rPr>
          <w:sz w:val="24"/>
          <w:szCs w:val="24"/>
        </w:rPr>
        <w:t xml:space="preserve"> places some responsibility on the Department of Child Safety (DCS) to provide a child’s public education agency (school) with the name of someone able to act as the child’s IDEA Parent. </w:t>
      </w:r>
    </w:p>
    <w:p w14:paraId="047766A5" w14:textId="7D3B326D" w:rsidR="00853203" w:rsidRPr="00C41016" w:rsidRDefault="00853203" w:rsidP="00C070E4">
      <w:pPr>
        <w:ind w:firstLine="0"/>
        <w:jc w:val="center"/>
        <w:rPr>
          <w:b/>
          <w:sz w:val="24"/>
          <w:szCs w:val="24"/>
        </w:rPr>
      </w:pPr>
      <w:r w:rsidRPr="00C41016">
        <w:rPr>
          <w:b/>
          <w:sz w:val="24"/>
          <w:szCs w:val="24"/>
        </w:rPr>
        <w:t>THE PROBLEM</w:t>
      </w:r>
    </w:p>
    <w:p w14:paraId="45F6A04E" w14:textId="630A7B61" w:rsidR="00853203" w:rsidRPr="00C41016" w:rsidRDefault="00853203" w:rsidP="00C070E4">
      <w:pPr>
        <w:ind w:firstLine="720"/>
        <w:jc w:val="both"/>
        <w:rPr>
          <w:sz w:val="24"/>
          <w:szCs w:val="24"/>
        </w:rPr>
      </w:pPr>
      <w:r w:rsidRPr="00C41016">
        <w:rPr>
          <w:sz w:val="24"/>
          <w:szCs w:val="24"/>
        </w:rPr>
        <w:t>Students in foster care are 2 to 3 times more likely than their peers not in care to have disabilities that should qualify them for special education. Although they are entitled to services and supports, Arizona foster youth with disabilities are routinely denied those necessary accommodations and end up in inferior learning environments because they lack consistent educational advocates. The result is that foster youth with disabilities are more likely than their peers to face poor educational and employment outcomes.</w:t>
      </w:r>
    </w:p>
    <w:p w14:paraId="79A7D8BE" w14:textId="5B942781" w:rsidR="00853203" w:rsidRPr="00C41016" w:rsidRDefault="00853203" w:rsidP="00C070E4">
      <w:pPr>
        <w:ind w:firstLine="720"/>
        <w:jc w:val="both"/>
        <w:rPr>
          <w:sz w:val="24"/>
          <w:szCs w:val="24"/>
        </w:rPr>
      </w:pPr>
      <w:r w:rsidRPr="00C41016">
        <w:rPr>
          <w:sz w:val="24"/>
          <w:szCs w:val="24"/>
        </w:rPr>
        <w:t>The IDEA is built on the premise that all parents play an active role in their child’s education and are equipped to advocate to the school for their child’s needs. For many populations, but especially for children in foster care, this premise does not hold. Without a consistent special education “parent,” these students have no one to push back against schools that are not acting in a child’s best interests, and many foster children go unidentified as eligible for services or are short-changed when it comes to having their disability-related needs met.</w:t>
      </w:r>
    </w:p>
    <w:p w14:paraId="5A1400F3" w14:textId="1BDACD30" w:rsidR="00853203" w:rsidRPr="00C41016" w:rsidRDefault="00853203" w:rsidP="00C070E4">
      <w:pPr>
        <w:ind w:firstLine="720"/>
        <w:jc w:val="both"/>
        <w:rPr>
          <w:sz w:val="24"/>
          <w:szCs w:val="24"/>
        </w:rPr>
      </w:pPr>
      <w:r w:rsidRPr="00C41016">
        <w:rPr>
          <w:sz w:val="24"/>
          <w:szCs w:val="24"/>
        </w:rPr>
        <w:lastRenderedPageBreak/>
        <w:t xml:space="preserve">One way to help improve educational outcomes for foster youth is to ensure, from the moment a child enters the child welfare system, that all parties know who the IDEA Parent is. The IDEA itself and A.R.S. § 8-514.08 provide some help in determining who that person is, but there are situations that present ambiguity and undermine advocacy efforts. </w:t>
      </w:r>
      <w:r w:rsidR="00C070E4" w:rsidRPr="00C41016">
        <w:rPr>
          <w:sz w:val="24"/>
          <w:szCs w:val="24"/>
        </w:rPr>
        <w:t>H</w:t>
      </w:r>
      <w:r w:rsidRPr="00C41016">
        <w:rPr>
          <w:sz w:val="24"/>
          <w:szCs w:val="24"/>
        </w:rPr>
        <w:t xml:space="preserve">aving clarity on who the IDEA Parent is for a given foster child is valuable for </w:t>
      </w:r>
      <w:r w:rsidR="00C070E4" w:rsidRPr="00C41016">
        <w:rPr>
          <w:sz w:val="24"/>
          <w:szCs w:val="24"/>
        </w:rPr>
        <w:t xml:space="preserve">the child, the IDEA Parent, </w:t>
      </w:r>
      <w:r w:rsidRPr="00C41016">
        <w:rPr>
          <w:sz w:val="24"/>
          <w:szCs w:val="24"/>
        </w:rPr>
        <w:t>school districts</w:t>
      </w:r>
      <w:r w:rsidR="00C070E4" w:rsidRPr="00C41016">
        <w:rPr>
          <w:sz w:val="24"/>
          <w:szCs w:val="24"/>
        </w:rPr>
        <w:t>,</w:t>
      </w:r>
      <w:r w:rsidRPr="00C41016">
        <w:rPr>
          <w:sz w:val="24"/>
          <w:szCs w:val="24"/>
        </w:rPr>
        <w:t xml:space="preserve"> and DCS. Without knowing who the IDEA Parent is, schools are unable to know who to invite to IEP meetings, who to request informed written consent from before conducting special education evaluations, and who will have standing when it comes to disputing school decisions. Without knowing who the IDEA Parent is, DCS will not know whose information to share with the child’s school, as required by A.R.S. § 8-514.08. The practice now appears to be that the dependency court will not weigh in on who the IDEA Parent is unless a conflict arises and a party p</w:t>
      </w:r>
      <w:r w:rsidR="00C070E4" w:rsidRPr="00C41016">
        <w:rPr>
          <w:sz w:val="24"/>
          <w:szCs w:val="24"/>
        </w:rPr>
        <w:t>etitions the court for an order</w:t>
      </w:r>
      <w:r w:rsidRPr="00C41016">
        <w:rPr>
          <w:sz w:val="24"/>
          <w:szCs w:val="24"/>
        </w:rPr>
        <w:t xml:space="preserve">. However, to avoid delay and confusion, we recommend that rules be adopted that will require dependency courts to proactively make these determinations, rather than waiting until a conflict arises. </w:t>
      </w:r>
    </w:p>
    <w:p w14:paraId="4D357CDE" w14:textId="05611E2D" w:rsidR="00853203" w:rsidRPr="00C41016" w:rsidRDefault="00853203" w:rsidP="00C070E4">
      <w:pPr>
        <w:ind w:firstLine="720"/>
        <w:jc w:val="both"/>
        <w:rPr>
          <w:sz w:val="24"/>
          <w:szCs w:val="24"/>
        </w:rPr>
      </w:pPr>
      <w:r w:rsidRPr="00C41016">
        <w:rPr>
          <w:sz w:val="24"/>
          <w:szCs w:val="24"/>
        </w:rPr>
        <w:t>Further, it is our understanding that some dependency courts do issue findings related to educational decision-making authority, but are routinely finding that that authority is shared between the biological/adoptive parent, the out-of-home placement, and DCS. This type of finding violates IDEA. The IDEA specifically prohibits employees of the State Education Agency, the child’s school, or employees of any agency involved in the child’s education or care from serving as the child’s surrogate parent. 34 C.F.R. §300.519(d). Therefore, a finding that DCS, an agency involved the child’s care, has special education decision-making authority, contravenes federal law.</w:t>
      </w:r>
    </w:p>
    <w:p w14:paraId="18042ADD" w14:textId="77777777" w:rsidR="00853203" w:rsidRPr="00C41016" w:rsidRDefault="00853203" w:rsidP="00C070E4">
      <w:pPr>
        <w:ind w:firstLine="0"/>
        <w:jc w:val="both"/>
        <w:rPr>
          <w:sz w:val="24"/>
          <w:szCs w:val="24"/>
        </w:rPr>
      </w:pPr>
    </w:p>
    <w:p w14:paraId="72ED2E6F" w14:textId="235A6539" w:rsidR="00853203" w:rsidRPr="00C41016" w:rsidRDefault="00853203" w:rsidP="00C070E4">
      <w:pPr>
        <w:ind w:firstLine="720"/>
        <w:jc w:val="both"/>
        <w:rPr>
          <w:sz w:val="24"/>
          <w:szCs w:val="24"/>
        </w:rPr>
      </w:pPr>
      <w:r w:rsidRPr="00C41016">
        <w:rPr>
          <w:sz w:val="24"/>
          <w:szCs w:val="24"/>
        </w:rPr>
        <w:lastRenderedPageBreak/>
        <w:t xml:space="preserve">Furthermore, finding shared decision making authority between a biological/adoptive parent and the out-of-home placement may result in conflicting interests and ambiguity around standing for purposes of challenging a school decision. Therefore, we recommend that any rule change specifically require the court to identify one person to serve as the child’s IDEA Parent, and </w:t>
      </w:r>
      <w:r w:rsidR="00C070E4" w:rsidRPr="00C41016">
        <w:rPr>
          <w:sz w:val="24"/>
          <w:szCs w:val="24"/>
        </w:rPr>
        <w:t xml:space="preserve">that </w:t>
      </w:r>
      <w:r w:rsidRPr="00C41016">
        <w:rPr>
          <w:sz w:val="24"/>
          <w:szCs w:val="24"/>
        </w:rPr>
        <w:t>the rules make clear that DCS cannot serve as the IDEA Parent.</w:t>
      </w:r>
    </w:p>
    <w:p w14:paraId="10795058" w14:textId="7E96834B" w:rsidR="00E41F7A" w:rsidRPr="00C41016" w:rsidRDefault="00E41F7A" w:rsidP="00E41F7A">
      <w:pPr>
        <w:ind w:firstLine="0"/>
        <w:jc w:val="center"/>
        <w:rPr>
          <w:b/>
          <w:sz w:val="24"/>
          <w:szCs w:val="24"/>
        </w:rPr>
      </w:pPr>
      <w:r w:rsidRPr="00C41016">
        <w:rPr>
          <w:b/>
          <w:sz w:val="24"/>
          <w:szCs w:val="24"/>
        </w:rPr>
        <w:t>RECOMMENDED CHANGES</w:t>
      </w:r>
    </w:p>
    <w:p w14:paraId="1CA1A548" w14:textId="3F3B2072" w:rsidR="00E41F7A" w:rsidRPr="00C41016" w:rsidRDefault="00E41F7A" w:rsidP="00557200">
      <w:pPr>
        <w:ind w:firstLine="0"/>
        <w:jc w:val="both"/>
        <w:rPr>
          <w:sz w:val="24"/>
          <w:szCs w:val="24"/>
        </w:rPr>
      </w:pPr>
      <w:r w:rsidRPr="00C41016">
        <w:rPr>
          <w:b/>
          <w:sz w:val="24"/>
          <w:szCs w:val="24"/>
        </w:rPr>
        <w:tab/>
      </w:r>
      <w:r w:rsidRPr="00C41016">
        <w:rPr>
          <w:sz w:val="24"/>
          <w:szCs w:val="24"/>
        </w:rPr>
        <w:t xml:space="preserve">Below are our recommended changes to the proposed rules. Additions are in </w:t>
      </w:r>
      <w:r w:rsidRPr="00C41016">
        <w:rPr>
          <w:color w:val="C00000"/>
          <w:sz w:val="24"/>
          <w:szCs w:val="24"/>
        </w:rPr>
        <w:t>red</w:t>
      </w:r>
      <w:r w:rsidRPr="00C41016">
        <w:rPr>
          <w:sz w:val="24"/>
          <w:szCs w:val="24"/>
        </w:rPr>
        <w:t>.</w:t>
      </w:r>
    </w:p>
    <w:p w14:paraId="6F5DAA5B" w14:textId="00514EAB" w:rsidR="00E41F7A" w:rsidRPr="00C41016" w:rsidRDefault="00E41F7A" w:rsidP="00557200">
      <w:pPr>
        <w:ind w:firstLine="0"/>
        <w:jc w:val="both"/>
        <w:rPr>
          <w:b/>
          <w:bCs/>
          <w:sz w:val="24"/>
          <w:szCs w:val="24"/>
          <w:u w:val="single"/>
        </w:rPr>
      </w:pPr>
      <w:r w:rsidRPr="00C41016">
        <w:rPr>
          <w:b/>
          <w:sz w:val="24"/>
          <w:szCs w:val="24"/>
          <w:u w:val="single"/>
        </w:rPr>
        <w:t>Rule 332</w:t>
      </w:r>
      <w:r w:rsidR="001C0A3D" w:rsidRPr="00C41016">
        <w:rPr>
          <w:b/>
          <w:sz w:val="24"/>
          <w:szCs w:val="24"/>
          <w:u w:val="single"/>
        </w:rPr>
        <w:t>.</w:t>
      </w:r>
      <w:r w:rsidR="001C0A3D" w:rsidRPr="00C41016">
        <w:rPr>
          <w:b/>
          <w:bCs/>
          <w:sz w:val="24"/>
          <w:szCs w:val="24"/>
          <w:u w:val="single"/>
        </w:rPr>
        <w:t xml:space="preserve"> Preliminary Protective Hearing</w:t>
      </w:r>
    </w:p>
    <w:p w14:paraId="4A43B4D6" w14:textId="52B1AE8C" w:rsidR="001C0A3D" w:rsidRPr="00C41016" w:rsidRDefault="001C0A3D" w:rsidP="00557200">
      <w:pPr>
        <w:ind w:firstLine="0"/>
        <w:jc w:val="both"/>
        <w:rPr>
          <w:bCs/>
          <w:sz w:val="24"/>
          <w:szCs w:val="24"/>
        </w:rPr>
      </w:pPr>
      <w:r w:rsidRPr="00C41016">
        <w:rPr>
          <w:bCs/>
          <w:sz w:val="24"/>
          <w:szCs w:val="24"/>
        </w:rPr>
        <w:t>…</w:t>
      </w:r>
    </w:p>
    <w:p w14:paraId="538FBDD8" w14:textId="69FE8AF7" w:rsidR="00E41F7A" w:rsidRPr="00C41016" w:rsidRDefault="00E41F7A" w:rsidP="00557200">
      <w:pPr>
        <w:ind w:firstLine="0"/>
        <w:jc w:val="both"/>
        <w:rPr>
          <w:bCs/>
          <w:sz w:val="24"/>
          <w:szCs w:val="24"/>
        </w:rPr>
      </w:pPr>
      <w:r w:rsidRPr="00C41016">
        <w:rPr>
          <w:bCs/>
          <w:sz w:val="24"/>
          <w:szCs w:val="24"/>
        </w:rPr>
        <w:t xml:space="preserve">(d) </w:t>
      </w:r>
      <w:r w:rsidRPr="00C41016">
        <w:rPr>
          <w:b/>
          <w:bCs/>
          <w:sz w:val="24"/>
          <w:szCs w:val="24"/>
        </w:rPr>
        <w:t>Findings</w:t>
      </w:r>
      <w:r w:rsidRPr="00C41016">
        <w:rPr>
          <w:bCs/>
          <w:sz w:val="24"/>
          <w:szCs w:val="24"/>
        </w:rPr>
        <w:t>.  At the conclusion of the hearing, the court must make findings that include the following:</w:t>
      </w:r>
    </w:p>
    <w:p w14:paraId="4C72E966" w14:textId="77777777" w:rsidR="00E41F7A" w:rsidRPr="00C41016" w:rsidRDefault="00E41F7A" w:rsidP="00557200">
      <w:pPr>
        <w:ind w:firstLine="720"/>
        <w:jc w:val="both"/>
        <w:rPr>
          <w:bCs/>
          <w:sz w:val="24"/>
          <w:szCs w:val="24"/>
        </w:rPr>
      </w:pPr>
      <w:r w:rsidRPr="00C41016">
        <w:rPr>
          <w:bCs/>
          <w:sz w:val="24"/>
          <w:szCs w:val="24"/>
        </w:rPr>
        <w:t xml:space="preserve">. . . </w:t>
      </w:r>
    </w:p>
    <w:p w14:paraId="6F70D767" w14:textId="77777777" w:rsidR="00E41F7A" w:rsidRPr="00C41016" w:rsidRDefault="00E41F7A" w:rsidP="00557200">
      <w:pPr>
        <w:numPr>
          <w:ilvl w:val="1"/>
          <w:numId w:val="25"/>
        </w:numPr>
        <w:jc w:val="both"/>
        <w:rPr>
          <w:bCs/>
          <w:sz w:val="24"/>
          <w:szCs w:val="24"/>
        </w:rPr>
      </w:pPr>
      <w:r w:rsidRPr="00C41016">
        <w:rPr>
          <w:bCs/>
          <w:sz w:val="24"/>
          <w:szCs w:val="24"/>
        </w:rPr>
        <w:t>if applicable, the reasons why siblings have not been placed together;</w:t>
      </w:r>
    </w:p>
    <w:p w14:paraId="57047317" w14:textId="20BBD7F3" w:rsidR="00E41F7A" w:rsidRPr="00C41016" w:rsidRDefault="00E41F7A" w:rsidP="00557200">
      <w:pPr>
        <w:numPr>
          <w:ilvl w:val="1"/>
          <w:numId w:val="25"/>
        </w:numPr>
        <w:jc w:val="both"/>
        <w:rPr>
          <w:bCs/>
          <w:color w:val="C00000"/>
          <w:sz w:val="24"/>
          <w:szCs w:val="24"/>
        </w:rPr>
      </w:pPr>
      <w:r w:rsidRPr="00C41016">
        <w:rPr>
          <w:bCs/>
          <w:color w:val="C00000"/>
          <w:sz w:val="24"/>
          <w:szCs w:val="24"/>
        </w:rPr>
        <w:t>identification of the adult who has special education decision-making authority as to this child at this time in accordance with federal regulations at 34 C.F.R. § 300.30;</w:t>
      </w:r>
      <w:r w:rsidR="00070F32" w:rsidRPr="00C41016">
        <w:rPr>
          <w:bCs/>
          <w:color w:val="C00000"/>
          <w:sz w:val="24"/>
          <w:szCs w:val="24"/>
        </w:rPr>
        <w:t xml:space="preserve"> and</w:t>
      </w:r>
    </w:p>
    <w:p w14:paraId="3440F69B" w14:textId="22708261" w:rsidR="001C0A3D" w:rsidRPr="00C41016" w:rsidRDefault="00E41F7A" w:rsidP="00557200">
      <w:pPr>
        <w:numPr>
          <w:ilvl w:val="1"/>
          <w:numId w:val="25"/>
        </w:numPr>
        <w:jc w:val="both"/>
        <w:rPr>
          <w:bCs/>
          <w:sz w:val="24"/>
          <w:szCs w:val="24"/>
        </w:rPr>
      </w:pPr>
      <w:r w:rsidRPr="00C41016">
        <w:rPr>
          <w:bCs/>
          <w:sz w:val="24"/>
          <w:szCs w:val="24"/>
        </w:rPr>
        <w:t>other findings as appropriate or required by law.</w:t>
      </w:r>
    </w:p>
    <w:p w14:paraId="51467B95" w14:textId="77777777" w:rsidR="001C0A3D" w:rsidRPr="00C41016" w:rsidRDefault="001C0A3D" w:rsidP="00557200">
      <w:pPr>
        <w:ind w:left="864" w:firstLine="0"/>
        <w:jc w:val="both"/>
        <w:rPr>
          <w:bCs/>
          <w:sz w:val="24"/>
          <w:szCs w:val="24"/>
        </w:rPr>
      </w:pPr>
    </w:p>
    <w:p w14:paraId="6695849F" w14:textId="1B5C0538" w:rsidR="00E41F7A" w:rsidRPr="00C41016" w:rsidRDefault="001C0A3D" w:rsidP="00557200">
      <w:pPr>
        <w:pStyle w:val="Default"/>
        <w:spacing w:line="480" w:lineRule="auto"/>
        <w:rPr>
          <w:u w:val="single"/>
        </w:rPr>
      </w:pPr>
      <w:r w:rsidRPr="00C41016">
        <w:rPr>
          <w:b/>
          <w:bCs/>
          <w:u w:val="single"/>
        </w:rPr>
        <w:t>Rule 334. Initial Dependency Hearing</w:t>
      </w:r>
    </w:p>
    <w:p w14:paraId="63D0835E" w14:textId="385C5A54" w:rsidR="001C0A3D" w:rsidRPr="00C41016" w:rsidRDefault="001C0A3D" w:rsidP="00557200">
      <w:pPr>
        <w:ind w:firstLine="0"/>
        <w:jc w:val="both"/>
        <w:rPr>
          <w:sz w:val="24"/>
          <w:szCs w:val="24"/>
        </w:rPr>
      </w:pPr>
      <w:r w:rsidRPr="00C41016">
        <w:rPr>
          <w:sz w:val="24"/>
          <w:szCs w:val="24"/>
        </w:rPr>
        <w:t>…</w:t>
      </w:r>
    </w:p>
    <w:p w14:paraId="514CA022" w14:textId="77777777" w:rsidR="001C0A3D" w:rsidRPr="00C41016" w:rsidRDefault="001C0A3D" w:rsidP="00557200">
      <w:pPr>
        <w:ind w:firstLine="0"/>
        <w:jc w:val="both"/>
        <w:rPr>
          <w:sz w:val="24"/>
          <w:szCs w:val="24"/>
        </w:rPr>
      </w:pPr>
      <w:r w:rsidRPr="00C41016">
        <w:rPr>
          <w:b/>
          <w:bCs/>
          <w:sz w:val="24"/>
          <w:szCs w:val="24"/>
        </w:rPr>
        <w:t xml:space="preserve">(f) Findings. </w:t>
      </w:r>
      <w:r w:rsidRPr="00C41016">
        <w:rPr>
          <w:sz w:val="24"/>
          <w:szCs w:val="24"/>
        </w:rPr>
        <w:t xml:space="preserve">All findings must be contained in a signed minute entry or order. At the conclusion of the hearing the court must make findings that include: </w:t>
      </w:r>
    </w:p>
    <w:p w14:paraId="5DE9F8FF" w14:textId="425EC13F" w:rsidR="00E41F7A" w:rsidRPr="00C41016" w:rsidRDefault="001C0A3D" w:rsidP="00557200">
      <w:pPr>
        <w:ind w:firstLine="0"/>
        <w:jc w:val="both"/>
        <w:rPr>
          <w:sz w:val="24"/>
          <w:szCs w:val="24"/>
        </w:rPr>
      </w:pPr>
      <w:r w:rsidRPr="00C41016">
        <w:rPr>
          <w:sz w:val="24"/>
          <w:szCs w:val="24"/>
        </w:rPr>
        <w:t>…</w:t>
      </w:r>
    </w:p>
    <w:p w14:paraId="538D004F" w14:textId="77777777" w:rsidR="001C0A3D" w:rsidRPr="00C41016" w:rsidRDefault="001C0A3D" w:rsidP="00557200">
      <w:pPr>
        <w:numPr>
          <w:ilvl w:val="1"/>
          <w:numId w:val="27"/>
        </w:numPr>
        <w:jc w:val="both"/>
        <w:rPr>
          <w:bCs/>
          <w:sz w:val="24"/>
          <w:szCs w:val="24"/>
        </w:rPr>
      </w:pPr>
      <w:r w:rsidRPr="00C41016">
        <w:rPr>
          <w:bCs/>
          <w:sz w:val="24"/>
          <w:szCs w:val="24"/>
        </w:rPr>
        <w:t>if applicable, the reasons why siblings have not been placed together;</w:t>
      </w:r>
    </w:p>
    <w:p w14:paraId="6351A84B" w14:textId="61972C6B" w:rsidR="001C0A3D" w:rsidRPr="00C41016" w:rsidRDefault="001C0A3D" w:rsidP="00557200">
      <w:pPr>
        <w:numPr>
          <w:ilvl w:val="1"/>
          <w:numId w:val="27"/>
        </w:numPr>
        <w:jc w:val="both"/>
        <w:rPr>
          <w:bCs/>
          <w:color w:val="C00000"/>
          <w:sz w:val="24"/>
          <w:szCs w:val="24"/>
        </w:rPr>
      </w:pPr>
      <w:r w:rsidRPr="00C41016">
        <w:rPr>
          <w:bCs/>
          <w:color w:val="C00000"/>
          <w:sz w:val="24"/>
          <w:szCs w:val="24"/>
        </w:rPr>
        <w:lastRenderedPageBreak/>
        <w:t>identification of the adult who has special education decision-making authority as to this child at this time in accordance with federal regulations at 34 C.F.R. § 300.30;</w:t>
      </w:r>
      <w:r w:rsidR="00070F32" w:rsidRPr="00C41016">
        <w:rPr>
          <w:bCs/>
          <w:color w:val="C00000"/>
          <w:sz w:val="24"/>
          <w:szCs w:val="24"/>
        </w:rPr>
        <w:t xml:space="preserve"> and</w:t>
      </w:r>
    </w:p>
    <w:p w14:paraId="4EB23E08" w14:textId="77777777" w:rsidR="001C0A3D" w:rsidRPr="00C41016" w:rsidRDefault="001C0A3D" w:rsidP="001C0A3D">
      <w:pPr>
        <w:numPr>
          <w:ilvl w:val="1"/>
          <w:numId w:val="27"/>
        </w:numPr>
        <w:jc w:val="both"/>
        <w:rPr>
          <w:bCs/>
          <w:sz w:val="24"/>
          <w:szCs w:val="24"/>
        </w:rPr>
      </w:pPr>
      <w:r w:rsidRPr="00C41016">
        <w:rPr>
          <w:bCs/>
          <w:sz w:val="24"/>
          <w:szCs w:val="24"/>
        </w:rPr>
        <w:t>other findings as appropriate or required by law.</w:t>
      </w:r>
    </w:p>
    <w:p w14:paraId="3F2AE65F" w14:textId="77777777" w:rsidR="00557200" w:rsidRPr="00C41016" w:rsidRDefault="00557200" w:rsidP="00557200">
      <w:pPr>
        <w:ind w:firstLine="0"/>
        <w:jc w:val="both"/>
        <w:rPr>
          <w:b/>
          <w:bCs/>
          <w:sz w:val="24"/>
          <w:szCs w:val="24"/>
        </w:rPr>
      </w:pPr>
    </w:p>
    <w:p w14:paraId="482877E9" w14:textId="0FB6A121" w:rsidR="001C0A3D" w:rsidRPr="00C41016" w:rsidRDefault="00557200" w:rsidP="00557200">
      <w:pPr>
        <w:ind w:firstLine="0"/>
        <w:jc w:val="both"/>
        <w:rPr>
          <w:b/>
          <w:bCs/>
          <w:sz w:val="24"/>
          <w:szCs w:val="24"/>
          <w:u w:val="single"/>
        </w:rPr>
      </w:pPr>
      <w:r w:rsidRPr="00C41016">
        <w:rPr>
          <w:b/>
          <w:bCs/>
          <w:sz w:val="24"/>
          <w:szCs w:val="24"/>
          <w:u w:val="single"/>
        </w:rPr>
        <w:t>Rule 341. Review Hearing</w:t>
      </w:r>
    </w:p>
    <w:p w14:paraId="5B21DE87" w14:textId="5DFF242B" w:rsidR="00557200" w:rsidRPr="00C41016" w:rsidRDefault="00557200" w:rsidP="00557200">
      <w:pPr>
        <w:ind w:firstLine="0"/>
        <w:jc w:val="both"/>
        <w:rPr>
          <w:bCs/>
          <w:sz w:val="24"/>
          <w:szCs w:val="24"/>
        </w:rPr>
      </w:pPr>
      <w:r w:rsidRPr="00C41016">
        <w:rPr>
          <w:bCs/>
          <w:sz w:val="24"/>
          <w:szCs w:val="24"/>
        </w:rPr>
        <w:t>...</w:t>
      </w:r>
    </w:p>
    <w:p w14:paraId="3D62BB42" w14:textId="4AF3E200" w:rsidR="00557200" w:rsidRPr="00C41016" w:rsidRDefault="00557200" w:rsidP="00557200">
      <w:pPr>
        <w:pStyle w:val="Default"/>
        <w:spacing w:line="480" w:lineRule="auto"/>
      </w:pPr>
      <w:r w:rsidRPr="00C41016">
        <w:rPr>
          <w:b/>
          <w:bCs/>
        </w:rPr>
        <w:t xml:space="preserve">(f) Findings and Orders. </w:t>
      </w:r>
      <w:r w:rsidRPr="00C41016">
        <w:t xml:space="preserve">All findings and orders must be in a signed minute entry or order. </w:t>
      </w:r>
    </w:p>
    <w:p w14:paraId="0931FE8F" w14:textId="6B229E25" w:rsidR="00557200" w:rsidRPr="00C41016" w:rsidRDefault="00557200" w:rsidP="00557200">
      <w:pPr>
        <w:pStyle w:val="Default"/>
        <w:spacing w:line="480" w:lineRule="auto"/>
      </w:pPr>
      <w:r w:rsidRPr="00C41016">
        <w:t>…</w:t>
      </w:r>
    </w:p>
    <w:p w14:paraId="6D027201" w14:textId="3D145954" w:rsidR="00557200" w:rsidRPr="00C41016" w:rsidRDefault="00557200" w:rsidP="00557200">
      <w:pPr>
        <w:pStyle w:val="Default"/>
        <w:spacing w:after="99" w:line="480" w:lineRule="auto"/>
      </w:pPr>
      <w:r w:rsidRPr="00C41016">
        <w:rPr>
          <w:b/>
          <w:bCs/>
        </w:rPr>
        <w:t xml:space="preserve">(G) </w:t>
      </w:r>
      <w:r w:rsidRPr="00C41016">
        <w:t xml:space="preserve">if there is reason to know child is an Indian child, make findings pursuant to the standards and burdens of proof required under ICWA, including whether placement of the Indian child is in accordance with ICWA § 1915, 25 C.F.R. § 23.131, and Rule 50.2; </w:t>
      </w:r>
    </w:p>
    <w:p w14:paraId="11B02C9C" w14:textId="447AD2C2" w:rsidR="00557200" w:rsidRPr="00C41016" w:rsidRDefault="00557200" w:rsidP="00557200">
      <w:pPr>
        <w:ind w:firstLine="0"/>
        <w:jc w:val="both"/>
        <w:rPr>
          <w:bCs/>
          <w:color w:val="C00000"/>
          <w:sz w:val="24"/>
          <w:szCs w:val="24"/>
        </w:rPr>
      </w:pPr>
      <w:r w:rsidRPr="00C41016">
        <w:rPr>
          <w:b/>
          <w:bCs/>
          <w:color w:val="C00000"/>
          <w:sz w:val="24"/>
          <w:szCs w:val="24"/>
        </w:rPr>
        <w:t xml:space="preserve">(H) </w:t>
      </w:r>
      <w:r w:rsidRPr="00C41016">
        <w:rPr>
          <w:bCs/>
          <w:color w:val="C00000"/>
          <w:sz w:val="24"/>
          <w:szCs w:val="24"/>
        </w:rPr>
        <w:t>identify the adult who has special education decision-making authority as to this child at this time in accordance with federal regulations at 34 C.F.R. § 300.30;</w:t>
      </w:r>
      <w:r w:rsidR="00070F32" w:rsidRPr="00C41016">
        <w:rPr>
          <w:bCs/>
          <w:color w:val="C00000"/>
          <w:sz w:val="24"/>
          <w:szCs w:val="24"/>
        </w:rPr>
        <w:t xml:space="preserve"> and</w:t>
      </w:r>
    </w:p>
    <w:p w14:paraId="11DC948A" w14:textId="1F8CCD7D" w:rsidR="00557200" w:rsidRPr="00C41016" w:rsidRDefault="00557200" w:rsidP="00557200">
      <w:pPr>
        <w:pStyle w:val="Default"/>
        <w:spacing w:line="480" w:lineRule="auto"/>
      </w:pPr>
      <w:r w:rsidRPr="00C41016">
        <w:rPr>
          <w:b/>
          <w:bCs/>
        </w:rPr>
        <w:t xml:space="preserve">(I) </w:t>
      </w:r>
      <w:r w:rsidRPr="00C41016">
        <w:t xml:space="preserve">make other findings as appropriate or required by law. </w:t>
      </w:r>
    </w:p>
    <w:p w14:paraId="77B3F5F8" w14:textId="77777777" w:rsidR="0085255A" w:rsidRPr="00C41016" w:rsidRDefault="0085255A" w:rsidP="00557200">
      <w:pPr>
        <w:pStyle w:val="Default"/>
        <w:spacing w:line="480" w:lineRule="auto"/>
      </w:pPr>
    </w:p>
    <w:p w14:paraId="563B357E" w14:textId="5C3DB985" w:rsidR="00557200" w:rsidRPr="00C41016" w:rsidRDefault="00557200" w:rsidP="00557200">
      <w:pPr>
        <w:pStyle w:val="Default"/>
        <w:spacing w:line="480" w:lineRule="auto"/>
        <w:rPr>
          <w:u w:val="single"/>
        </w:rPr>
      </w:pPr>
      <w:r w:rsidRPr="00C41016">
        <w:rPr>
          <w:b/>
          <w:bCs/>
          <w:u w:val="single"/>
        </w:rPr>
        <w:t>Rule 342. Motion for Return of the Child</w:t>
      </w:r>
    </w:p>
    <w:p w14:paraId="4C70DC82" w14:textId="629849CC" w:rsidR="00C41016" w:rsidRPr="00C41016" w:rsidRDefault="00C41016" w:rsidP="00557200">
      <w:pPr>
        <w:pStyle w:val="Default"/>
        <w:spacing w:line="480" w:lineRule="auto"/>
      </w:pPr>
      <w:r>
        <w:t>…</w:t>
      </w:r>
    </w:p>
    <w:p w14:paraId="252132DF" w14:textId="05A956BA" w:rsidR="00C41016" w:rsidRPr="00C41016" w:rsidRDefault="00C41016" w:rsidP="00557200">
      <w:pPr>
        <w:pStyle w:val="Default"/>
        <w:spacing w:line="480" w:lineRule="auto"/>
      </w:pPr>
      <w:r w:rsidRPr="00C41016">
        <w:rPr>
          <w:b/>
        </w:rPr>
        <w:t>(f) Findings and Orders.</w:t>
      </w:r>
      <w:r w:rsidRPr="00C41016">
        <w:t xml:space="preserve"> The court must make factual findings even when no party objects to the motion. All findings and orders must be in a signed minute entry or order. The court must: </w:t>
      </w:r>
    </w:p>
    <w:p w14:paraId="388007ED" w14:textId="4C77A5D1" w:rsidR="00557200" w:rsidRPr="00C41016" w:rsidRDefault="00557200" w:rsidP="00557200">
      <w:pPr>
        <w:pStyle w:val="Default"/>
        <w:spacing w:line="480" w:lineRule="auto"/>
      </w:pPr>
      <w:r w:rsidRPr="00C41016">
        <w:t>…</w:t>
      </w:r>
    </w:p>
    <w:p w14:paraId="372C2266" w14:textId="2E1D8843" w:rsidR="00557200" w:rsidRPr="00C41016" w:rsidRDefault="00557200" w:rsidP="00557200">
      <w:pPr>
        <w:pStyle w:val="Default"/>
        <w:spacing w:line="480" w:lineRule="auto"/>
      </w:pPr>
      <w:r w:rsidRPr="00C41016">
        <w:t xml:space="preserve">(4) if ICWA applies, and the court has not yet done so, make findings pursuant to the standards and burdens of proof required under ICWA and the Regulations, including whether placement </w:t>
      </w:r>
      <w:r w:rsidRPr="00C41016">
        <w:lastRenderedPageBreak/>
        <w:t xml:space="preserve">of the Indian child is in accordance with ICWA § 1915 and 25 C.F.R. § 23.131, or whether there is good cause to deviate from the preferences; </w:t>
      </w:r>
    </w:p>
    <w:p w14:paraId="3E012DE9" w14:textId="5FC7849E" w:rsidR="00557200" w:rsidRPr="00C41016" w:rsidRDefault="00557200" w:rsidP="00557200">
      <w:pPr>
        <w:ind w:firstLine="0"/>
        <w:jc w:val="both"/>
        <w:rPr>
          <w:bCs/>
          <w:color w:val="C00000"/>
          <w:sz w:val="24"/>
          <w:szCs w:val="24"/>
        </w:rPr>
      </w:pPr>
      <w:r w:rsidRPr="00C41016">
        <w:rPr>
          <w:b/>
          <w:bCs/>
          <w:color w:val="C00000"/>
          <w:sz w:val="24"/>
          <w:szCs w:val="24"/>
        </w:rPr>
        <w:t xml:space="preserve">(5) </w:t>
      </w:r>
      <w:r w:rsidRPr="00C41016">
        <w:rPr>
          <w:bCs/>
          <w:color w:val="C00000"/>
          <w:sz w:val="24"/>
          <w:szCs w:val="24"/>
        </w:rPr>
        <w:t>identify the adult who has special education decision-making authority as to this child at this time in accordance with federal regulations at 34 C.F.R. § 300.30;</w:t>
      </w:r>
      <w:r w:rsidR="00070F32" w:rsidRPr="00C41016">
        <w:rPr>
          <w:bCs/>
          <w:color w:val="C00000"/>
          <w:sz w:val="24"/>
          <w:szCs w:val="24"/>
        </w:rPr>
        <w:t xml:space="preserve"> and</w:t>
      </w:r>
    </w:p>
    <w:p w14:paraId="33307E52" w14:textId="4DF028D3" w:rsidR="00557200" w:rsidRPr="00C41016" w:rsidRDefault="00557200" w:rsidP="00557200">
      <w:pPr>
        <w:pStyle w:val="Default"/>
        <w:spacing w:line="480" w:lineRule="auto"/>
      </w:pPr>
      <w:r w:rsidRPr="00C41016">
        <w:rPr>
          <w:b/>
          <w:bCs/>
        </w:rPr>
        <w:t xml:space="preserve">(6) </w:t>
      </w:r>
      <w:r w:rsidRPr="00C41016">
        <w:t>make any other findings and enter any other orders appropriate or required by law.</w:t>
      </w:r>
    </w:p>
    <w:p w14:paraId="115AF8B4" w14:textId="77777777" w:rsidR="0085255A" w:rsidRPr="00C41016" w:rsidRDefault="0085255A" w:rsidP="00557200">
      <w:pPr>
        <w:pStyle w:val="Default"/>
        <w:spacing w:line="480" w:lineRule="auto"/>
      </w:pPr>
    </w:p>
    <w:p w14:paraId="666ACC67" w14:textId="4F0BB3D9" w:rsidR="00557200" w:rsidRPr="00C41016" w:rsidRDefault="00557200" w:rsidP="00557200">
      <w:pPr>
        <w:pStyle w:val="Default"/>
        <w:spacing w:line="480" w:lineRule="auto"/>
        <w:rPr>
          <w:u w:val="single"/>
        </w:rPr>
      </w:pPr>
      <w:r w:rsidRPr="00C41016">
        <w:rPr>
          <w:b/>
          <w:bCs/>
          <w:u w:val="single"/>
        </w:rPr>
        <w:t>Rule 343. Permanency Hearing</w:t>
      </w:r>
    </w:p>
    <w:p w14:paraId="164B1DEB" w14:textId="7120166D" w:rsidR="00557200" w:rsidRPr="00C41016" w:rsidRDefault="00557200" w:rsidP="00557200">
      <w:pPr>
        <w:pStyle w:val="Default"/>
        <w:spacing w:line="480" w:lineRule="auto"/>
      </w:pPr>
      <w:r w:rsidRPr="00C41016">
        <w:t>…</w:t>
      </w:r>
    </w:p>
    <w:p w14:paraId="5AC78740" w14:textId="770941D0" w:rsidR="00557200" w:rsidRPr="00C41016" w:rsidRDefault="00557200" w:rsidP="00557200">
      <w:pPr>
        <w:pStyle w:val="Default"/>
        <w:spacing w:line="480" w:lineRule="auto"/>
      </w:pPr>
      <w:r w:rsidRPr="00C41016">
        <w:rPr>
          <w:b/>
          <w:bCs/>
        </w:rPr>
        <w:t xml:space="preserve">(d) Findings and Orders. </w:t>
      </w:r>
      <w:r w:rsidRPr="00C41016">
        <w:t xml:space="preserve">All findings and orders must be in a signed minute entry or order. The court must make findings and: </w:t>
      </w:r>
    </w:p>
    <w:p w14:paraId="1372D66D" w14:textId="188E5A89" w:rsidR="00557200" w:rsidRPr="00C41016" w:rsidRDefault="00557200" w:rsidP="00557200">
      <w:pPr>
        <w:pStyle w:val="Default"/>
        <w:spacing w:line="480" w:lineRule="auto"/>
      </w:pPr>
      <w:r w:rsidRPr="00C41016">
        <w:t>…</w:t>
      </w:r>
    </w:p>
    <w:p w14:paraId="3798CF04" w14:textId="791526B7" w:rsidR="00557200" w:rsidRPr="00C41016" w:rsidRDefault="00557200" w:rsidP="00557200">
      <w:pPr>
        <w:pStyle w:val="Default"/>
        <w:spacing w:line="480" w:lineRule="auto"/>
      </w:pPr>
      <w:r w:rsidRPr="00C41016">
        <w:rPr>
          <w:b/>
          <w:bCs/>
        </w:rPr>
        <w:t xml:space="preserve">(6) </w:t>
      </w:r>
      <w:r w:rsidRPr="00C41016">
        <w:t xml:space="preserve">if the child is in an out-of-home placement, the court must make a finding as to whether the placement continues to be appropriate and in the child’s best interests; </w:t>
      </w:r>
    </w:p>
    <w:p w14:paraId="3B7B28ED" w14:textId="453E88C9" w:rsidR="00070F32" w:rsidRPr="00C41016" w:rsidRDefault="00070F32" w:rsidP="00070F32">
      <w:pPr>
        <w:ind w:firstLine="0"/>
        <w:jc w:val="both"/>
        <w:rPr>
          <w:bCs/>
          <w:color w:val="C00000"/>
          <w:sz w:val="24"/>
          <w:szCs w:val="24"/>
        </w:rPr>
      </w:pPr>
      <w:r w:rsidRPr="00C41016">
        <w:rPr>
          <w:b/>
          <w:bCs/>
          <w:color w:val="C00000"/>
          <w:sz w:val="24"/>
          <w:szCs w:val="24"/>
        </w:rPr>
        <w:t xml:space="preserve">(7) </w:t>
      </w:r>
      <w:r w:rsidRPr="00C41016">
        <w:rPr>
          <w:bCs/>
          <w:color w:val="C00000"/>
          <w:sz w:val="24"/>
          <w:szCs w:val="24"/>
        </w:rPr>
        <w:t>identify the adult who has special education decision-making authority as to this child at this time in accordance with federal regulations at 34 C.F.R. § 300.30; and</w:t>
      </w:r>
    </w:p>
    <w:p w14:paraId="7C4AA7DD" w14:textId="3C6A62AD" w:rsidR="00557200" w:rsidRPr="00C41016" w:rsidRDefault="00557200" w:rsidP="00557200">
      <w:pPr>
        <w:pStyle w:val="Default"/>
        <w:spacing w:line="480" w:lineRule="auto"/>
      </w:pPr>
      <w:r w:rsidRPr="00C41016">
        <w:rPr>
          <w:b/>
          <w:bCs/>
        </w:rPr>
        <w:t>(</w:t>
      </w:r>
      <w:r w:rsidR="00070F32" w:rsidRPr="00C41016">
        <w:rPr>
          <w:b/>
          <w:bCs/>
        </w:rPr>
        <w:t>8</w:t>
      </w:r>
      <w:r w:rsidRPr="00C41016">
        <w:rPr>
          <w:b/>
          <w:bCs/>
        </w:rPr>
        <w:t xml:space="preserve">) </w:t>
      </w:r>
      <w:r w:rsidRPr="00C41016">
        <w:t>make other findings as appropriate or required by law.</w:t>
      </w:r>
    </w:p>
    <w:p w14:paraId="5716BA33" w14:textId="77777777" w:rsidR="00557200" w:rsidRPr="00C41016" w:rsidRDefault="00557200" w:rsidP="00557200">
      <w:pPr>
        <w:pStyle w:val="Default"/>
        <w:spacing w:line="480" w:lineRule="auto"/>
      </w:pPr>
    </w:p>
    <w:p w14:paraId="113BBE28" w14:textId="26901709" w:rsidR="00557200" w:rsidRPr="00C41016" w:rsidRDefault="00070F32" w:rsidP="00070F32">
      <w:pPr>
        <w:pStyle w:val="Default"/>
        <w:spacing w:line="480" w:lineRule="auto"/>
        <w:rPr>
          <w:u w:val="single"/>
        </w:rPr>
      </w:pPr>
      <w:r w:rsidRPr="00C41016">
        <w:rPr>
          <w:b/>
          <w:bCs/>
          <w:u w:val="single"/>
        </w:rPr>
        <w:t>Rule 345. Initial Guardianship Hearing</w:t>
      </w:r>
    </w:p>
    <w:p w14:paraId="42ADE6BC" w14:textId="6EDDCF4A" w:rsidR="00070F32" w:rsidRPr="00C41016" w:rsidRDefault="00070F32" w:rsidP="00070F32">
      <w:pPr>
        <w:pStyle w:val="Default"/>
        <w:spacing w:line="480" w:lineRule="auto"/>
      </w:pPr>
      <w:r w:rsidRPr="00C41016">
        <w:t>…</w:t>
      </w:r>
    </w:p>
    <w:p w14:paraId="24799171" w14:textId="77777777" w:rsidR="00070F32" w:rsidRPr="00C41016" w:rsidRDefault="00070F32" w:rsidP="00070F32">
      <w:pPr>
        <w:pStyle w:val="Default"/>
        <w:spacing w:line="480" w:lineRule="auto"/>
      </w:pPr>
      <w:r w:rsidRPr="00C41016">
        <w:rPr>
          <w:b/>
          <w:bCs/>
        </w:rPr>
        <w:t xml:space="preserve">(d) Findings and Orders. </w:t>
      </w:r>
      <w:r w:rsidRPr="00C41016">
        <w:t xml:space="preserve">At the conclusion of the hearing, the court must: </w:t>
      </w:r>
    </w:p>
    <w:p w14:paraId="7BB972DE" w14:textId="04EB5533" w:rsidR="00070F32" w:rsidRPr="00C41016" w:rsidRDefault="00070F32" w:rsidP="00070F32">
      <w:pPr>
        <w:pStyle w:val="Default"/>
        <w:spacing w:line="480" w:lineRule="auto"/>
      </w:pPr>
      <w:r w:rsidRPr="00C41016">
        <w:t>…</w:t>
      </w:r>
    </w:p>
    <w:p w14:paraId="1478A184" w14:textId="5858542C" w:rsidR="00070F32" w:rsidRPr="00C41016" w:rsidRDefault="00070F32" w:rsidP="00070F32">
      <w:pPr>
        <w:pStyle w:val="Default"/>
        <w:spacing w:after="99" w:line="480" w:lineRule="auto"/>
      </w:pPr>
      <w:r w:rsidRPr="00C41016">
        <w:rPr>
          <w:b/>
          <w:bCs/>
        </w:rPr>
        <w:t xml:space="preserve">(5) </w:t>
      </w:r>
      <w:r w:rsidRPr="00C41016">
        <w:t xml:space="preserve">if the child is an Indian child, make findings pursuant to the standards and burdens of proof required under ICWA; </w:t>
      </w:r>
    </w:p>
    <w:p w14:paraId="4FA20735" w14:textId="6FCC9DAF" w:rsidR="00070F32" w:rsidRPr="00C41016" w:rsidRDefault="00070F32" w:rsidP="00070F32">
      <w:pPr>
        <w:ind w:firstLine="0"/>
        <w:jc w:val="both"/>
        <w:rPr>
          <w:bCs/>
          <w:color w:val="C00000"/>
          <w:sz w:val="24"/>
          <w:szCs w:val="24"/>
        </w:rPr>
      </w:pPr>
      <w:r w:rsidRPr="00C41016">
        <w:rPr>
          <w:b/>
          <w:bCs/>
          <w:color w:val="C00000"/>
          <w:sz w:val="24"/>
          <w:szCs w:val="24"/>
        </w:rPr>
        <w:lastRenderedPageBreak/>
        <w:t xml:space="preserve">(6) </w:t>
      </w:r>
      <w:r w:rsidRPr="00C41016">
        <w:rPr>
          <w:bCs/>
          <w:color w:val="C00000"/>
          <w:sz w:val="24"/>
          <w:szCs w:val="24"/>
        </w:rPr>
        <w:t>identify the adult who has special education decision-making authority as to this child at this time in accordance with federal regulations at 34 C.F.R. § 300.30; and</w:t>
      </w:r>
    </w:p>
    <w:p w14:paraId="0B600760" w14:textId="621DA168" w:rsidR="00070F32" w:rsidRPr="00C41016" w:rsidRDefault="00070F32" w:rsidP="00070F32">
      <w:pPr>
        <w:pStyle w:val="Default"/>
        <w:spacing w:line="480" w:lineRule="auto"/>
      </w:pPr>
      <w:r w:rsidRPr="00C41016">
        <w:rPr>
          <w:b/>
          <w:bCs/>
        </w:rPr>
        <w:t xml:space="preserve">(7) </w:t>
      </w:r>
      <w:r w:rsidRPr="00C41016">
        <w:t xml:space="preserve">make findings and enter other orders that may be appropriate or required by law. </w:t>
      </w:r>
    </w:p>
    <w:p w14:paraId="25C5FE4E" w14:textId="77777777" w:rsidR="00070F32" w:rsidRPr="00C41016" w:rsidRDefault="00070F32" w:rsidP="00070F32">
      <w:pPr>
        <w:pStyle w:val="Default"/>
        <w:spacing w:line="480" w:lineRule="auto"/>
      </w:pPr>
    </w:p>
    <w:p w14:paraId="133910CF" w14:textId="37B9C2EA" w:rsidR="00070F32" w:rsidRPr="00C41016" w:rsidRDefault="00070F32" w:rsidP="00070F32">
      <w:pPr>
        <w:pStyle w:val="Default"/>
        <w:spacing w:line="480" w:lineRule="auto"/>
        <w:rPr>
          <w:b/>
          <w:bCs/>
          <w:u w:val="single"/>
        </w:rPr>
      </w:pPr>
      <w:r w:rsidRPr="00C41016">
        <w:rPr>
          <w:b/>
          <w:bCs/>
          <w:u w:val="single"/>
        </w:rPr>
        <w:t>Rule 346. Guardianship Adjudication Hearing</w:t>
      </w:r>
    </w:p>
    <w:p w14:paraId="6C7756E8" w14:textId="2ACED0D2" w:rsidR="00070F32" w:rsidRPr="00C41016" w:rsidRDefault="00070F32" w:rsidP="00070F32">
      <w:pPr>
        <w:pStyle w:val="Default"/>
        <w:spacing w:line="480" w:lineRule="auto"/>
        <w:rPr>
          <w:bCs/>
        </w:rPr>
      </w:pPr>
      <w:r w:rsidRPr="00C41016">
        <w:rPr>
          <w:bCs/>
        </w:rPr>
        <w:t>…</w:t>
      </w:r>
    </w:p>
    <w:p w14:paraId="50CB9A0A" w14:textId="77777777" w:rsidR="00070F32" w:rsidRPr="00C41016" w:rsidRDefault="00070F32" w:rsidP="00070F32">
      <w:pPr>
        <w:pStyle w:val="Default"/>
      </w:pPr>
    </w:p>
    <w:p w14:paraId="2DE14ACD" w14:textId="77777777" w:rsidR="00070F32" w:rsidRPr="00C41016" w:rsidRDefault="00070F32" w:rsidP="00070F32">
      <w:pPr>
        <w:pStyle w:val="Default"/>
        <w:spacing w:line="480" w:lineRule="auto"/>
      </w:pPr>
      <w:r w:rsidRPr="00C41016">
        <w:rPr>
          <w:b/>
          <w:bCs/>
        </w:rPr>
        <w:t xml:space="preserve">(g) Findings and Orders. </w:t>
      </w:r>
      <w:r w:rsidRPr="00C41016">
        <w:t xml:space="preserve">At the conclusion of the hearing, the court must: </w:t>
      </w:r>
    </w:p>
    <w:p w14:paraId="1AFF2826" w14:textId="0D8E4E82" w:rsidR="00070F32" w:rsidRPr="00C41016" w:rsidRDefault="00070F32" w:rsidP="00070F32">
      <w:pPr>
        <w:pStyle w:val="Default"/>
        <w:spacing w:line="480" w:lineRule="auto"/>
        <w:rPr>
          <w:bCs/>
        </w:rPr>
      </w:pPr>
      <w:r w:rsidRPr="00C41016">
        <w:rPr>
          <w:bCs/>
        </w:rPr>
        <w:t>…</w:t>
      </w:r>
    </w:p>
    <w:p w14:paraId="49B3FD9D" w14:textId="27667A5E" w:rsidR="00070F32" w:rsidRPr="00C41016" w:rsidRDefault="00070F32" w:rsidP="00070F32">
      <w:pPr>
        <w:pStyle w:val="Default"/>
        <w:spacing w:line="480" w:lineRule="auto"/>
        <w:rPr>
          <w:bCs/>
        </w:rPr>
      </w:pPr>
      <w:r w:rsidRPr="00C41016">
        <w:rPr>
          <w:b/>
          <w:bCs/>
        </w:rPr>
        <w:t xml:space="preserve">(3) </w:t>
      </w:r>
      <w:r w:rsidRPr="00C41016">
        <w:rPr>
          <w:bCs/>
        </w:rPr>
        <w:t xml:space="preserve">if the child is an Indian child, the court must make findings pursuant to the standards and burdens of proof as required under ICWA; </w:t>
      </w:r>
    </w:p>
    <w:p w14:paraId="217127EA" w14:textId="7A8AC6DF" w:rsidR="00070F32" w:rsidRPr="00C41016" w:rsidRDefault="00070F32" w:rsidP="00070F32">
      <w:pPr>
        <w:ind w:firstLine="0"/>
        <w:jc w:val="both"/>
        <w:rPr>
          <w:bCs/>
          <w:color w:val="C00000"/>
          <w:sz w:val="24"/>
          <w:szCs w:val="24"/>
        </w:rPr>
      </w:pPr>
      <w:r w:rsidRPr="00C41016">
        <w:rPr>
          <w:b/>
          <w:bCs/>
          <w:color w:val="C00000"/>
          <w:sz w:val="24"/>
          <w:szCs w:val="24"/>
        </w:rPr>
        <w:t xml:space="preserve">(4) </w:t>
      </w:r>
      <w:r w:rsidRPr="00C41016">
        <w:rPr>
          <w:bCs/>
          <w:color w:val="C00000"/>
          <w:sz w:val="24"/>
          <w:szCs w:val="24"/>
        </w:rPr>
        <w:t>identify the adult who has special education decision-making authority as to this child at this time in accordance with federal regulations at 34 C.F.R. § 300.30;</w:t>
      </w:r>
    </w:p>
    <w:p w14:paraId="191558A3" w14:textId="62673334" w:rsidR="00070F32" w:rsidRPr="00C41016" w:rsidRDefault="00070F32" w:rsidP="00070F32">
      <w:pPr>
        <w:pStyle w:val="Default"/>
        <w:spacing w:line="480" w:lineRule="auto"/>
        <w:rPr>
          <w:bCs/>
        </w:rPr>
      </w:pPr>
      <w:r w:rsidRPr="00C41016">
        <w:rPr>
          <w:b/>
          <w:bCs/>
        </w:rPr>
        <w:t xml:space="preserve">(5) </w:t>
      </w:r>
      <w:r w:rsidRPr="00C41016">
        <w:rPr>
          <w:bCs/>
        </w:rPr>
        <w:t xml:space="preserve">if the moving party fails to meet the burden of proof, the court must deny the guardianship motion, establish a revised permanency plan, and set a review hearing; and </w:t>
      </w:r>
    </w:p>
    <w:p w14:paraId="62F62E91" w14:textId="77777777" w:rsidR="00070F32" w:rsidRPr="00C41016" w:rsidRDefault="00070F32" w:rsidP="00070F32">
      <w:pPr>
        <w:pStyle w:val="Default"/>
        <w:spacing w:line="480" w:lineRule="auto"/>
        <w:rPr>
          <w:bCs/>
        </w:rPr>
      </w:pPr>
    </w:p>
    <w:p w14:paraId="07FCC450" w14:textId="77777777" w:rsidR="00070F32" w:rsidRPr="00C41016" w:rsidRDefault="00070F32" w:rsidP="00070F32">
      <w:pPr>
        <w:pStyle w:val="Default"/>
        <w:spacing w:line="480" w:lineRule="auto"/>
        <w:rPr>
          <w:b/>
          <w:bCs/>
          <w:u w:val="single"/>
        </w:rPr>
      </w:pPr>
      <w:r w:rsidRPr="00C41016">
        <w:rPr>
          <w:b/>
          <w:bCs/>
          <w:u w:val="single"/>
        </w:rPr>
        <w:t>Rule 350. Initial Termination Hearing</w:t>
      </w:r>
    </w:p>
    <w:p w14:paraId="4CFE8DBF" w14:textId="05171933" w:rsidR="00070F32" w:rsidRPr="00C41016" w:rsidRDefault="00070F32" w:rsidP="00070F32">
      <w:pPr>
        <w:pStyle w:val="Default"/>
        <w:spacing w:line="480" w:lineRule="auto"/>
      </w:pPr>
      <w:r w:rsidRPr="00C41016">
        <w:t>...</w:t>
      </w:r>
    </w:p>
    <w:p w14:paraId="5C90C003" w14:textId="77777777" w:rsidR="00070F32" w:rsidRPr="00C41016" w:rsidRDefault="00070F32" w:rsidP="00070F32">
      <w:pPr>
        <w:pStyle w:val="Default"/>
        <w:spacing w:line="480" w:lineRule="auto"/>
      </w:pPr>
      <w:r w:rsidRPr="00C41016">
        <w:rPr>
          <w:b/>
          <w:bCs/>
        </w:rPr>
        <w:t xml:space="preserve">(d) Findings and Orders. </w:t>
      </w:r>
      <w:r w:rsidRPr="00C41016">
        <w:t xml:space="preserve">At the conclusion of the hearing, the court must: </w:t>
      </w:r>
    </w:p>
    <w:p w14:paraId="3C57B730" w14:textId="622E7D30" w:rsidR="00070F32" w:rsidRPr="00C41016" w:rsidRDefault="00070F32" w:rsidP="00070F32">
      <w:pPr>
        <w:pStyle w:val="Default"/>
        <w:spacing w:line="480" w:lineRule="auto"/>
      </w:pPr>
      <w:r w:rsidRPr="00C41016">
        <w:t>…</w:t>
      </w:r>
    </w:p>
    <w:p w14:paraId="5DB84F59" w14:textId="1950BBBC" w:rsidR="00070F32" w:rsidRPr="00C41016" w:rsidRDefault="00070F32" w:rsidP="00070F32">
      <w:pPr>
        <w:pStyle w:val="Default"/>
        <w:spacing w:line="480" w:lineRule="auto"/>
      </w:pPr>
      <w:r w:rsidRPr="00C41016">
        <w:rPr>
          <w:b/>
          <w:bCs/>
        </w:rPr>
        <w:t xml:space="preserve">(5) </w:t>
      </w:r>
      <w:r w:rsidRPr="00C41016">
        <w:t xml:space="preserve">if the child is an Indian child, the court must make findings pursuant to the standards and burdens of proof required under ICWA; </w:t>
      </w:r>
    </w:p>
    <w:p w14:paraId="493ED0DF" w14:textId="19A1F69E" w:rsidR="00070F32" w:rsidRPr="00C41016" w:rsidRDefault="00070F32" w:rsidP="00070F32">
      <w:pPr>
        <w:ind w:firstLine="0"/>
        <w:jc w:val="both"/>
        <w:rPr>
          <w:bCs/>
          <w:color w:val="C00000"/>
          <w:sz w:val="24"/>
          <w:szCs w:val="24"/>
        </w:rPr>
      </w:pPr>
      <w:r w:rsidRPr="00C41016">
        <w:rPr>
          <w:b/>
          <w:bCs/>
          <w:color w:val="C00000"/>
          <w:sz w:val="24"/>
          <w:szCs w:val="24"/>
        </w:rPr>
        <w:t xml:space="preserve">(6) </w:t>
      </w:r>
      <w:r w:rsidRPr="00C41016">
        <w:rPr>
          <w:bCs/>
          <w:color w:val="C00000"/>
          <w:sz w:val="24"/>
          <w:szCs w:val="24"/>
        </w:rPr>
        <w:t>identify the adult who has special education decision-making authority as to this child at this time in accordance with federal regulations at 34 C.F.R. § 300.30;</w:t>
      </w:r>
      <w:r w:rsidR="00C41016" w:rsidRPr="00C41016">
        <w:rPr>
          <w:bCs/>
          <w:color w:val="C00000"/>
          <w:sz w:val="24"/>
          <w:szCs w:val="24"/>
        </w:rPr>
        <w:t xml:space="preserve"> and</w:t>
      </w:r>
    </w:p>
    <w:p w14:paraId="02C8E3ED" w14:textId="06191DE9" w:rsidR="00070F32" w:rsidRPr="00C41016" w:rsidRDefault="00070F32" w:rsidP="00070F32">
      <w:pPr>
        <w:pStyle w:val="Default"/>
        <w:spacing w:line="480" w:lineRule="auto"/>
      </w:pPr>
      <w:r w:rsidRPr="00C41016">
        <w:rPr>
          <w:b/>
          <w:bCs/>
        </w:rPr>
        <w:lastRenderedPageBreak/>
        <w:t xml:space="preserve">(7) </w:t>
      </w:r>
      <w:r w:rsidRPr="00C41016">
        <w:t xml:space="preserve">make findings and enter other orders that are appropriate or required by law. </w:t>
      </w:r>
    </w:p>
    <w:p w14:paraId="6FDC9F5C" w14:textId="359B38AB" w:rsidR="00070F32" w:rsidRPr="00C41016" w:rsidRDefault="00070F32" w:rsidP="00070F32">
      <w:pPr>
        <w:pStyle w:val="Default"/>
        <w:spacing w:line="480" w:lineRule="auto"/>
      </w:pPr>
    </w:p>
    <w:p w14:paraId="1ED9C839" w14:textId="23E2ECDA" w:rsidR="00070F32" w:rsidRPr="00C41016" w:rsidRDefault="00070F32" w:rsidP="00070F32">
      <w:pPr>
        <w:pStyle w:val="Default"/>
        <w:spacing w:line="480" w:lineRule="auto"/>
        <w:rPr>
          <w:u w:val="single"/>
        </w:rPr>
      </w:pPr>
      <w:r w:rsidRPr="00C41016">
        <w:rPr>
          <w:b/>
          <w:bCs/>
          <w:u w:val="single"/>
        </w:rPr>
        <w:t>Rule 351. Termination Adjudication Hearing</w:t>
      </w:r>
    </w:p>
    <w:p w14:paraId="506581A2" w14:textId="7A893FF7" w:rsidR="00C41016" w:rsidRPr="00C41016" w:rsidRDefault="00C41016" w:rsidP="00C41016">
      <w:pPr>
        <w:pStyle w:val="Default"/>
        <w:spacing w:line="480" w:lineRule="auto"/>
      </w:pPr>
      <w:r w:rsidRPr="00C41016">
        <w:t>…</w:t>
      </w:r>
    </w:p>
    <w:p w14:paraId="612AF97E" w14:textId="77777777" w:rsidR="00C41016" w:rsidRPr="00C41016" w:rsidRDefault="00C41016" w:rsidP="00C41016">
      <w:pPr>
        <w:pStyle w:val="Default"/>
        <w:spacing w:line="480" w:lineRule="auto"/>
      </w:pPr>
      <w:r w:rsidRPr="00C41016">
        <w:rPr>
          <w:b/>
          <w:bCs/>
        </w:rPr>
        <w:t xml:space="preserve">(h) Findings and Orders. </w:t>
      </w:r>
      <w:r w:rsidRPr="00C41016">
        <w:t xml:space="preserve">At the conclusion of the hearing, the court must: </w:t>
      </w:r>
    </w:p>
    <w:p w14:paraId="60D9E308" w14:textId="138066A7" w:rsidR="00C41016" w:rsidRPr="00C41016" w:rsidRDefault="00C41016" w:rsidP="00C41016">
      <w:pPr>
        <w:pStyle w:val="Default"/>
        <w:spacing w:line="480" w:lineRule="auto"/>
      </w:pPr>
      <w:r w:rsidRPr="00C41016">
        <w:t>…</w:t>
      </w:r>
    </w:p>
    <w:p w14:paraId="21E78984" w14:textId="47C2F6A1" w:rsidR="00C41016" w:rsidRPr="00C41016" w:rsidRDefault="00C41016" w:rsidP="00C41016">
      <w:pPr>
        <w:pStyle w:val="Default"/>
        <w:spacing w:line="480" w:lineRule="auto"/>
      </w:pPr>
      <w:r w:rsidRPr="00C41016">
        <w:rPr>
          <w:b/>
          <w:bCs/>
        </w:rPr>
        <w:t xml:space="preserve">(D) </w:t>
      </w:r>
      <w:r w:rsidRPr="00C41016">
        <w:t xml:space="preserve">if the child is an Indian child, make findings pursuant to the standards required under ICWA, including whether placement of the child is in accordance with ICWA §1915 and 25 C.F.R §§ 23.130 through 23.131, or whether there is good cause under 25 C.F.R. § 23.132 to deviate from the placement preferences; </w:t>
      </w:r>
    </w:p>
    <w:p w14:paraId="1D7C56AE" w14:textId="6883FF2E" w:rsidR="00C41016" w:rsidRPr="00C41016" w:rsidRDefault="00C41016" w:rsidP="00C41016">
      <w:pPr>
        <w:pStyle w:val="Default"/>
        <w:spacing w:line="480" w:lineRule="auto"/>
        <w:rPr>
          <w:b/>
        </w:rPr>
      </w:pPr>
      <w:r w:rsidRPr="00C41016">
        <w:rPr>
          <w:b/>
          <w:color w:val="FF0000"/>
        </w:rPr>
        <w:t xml:space="preserve">(E) </w:t>
      </w:r>
      <w:r w:rsidRPr="00C41016">
        <w:rPr>
          <w:bCs/>
          <w:color w:val="FF0000"/>
        </w:rPr>
        <w:t xml:space="preserve">identify </w:t>
      </w:r>
      <w:r w:rsidRPr="00C41016">
        <w:rPr>
          <w:bCs/>
          <w:color w:val="C00000"/>
        </w:rPr>
        <w:t>the adult who has special education decision-making authority as to this child at this time in accordance with federal regulations at 34 C.F.R. § 300.30; and</w:t>
      </w:r>
    </w:p>
    <w:p w14:paraId="4A935E1A" w14:textId="1569662F" w:rsidR="00C41016" w:rsidRPr="00C41016" w:rsidRDefault="00C41016" w:rsidP="00C41016">
      <w:pPr>
        <w:pStyle w:val="Default"/>
        <w:spacing w:line="480" w:lineRule="auto"/>
      </w:pPr>
      <w:r w:rsidRPr="00C41016">
        <w:rPr>
          <w:b/>
          <w:bCs/>
        </w:rPr>
        <w:t xml:space="preserve">(F) </w:t>
      </w:r>
      <w:r w:rsidRPr="00C41016">
        <w:t xml:space="preserve">set or reaffirm the dependency review hearing. </w:t>
      </w:r>
    </w:p>
    <w:p w14:paraId="293708D1" w14:textId="5C34BC46" w:rsidR="00853203" w:rsidRPr="00C41016" w:rsidRDefault="00853203" w:rsidP="00070F32">
      <w:pPr>
        <w:ind w:firstLine="0"/>
        <w:jc w:val="both"/>
        <w:rPr>
          <w:sz w:val="24"/>
          <w:szCs w:val="24"/>
        </w:rPr>
      </w:pPr>
    </w:p>
    <w:p w14:paraId="7872CEF2" w14:textId="5B343D6C" w:rsidR="007E799B" w:rsidRPr="0075540F" w:rsidRDefault="00961D19" w:rsidP="0075540F">
      <w:pPr>
        <w:ind w:left="720" w:firstLine="0"/>
        <w:jc w:val="both"/>
        <w:rPr>
          <w:sz w:val="24"/>
          <w:szCs w:val="24"/>
        </w:rPr>
      </w:pPr>
      <w:r w:rsidRPr="00C41016">
        <w:rPr>
          <w:sz w:val="24"/>
          <w:szCs w:val="24"/>
        </w:rPr>
        <w:tab/>
      </w:r>
      <w:r w:rsidR="00DA1784" w:rsidRPr="00C41016">
        <w:rPr>
          <w:sz w:val="24"/>
          <w:szCs w:val="24"/>
        </w:rPr>
        <w:t xml:space="preserve">RESPECTFULLY SUBMITTED this </w:t>
      </w:r>
      <w:r w:rsidR="00C41016">
        <w:rPr>
          <w:sz w:val="24"/>
          <w:szCs w:val="24"/>
        </w:rPr>
        <w:t>23</w:t>
      </w:r>
      <w:r w:rsidRPr="00C41016">
        <w:rPr>
          <w:sz w:val="24"/>
          <w:szCs w:val="24"/>
        </w:rPr>
        <w:t xml:space="preserve"> </w:t>
      </w:r>
      <w:r w:rsidR="00765BFB" w:rsidRPr="00C41016">
        <w:rPr>
          <w:sz w:val="24"/>
          <w:szCs w:val="24"/>
        </w:rPr>
        <w:t xml:space="preserve">day of </w:t>
      </w:r>
      <w:r w:rsidR="00516CC9" w:rsidRPr="00C41016">
        <w:rPr>
          <w:sz w:val="24"/>
          <w:szCs w:val="24"/>
        </w:rPr>
        <w:t>Ju</w:t>
      </w:r>
      <w:r w:rsidR="00E2490B" w:rsidRPr="00C41016">
        <w:rPr>
          <w:sz w:val="24"/>
          <w:szCs w:val="24"/>
        </w:rPr>
        <w:t>ly</w:t>
      </w:r>
      <w:r w:rsidR="00516CC9" w:rsidRPr="00C41016">
        <w:rPr>
          <w:sz w:val="24"/>
          <w:szCs w:val="24"/>
        </w:rPr>
        <w:t>, 2021.</w:t>
      </w:r>
      <w:bookmarkStart w:id="0" w:name="_GoBack"/>
      <w:bookmarkEnd w:id="0"/>
    </w:p>
    <w:p w14:paraId="6FF3DCEE" w14:textId="77777777" w:rsidR="00953BB7" w:rsidRPr="00C41016" w:rsidRDefault="00953BB7" w:rsidP="00C070E4">
      <w:pPr>
        <w:pStyle w:val="ListParagraph"/>
        <w:widowControl w:val="0"/>
        <w:tabs>
          <w:tab w:val="left" w:pos="4199"/>
          <w:tab w:val="left" w:pos="4200"/>
          <w:tab w:val="left" w:pos="6359"/>
        </w:tabs>
        <w:autoSpaceDE w:val="0"/>
        <w:autoSpaceDN w:val="0"/>
        <w:spacing w:line="240" w:lineRule="auto"/>
        <w:ind w:left="4320" w:firstLine="0"/>
        <w:contextualSpacing w:val="0"/>
        <w:jc w:val="both"/>
        <w:rPr>
          <w:sz w:val="24"/>
          <w:szCs w:val="24"/>
          <w:u w:val="single"/>
        </w:rPr>
      </w:pPr>
    </w:p>
    <w:p w14:paraId="13FD6BC6" w14:textId="4A91EFF1" w:rsidR="00953BB7" w:rsidRPr="00C41016" w:rsidRDefault="00B63BD5" w:rsidP="00C070E4">
      <w:pPr>
        <w:pStyle w:val="ListParagraph"/>
        <w:widowControl w:val="0"/>
        <w:tabs>
          <w:tab w:val="left" w:pos="4199"/>
          <w:tab w:val="left" w:pos="4200"/>
          <w:tab w:val="left" w:pos="6359"/>
        </w:tabs>
        <w:autoSpaceDE w:val="0"/>
        <w:autoSpaceDN w:val="0"/>
        <w:spacing w:line="240" w:lineRule="auto"/>
        <w:ind w:left="4320" w:firstLine="0"/>
        <w:contextualSpacing w:val="0"/>
        <w:jc w:val="both"/>
        <w:rPr>
          <w:sz w:val="24"/>
          <w:szCs w:val="24"/>
        </w:rPr>
      </w:pPr>
      <w:r w:rsidRPr="00C41016">
        <w:rPr>
          <w:sz w:val="24"/>
          <w:szCs w:val="24"/>
          <w:u w:val="single"/>
        </w:rPr>
        <w:t xml:space="preserve">/s/ </w:t>
      </w:r>
      <w:r w:rsidR="00C41016">
        <w:rPr>
          <w:sz w:val="24"/>
          <w:szCs w:val="24"/>
          <w:u w:val="single"/>
        </w:rPr>
        <w:t>Amanda Glass</w:t>
      </w:r>
    </w:p>
    <w:p w14:paraId="662DA3F0" w14:textId="6AAB653D" w:rsidR="00953BB7" w:rsidRPr="00C41016" w:rsidRDefault="00C41016" w:rsidP="00C070E4">
      <w:pPr>
        <w:spacing w:line="236" w:lineRule="exact"/>
        <w:ind w:left="4320" w:firstLine="0"/>
        <w:jc w:val="both"/>
        <w:rPr>
          <w:sz w:val="24"/>
          <w:szCs w:val="24"/>
        </w:rPr>
      </w:pPr>
      <w:r>
        <w:rPr>
          <w:sz w:val="24"/>
          <w:szCs w:val="24"/>
        </w:rPr>
        <w:t>Amanda Glass</w:t>
      </w:r>
    </w:p>
    <w:p w14:paraId="7FF71B81" w14:textId="67592203" w:rsidR="00953BB7" w:rsidRPr="00C41016" w:rsidRDefault="00C41016" w:rsidP="00C070E4">
      <w:pPr>
        <w:pStyle w:val="ListParagraph"/>
        <w:widowControl w:val="0"/>
        <w:tabs>
          <w:tab w:val="left" w:pos="4199"/>
          <w:tab w:val="left" w:pos="4200"/>
        </w:tabs>
        <w:autoSpaceDE w:val="0"/>
        <w:autoSpaceDN w:val="0"/>
        <w:spacing w:line="240" w:lineRule="auto"/>
        <w:ind w:left="4320" w:firstLine="0"/>
        <w:contextualSpacing w:val="0"/>
        <w:jc w:val="both"/>
        <w:rPr>
          <w:sz w:val="24"/>
          <w:szCs w:val="24"/>
        </w:rPr>
      </w:pPr>
      <w:r>
        <w:rPr>
          <w:sz w:val="24"/>
          <w:szCs w:val="24"/>
        </w:rPr>
        <w:t>Staff Attorney</w:t>
      </w:r>
    </w:p>
    <w:p w14:paraId="4F739117" w14:textId="4899C726" w:rsidR="00953BB7" w:rsidRPr="00C41016" w:rsidRDefault="00B63BD5" w:rsidP="00C070E4">
      <w:pPr>
        <w:tabs>
          <w:tab w:val="left" w:pos="4199"/>
          <w:tab w:val="left" w:pos="5639"/>
        </w:tabs>
        <w:spacing w:line="302" w:lineRule="exact"/>
        <w:ind w:left="120"/>
        <w:jc w:val="both"/>
        <w:rPr>
          <w:smallCaps/>
          <w:sz w:val="24"/>
          <w:szCs w:val="24"/>
        </w:rPr>
      </w:pPr>
      <w:r w:rsidRPr="00C41016">
        <w:rPr>
          <w:sz w:val="24"/>
          <w:szCs w:val="24"/>
        </w:rPr>
        <w:tab/>
        <w:t xml:space="preserve">  </w:t>
      </w:r>
      <w:r w:rsidR="00C41016">
        <w:rPr>
          <w:smallCaps/>
          <w:sz w:val="24"/>
          <w:szCs w:val="24"/>
        </w:rPr>
        <w:t>Arizona Center for Disability Law</w:t>
      </w:r>
    </w:p>
    <w:p w14:paraId="6405979B" w14:textId="77777777" w:rsidR="00DA33D0" w:rsidRPr="00C41016" w:rsidRDefault="00DA33D0" w:rsidP="00C070E4">
      <w:pPr>
        <w:tabs>
          <w:tab w:val="left" w:pos="4199"/>
          <w:tab w:val="left" w:pos="5639"/>
        </w:tabs>
        <w:spacing w:line="302" w:lineRule="exact"/>
        <w:ind w:left="120"/>
        <w:jc w:val="both"/>
        <w:rPr>
          <w:sz w:val="24"/>
          <w:szCs w:val="24"/>
        </w:rPr>
      </w:pPr>
    </w:p>
    <w:p w14:paraId="048D3CD8" w14:textId="77777777" w:rsidR="00516CC9" w:rsidRPr="00C41016" w:rsidRDefault="00516CC9" w:rsidP="00C070E4">
      <w:pPr>
        <w:spacing w:line="240" w:lineRule="auto"/>
        <w:ind w:left="720" w:firstLine="0"/>
        <w:jc w:val="both"/>
        <w:rPr>
          <w:sz w:val="24"/>
          <w:szCs w:val="24"/>
        </w:rPr>
      </w:pPr>
    </w:p>
    <w:p w14:paraId="56392F1E" w14:textId="77777777" w:rsidR="00960A49" w:rsidRPr="00C41016" w:rsidRDefault="00960A49" w:rsidP="00C070E4">
      <w:pPr>
        <w:spacing w:line="240" w:lineRule="auto"/>
        <w:ind w:firstLine="0"/>
        <w:jc w:val="both"/>
        <w:rPr>
          <w:sz w:val="24"/>
          <w:szCs w:val="24"/>
          <w:highlight w:val="yellow"/>
        </w:rPr>
      </w:pPr>
    </w:p>
    <w:sectPr w:rsidR="00960A49" w:rsidRPr="00C41016" w:rsidSect="006E0504">
      <w:headerReference w:type="default" r:id="rId8"/>
      <w:pgSz w:w="12240" w:h="15840" w:code="1"/>
      <w:pgMar w:top="1440" w:right="153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361AE1" w14:textId="77777777" w:rsidR="009B157D" w:rsidRDefault="009B157D">
      <w:r>
        <w:separator/>
      </w:r>
    </w:p>
    <w:p w14:paraId="2EB20C0C" w14:textId="77777777" w:rsidR="009B157D" w:rsidRDefault="009B157D"/>
  </w:endnote>
  <w:endnote w:type="continuationSeparator" w:id="0">
    <w:p w14:paraId="28BE5DB9" w14:textId="77777777" w:rsidR="009B157D" w:rsidRDefault="009B157D">
      <w:r>
        <w:continuationSeparator/>
      </w:r>
    </w:p>
    <w:p w14:paraId="2A1E548E" w14:textId="77777777" w:rsidR="009B157D" w:rsidRDefault="009B15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060C84" w14:textId="77777777" w:rsidR="009B157D" w:rsidRDefault="009B157D">
      <w:r>
        <w:separator/>
      </w:r>
    </w:p>
    <w:p w14:paraId="001AF03C" w14:textId="77777777" w:rsidR="009B157D" w:rsidRDefault="009B157D"/>
  </w:footnote>
  <w:footnote w:type="continuationSeparator" w:id="0">
    <w:p w14:paraId="3210D20E" w14:textId="77777777" w:rsidR="009B157D" w:rsidRDefault="009B157D">
      <w:r>
        <w:continuationSeparator/>
      </w:r>
    </w:p>
    <w:p w14:paraId="4A572240" w14:textId="77777777" w:rsidR="009B157D" w:rsidRDefault="009B157D"/>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C282E" w14:textId="77777777" w:rsidR="009F0E74" w:rsidRDefault="00FE2E3F">
    <w:pPr>
      <w:rPr>
        <w:color w:val="FFFFFF" w:themeColor="background1"/>
      </w:rPr>
    </w:pPr>
    <w:r>
      <w:rPr>
        <w:noProof/>
        <w:color w:val="FFFFFF" w:themeColor="background1"/>
        <w:lang w:eastAsia="en-US"/>
      </w:rPr>
      <mc:AlternateContent>
        <mc:Choice Requires="wpg">
          <w:drawing>
            <wp:anchor distT="0" distB="0" distL="114300" distR="114300" simplePos="0" relativeHeight="251658240" behindDoc="1" locked="0" layoutInCell="1" allowOverlap="1" wp14:anchorId="249D8AE5" wp14:editId="4AE6440A">
              <wp:simplePos x="0" y="0"/>
              <wp:positionH relativeFrom="page">
                <wp:posOffset>822960</wp:posOffset>
              </wp:positionH>
              <wp:positionV relativeFrom="page">
                <wp:align>top</wp:align>
              </wp:positionV>
              <wp:extent cx="6025896" cy="10058400"/>
              <wp:effectExtent l="0" t="0" r="13335" b="19050"/>
              <wp:wrapNone/>
              <wp:docPr id="5" name="Group 5" descr="Left and right page borders"/>
              <wp:cNvGraphicFramePr/>
              <a:graphic xmlns:a="http://schemas.openxmlformats.org/drawingml/2006/main">
                <a:graphicData uri="http://schemas.microsoft.com/office/word/2010/wordprocessingGroup">
                  <wpg:wgp>
                    <wpg:cNvGrpSpPr/>
                    <wpg:grpSpPr>
                      <a:xfrm>
                        <a:off x="0" y="0"/>
                        <a:ext cx="6025896" cy="10058400"/>
                        <a:chOff x="0" y="0"/>
                        <a:chExt cx="6029865" cy="10058400"/>
                      </a:xfrm>
                    </wpg:grpSpPr>
                    <wps:wsp>
                      <wps:cNvPr id="1" name="LeftBorder1"/>
                      <wps:cNvCnPr>
                        <a:cxnSpLocks noChangeShapeType="1"/>
                      </wps:cNvCnPr>
                      <wps:spPr bwMode="auto">
                        <a:xfrm>
                          <a:off x="51759"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 name="LeftBorder2"/>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RightBorder"/>
                      <wps:cNvCnPr>
                        <a:cxnSpLocks noChangeShapeType="1"/>
                      </wps:cNvCnPr>
                      <wps:spPr bwMode="auto">
                        <a:xfrm>
                          <a:off x="6029865"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anchor>
          </w:drawing>
        </mc:Choice>
        <mc:Fallback>
          <w:pict>
            <v:group w14:anchorId="595DD1F7" id="Group 5" o:spid="_x0000_s1026" alt="Left and right page borders" style="position:absolute;margin-left:64.8pt;margin-top:0;width:474.5pt;height:11in;z-index:-251658240;mso-position-horizontal-relative:page;mso-position-vertical:top;mso-position-vertical-relative:page;mso-width-relative:margin" coordsize="60298,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">
              <v:line id="LeftBorder1" o:spid="_x0000_s1027" style="position:absolute;visibility:visible;mso-wrap-style:square" from="517,0" to="517,100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"/>
              <v:line id="LeftBorder2" o:spid="_x0000_s1028" style="position:absolute;visibility:visible;mso-wrap-style:square" from="0,0" to="0,100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"/>
              <v:line id="RightBorder" o:spid="_x0000_s1029" style="position:absolute;visibility:visible;mso-wrap-style:square" from="60298,0" to="60298,100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w10:wrap anchorx="page" anchory="page"/>
            </v:group>
          </w:pict>
        </mc:Fallback>
      </mc:AlternateContent>
    </w:r>
    <w:r>
      <w:rPr>
        <w:noProof/>
        <w:color w:val="FFFFFF" w:themeColor="background1"/>
        <w:lang w:eastAsia="en-US"/>
      </w:rPr>
      <mc:AlternateContent>
        <mc:Choice Requires="wps">
          <w:drawing>
            <wp:anchor distT="0" distB="0" distL="114300" distR="114300" simplePos="0" relativeHeight="251659264" behindDoc="1" locked="1" layoutInCell="1" allowOverlap="1" wp14:anchorId="7ECD0D18" wp14:editId="1B7C4D47">
              <wp:simplePos x="0" y="0"/>
              <wp:positionH relativeFrom="page">
                <wp:posOffset>274320</wp:posOffset>
              </wp:positionH>
              <wp:positionV relativeFrom="page">
                <wp:posOffset>914400</wp:posOffset>
              </wp:positionV>
              <wp:extent cx="457200" cy="8138160"/>
              <wp:effectExtent l="0" t="0" r="0" b="0"/>
              <wp:wrapNone/>
              <wp:docPr id="4" name="LineNumbers" descr="Line numbers from 1 to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138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2EB8F6" w14:textId="77777777" w:rsidR="009F0E74" w:rsidRPr="00412218" w:rsidRDefault="00FE2E3F">
                          <w:pPr>
                            <w:pStyle w:val="LineNumbers"/>
                            <w:rPr>
                              <w:sz w:val="24"/>
                              <w:szCs w:val="24"/>
                            </w:rPr>
                          </w:pPr>
                          <w:r w:rsidRPr="00412218">
                            <w:rPr>
                              <w:sz w:val="24"/>
                              <w:szCs w:val="24"/>
                            </w:rPr>
                            <w:t>1</w:t>
                          </w:r>
                        </w:p>
                        <w:p w14:paraId="667A99D8" w14:textId="77777777" w:rsidR="009F0E74" w:rsidRPr="00412218" w:rsidRDefault="00FE2E3F">
                          <w:pPr>
                            <w:pStyle w:val="LineNumbers"/>
                            <w:rPr>
                              <w:sz w:val="24"/>
                              <w:szCs w:val="24"/>
                            </w:rPr>
                          </w:pPr>
                          <w:r w:rsidRPr="00412218">
                            <w:rPr>
                              <w:sz w:val="24"/>
                              <w:szCs w:val="24"/>
                            </w:rPr>
                            <w:t>2</w:t>
                          </w:r>
                        </w:p>
                        <w:p w14:paraId="086CE391" w14:textId="77777777" w:rsidR="009F0E74" w:rsidRPr="00412218" w:rsidRDefault="00FE2E3F">
                          <w:pPr>
                            <w:pStyle w:val="LineNumbers"/>
                            <w:rPr>
                              <w:sz w:val="24"/>
                              <w:szCs w:val="24"/>
                            </w:rPr>
                          </w:pPr>
                          <w:r w:rsidRPr="00412218">
                            <w:rPr>
                              <w:sz w:val="24"/>
                              <w:szCs w:val="24"/>
                            </w:rPr>
                            <w:t>3</w:t>
                          </w:r>
                        </w:p>
                        <w:p w14:paraId="5462DAF6" w14:textId="77777777" w:rsidR="009F0E74" w:rsidRPr="00412218" w:rsidRDefault="00FE2E3F">
                          <w:pPr>
                            <w:pStyle w:val="LineNumbers"/>
                            <w:rPr>
                              <w:sz w:val="24"/>
                              <w:szCs w:val="24"/>
                            </w:rPr>
                          </w:pPr>
                          <w:r w:rsidRPr="00412218">
                            <w:rPr>
                              <w:sz w:val="24"/>
                              <w:szCs w:val="24"/>
                            </w:rPr>
                            <w:t>4</w:t>
                          </w:r>
                        </w:p>
                        <w:p w14:paraId="6F76EC6D" w14:textId="77777777" w:rsidR="009F0E74" w:rsidRPr="00412218" w:rsidRDefault="00FE2E3F">
                          <w:pPr>
                            <w:pStyle w:val="LineNumbers"/>
                            <w:rPr>
                              <w:sz w:val="24"/>
                              <w:szCs w:val="24"/>
                            </w:rPr>
                          </w:pPr>
                          <w:r w:rsidRPr="00412218">
                            <w:rPr>
                              <w:sz w:val="24"/>
                              <w:szCs w:val="24"/>
                            </w:rPr>
                            <w:t>5</w:t>
                          </w:r>
                        </w:p>
                        <w:p w14:paraId="4059025D" w14:textId="77777777" w:rsidR="009F0E74" w:rsidRPr="00412218" w:rsidRDefault="00FE2E3F">
                          <w:pPr>
                            <w:pStyle w:val="LineNumbers"/>
                            <w:rPr>
                              <w:sz w:val="24"/>
                              <w:szCs w:val="24"/>
                            </w:rPr>
                          </w:pPr>
                          <w:r w:rsidRPr="00412218">
                            <w:rPr>
                              <w:sz w:val="24"/>
                              <w:szCs w:val="24"/>
                            </w:rPr>
                            <w:t>6</w:t>
                          </w:r>
                        </w:p>
                        <w:p w14:paraId="31BC91DD" w14:textId="77777777" w:rsidR="009F0E74" w:rsidRPr="00412218" w:rsidRDefault="00FE2E3F">
                          <w:pPr>
                            <w:pStyle w:val="LineNumbers"/>
                            <w:rPr>
                              <w:sz w:val="24"/>
                              <w:szCs w:val="24"/>
                            </w:rPr>
                          </w:pPr>
                          <w:r w:rsidRPr="00412218">
                            <w:rPr>
                              <w:sz w:val="24"/>
                              <w:szCs w:val="24"/>
                            </w:rPr>
                            <w:t>7</w:t>
                          </w:r>
                        </w:p>
                        <w:p w14:paraId="2A348A3A" w14:textId="77777777" w:rsidR="009F0E74" w:rsidRPr="00412218" w:rsidRDefault="00FE2E3F">
                          <w:pPr>
                            <w:pStyle w:val="LineNumbers"/>
                            <w:rPr>
                              <w:sz w:val="24"/>
                              <w:szCs w:val="24"/>
                            </w:rPr>
                          </w:pPr>
                          <w:r w:rsidRPr="00412218">
                            <w:rPr>
                              <w:sz w:val="24"/>
                              <w:szCs w:val="24"/>
                            </w:rPr>
                            <w:t>8</w:t>
                          </w:r>
                        </w:p>
                        <w:p w14:paraId="3CA79CBA" w14:textId="77777777" w:rsidR="009F0E74" w:rsidRPr="00412218" w:rsidRDefault="00FE2E3F">
                          <w:pPr>
                            <w:pStyle w:val="LineNumbers"/>
                            <w:rPr>
                              <w:sz w:val="24"/>
                              <w:szCs w:val="24"/>
                            </w:rPr>
                          </w:pPr>
                          <w:r w:rsidRPr="00412218">
                            <w:rPr>
                              <w:sz w:val="24"/>
                              <w:szCs w:val="24"/>
                            </w:rPr>
                            <w:t>9</w:t>
                          </w:r>
                        </w:p>
                        <w:p w14:paraId="05345441" w14:textId="77777777" w:rsidR="009F0E74" w:rsidRPr="00412218" w:rsidRDefault="00FE2E3F">
                          <w:pPr>
                            <w:pStyle w:val="LineNumbers"/>
                            <w:rPr>
                              <w:sz w:val="24"/>
                              <w:szCs w:val="24"/>
                            </w:rPr>
                          </w:pPr>
                          <w:r w:rsidRPr="00412218">
                            <w:rPr>
                              <w:sz w:val="24"/>
                              <w:szCs w:val="24"/>
                            </w:rPr>
                            <w:t>10</w:t>
                          </w:r>
                        </w:p>
                        <w:p w14:paraId="4390FC6F" w14:textId="77777777" w:rsidR="009F0E74" w:rsidRPr="00412218" w:rsidRDefault="00FE2E3F">
                          <w:pPr>
                            <w:pStyle w:val="LineNumbers"/>
                            <w:rPr>
                              <w:sz w:val="24"/>
                              <w:szCs w:val="24"/>
                            </w:rPr>
                          </w:pPr>
                          <w:r w:rsidRPr="00412218">
                            <w:rPr>
                              <w:sz w:val="24"/>
                              <w:szCs w:val="24"/>
                            </w:rPr>
                            <w:t>11</w:t>
                          </w:r>
                        </w:p>
                        <w:p w14:paraId="2C30F85B" w14:textId="77777777" w:rsidR="009F0E74" w:rsidRPr="00412218" w:rsidRDefault="00FE2E3F">
                          <w:pPr>
                            <w:pStyle w:val="LineNumbers"/>
                            <w:rPr>
                              <w:sz w:val="24"/>
                              <w:szCs w:val="24"/>
                            </w:rPr>
                          </w:pPr>
                          <w:r w:rsidRPr="00412218">
                            <w:rPr>
                              <w:sz w:val="24"/>
                              <w:szCs w:val="24"/>
                            </w:rPr>
                            <w:t>12</w:t>
                          </w:r>
                        </w:p>
                        <w:p w14:paraId="6DB48037" w14:textId="77777777" w:rsidR="009F0E74" w:rsidRPr="00412218" w:rsidRDefault="00FE2E3F">
                          <w:pPr>
                            <w:pStyle w:val="LineNumbers"/>
                            <w:rPr>
                              <w:sz w:val="24"/>
                              <w:szCs w:val="24"/>
                            </w:rPr>
                          </w:pPr>
                          <w:r w:rsidRPr="00412218">
                            <w:rPr>
                              <w:sz w:val="24"/>
                              <w:szCs w:val="24"/>
                            </w:rPr>
                            <w:t>13</w:t>
                          </w:r>
                        </w:p>
                        <w:p w14:paraId="40A7B0EC" w14:textId="77777777" w:rsidR="009F0E74" w:rsidRPr="00412218" w:rsidRDefault="00FE2E3F">
                          <w:pPr>
                            <w:pStyle w:val="LineNumbers"/>
                            <w:rPr>
                              <w:sz w:val="24"/>
                              <w:szCs w:val="24"/>
                            </w:rPr>
                          </w:pPr>
                          <w:r w:rsidRPr="00412218">
                            <w:rPr>
                              <w:sz w:val="24"/>
                              <w:szCs w:val="24"/>
                            </w:rPr>
                            <w:t>14</w:t>
                          </w:r>
                        </w:p>
                        <w:p w14:paraId="7C3B19C9" w14:textId="77777777" w:rsidR="009F0E74" w:rsidRPr="00412218" w:rsidRDefault="00FE2E3F">
                          <w:pPr>
                            <w:pStyle w:val="LineNumbers"/>
                            <w:rPr>
                              <w:sz w:val="24"/>
                              <w:szCs w:val="24"/>
                            </w:rPr>
                          </w:pPr>
                          <w:r w:rsidRPr="00412218">
                            <w:rPr>
                              <w:sz w:val="24"/>
                              <w:szCs w:val="24"/>
                            </w:rPr>
                            <w:t>15</w:t>
                          </w:r>
                        </w:p>
                        <w:p w14:paraId="02591BE0" w14:textId="77777777" w:rsidR="009F0E74" w:rsidRPr="00412218" w:rsidRDefault="00FE2E3F">
                          <w:pPr>
                            <w:pStyle w:val="LineNumbers"/>
                            <w:rPr>
                              <w:sz w:val="24"/>
                              <w:szCs w:val="24"/>
                            </w:rPr>
                          </w:pPr>
                          <w:r w:rsidRPr="00412218">
                            <w:rPr>
                              <w:sz w:val="24"/>
                              <w:szCs w:val="24"/>
                            </w:rPr>
                            <w:t>16</w:t>
                          </w:r>
                        </w:p>
                        <w:p w14:paraId="2F8F0A90" w14:textId="77777777" w:rsidR="009F0E74" w:rsidRPr="00412218" w:rsidRDefault="00FE2E3F">
                          <w:pPr>
                            <w:pStyle w:val="LineNumbers"/>
                            <w:rPr>
                              <w:sz w:val="24"/>
                              <w:szCs w:val="24"/>
                            </w:rPr>
                          </w:pPr>
                          <w:r w:rsidRPr="00412218">
                            <w:rPr>
                              <w:sz w:val="24"/>
                              <w:szCs w:val="24"/>
                            </w:rPr>
                            <w:t>17</w:t>
                          </w:r>
                        </w:p>
                        <w:p w14:paraId="1D94F3E9" w14:textId="77777777" w:rsidR="009F0E74" w:rsidRPr="00412218" w:rsidRDefault="00FE2E3F">
                          <w:pPr>
                            <w:pStyle w:val="LineNumbers"/>
                            <w:rPr>
                              <w:sz w:val="24"/>
                              <w:szCs w:val="24"/>
                            </w:rPr>
                          </w:pPr>
                          <w:r w:rsidRPr="00412218">
                            <w:rPr>
                              <w:sz w:val="24"/>
                              <w:szCs w:val="24"/>
                            </w:rPr>
                            <w:t>18</w:t>
                          </w:r>
                        </w:p>
                        <w:p w14:paraId="765DE198" w14:textId="77777777" w:rsidR="009F0E74" w:rsidRPr="00412218" w:rsidRDefault="00FE2E3F">
                          <w:pPr>
                            <w:pStyle w:val="LineNumbers"/>
                            <w:rPr>
                              <w:sz w:val="24"/>
                              <w:szCs w:val="24"/>
                            </w:rPr>
                          </w:pPr>
                          <w:r w:rsidRPr="00412218">
                            <w:rPr>
                              <w:sz w:val="24"/>
                              <w:szCs w:val="24"/>
                            </w:rPr>
                            <w:t>19</w:t>
                          </w:r>
                        </w:p>
                        <w:p w14:paraId="0AA48E04" w14:textId="77777777" w:rsidR="009F0E74" w:rsidRPr="00412218" w:rsidRDefault="00FE2E3F">
                          <w:pPr>
                            <w:pStyle w:val="LineNumbers"/>
                            <w:rPr>
                              <w:sz w:val="24"/>
                              <w:szCs w:val="24"/>
                            </w:rPr>
                          </w:pPr>
                          <w:r w:rsidRPr="00412218">
                            <w:rPr>
                              <w:sz w:val="24"/>
                              <w:szCs w:val="24"/>
                            </w:rPr>
                            <w:t>20</w:t>
                          </w:r>
                        </w:p>
                        <w:p w14:paraId="65E8E46D" w14:textId="77777777" w:rsidR="009F0E74" w:rsidRPr="00412218" w:rsidRDefault="00FE2E3F">
                          <w:pPr>
                            <w:pStyle w:val="LineNumbers"/>
                            <w:rPr>
                              <w:sz w:val="24"/>
                              <w:szCs w:val="24"/>
                            </w:rPr>
                          </w:pPr>
                          <w:r w:rsidRPr="00412218">
                            <w:rPr>
                              <w:sz w:val="24"/>
                              <w:szCs w:val="24"/>
                            </w:rPr>
                            <w:t>21</w:t>
                          </w:r>
                        </w:p>
                        <w:p w14:paraId="3290138C" w14:textId="2249442D" w:rsidR="009F0E74" w:rsidRDefault="00FE2E3F">
                          <w:pPr>
                            <w:pStyle w:val="LineNumbers"/>
                            <w:rPr>
                              <w:sz w:val="24"/>
                              <w:szCs w:val="24"/>
                            </w:rPr>
                          </w:pPr>
                          <w:r w:rsidRPr="00412218">
                            <w:rPr>
                              <w:sz w:val="24"/>
                              <w:szCs w:val="24"/>
                            </w:rPr>
                            <w:t>22</w:t>
                          </w:r>
                        </w:p>
                        <w:p w14:paraId="6FC937F4" w14:textId="31AD2015" w:rsidR="00412218" w:rsidRPr="00412218" w:rsidRDefault="00412218">
                          <w:pPr>
                            <w:pStyle w:val="LineNumbers"/>
                            <w:rPr>
                              <w:sz w:val="24"/>
                              <w:szCs w:val="24"/>
                            </w:rPr>
                          </w:pPr>
                          <w:r>
                            <w:rPr>
                              <w:sz w:val="24"/>
                              <w:szCs w:val="24"/>
                            </w:rPr>
                            <w:t>23</w:t>
                          </w:r>
                        </w:p>
                        <w:p w14:paraId="22FA4011" w14:textId="77777777" w:rsidR="009F0E74" w:rsidRDefault="009F0E74">
                          <w:pPr>
                            <w:pStyle w:val="LineNumbers"/>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CD0D18" id="_x0000_t202" coordsize="21600,21600" o:spt="202" path="m,l,21600r21600,l21600,xe">
              <v:stroke joinstyle="miter"/>
              <v:path gradientshapeok="t" o:connecttype="rect"/>
            </v:shapetype>
            <v:shape id="LineNumbers" o:spid="_x0000_s1026" type="#_x0000_t202" alt="Line numbers from 1 to 28" style="position:absolute;left:0;text-align:left;margin-left:21.6pt;margin-top:1in;width:36pt;height:640.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" stroked="f">
              <v:textbox inset="0,0,0,0">
                <w:txbxContent>
                  <w:p w14:paraId="472EB8F6" w14:textId="77777777" w:rsidR="009F0E74" w:rsidRPr="00412218" w:rsidRDefault="00FE2E3F">
                    <w:pPr>
                      <w:pStyle w:val="LineNumbers"/>
                      <w:rPr>
                        <w:sz w:val="24"/>
                        <w:szCs w:val="24"/>
                      </w:rPr>
                    </w:pPr>
                    <w:r w:rsidRPr="00412218">
                      <w:rPr>
                        <w:sz w:val="24"/>
                        <w:szCs w:val="24"/>
                      </w:rPr>
                      <w:t>1</w:t>
                    </w:r>
                  </w:p>
                  <w:p w14:paraId="667A99D8" w14:textId="77777777" w:rsidR="009F0E74" w:rsidRPr="00412218" w:rsidRDefault="00FE2E3F">
                    <w:pPr>
                      <w:pStyle w:val="LineNumbers"/>
                      <w:rPr>
                        <w:sz w:val="24"/>
                        <w:szCs w:val="24"/>
                      </w:rPr>
                    </w:pPr>
                    <w:r w:rsidRPr="00412218">
                      <w:rPr>
                        <w:sz w:val="24"/>
                        <w:szCs w:val="24"/>
                      </w:rPr>
                      <w:t>2</w:t>
                    </w:r>
                  </w:p>
                  <w:p w14:paraId="086CE391" w14:textId="77777777" w:rsidR="009F0E74" w:rsidRPr="00412218" w:rsidRDefault="00FE2E3F">
                    <w:pPr>
                      <w:pStyle w:val="LineNumbers"/>
                      <w:rPr>
                        <w:sz w:val="24"/>
                        <w:szCs w:val="24"/>
                      </w:rPr>
                    </w:pPr>
                    <w:r w:rsidRPr="00412218">
                      <w:rPr>
                        <w:sz w:val="24"/>
                        <w:szCs w:val="24"/>
                      </w:rPr>
                      <w:t>3</w:t>
                    </w:r>
                  </w:p>
                  <w:p w14:paraId="5462DAF6" w14:textId="77777777" w:rsidR="009F0E74" w:rsidRPr="00412218" w:rsidRDefault="00FE2E3F">
                    <w:pPr>
                      <w:pStyle w:val="LineNumbers"/>
                      <w:rPr>
                        <w:sz w:val="24"/>
                        <w:szCs w:val="24"/>
                      </w:rPr>
                    </w:pPr>
                    <w:r w:rsidRPr="00412218">
                      <w:rPr>
                        <w:sz w:val="24"/>
                        <w:szCs w:val="24"/>
                      </w:rPr>
                      <w:t>4</w:t>
                    </w:r>
                  </w:p>
                  <w:p w14:paraId="6F76EC6D" w14:textId="77777777" w:rsidR="009F0E74" w:rsidRPr="00412218" w:rsidRDefault="00FE2E3F">
                    <w:pPr>
                      <w:pStyle w:val="LineNumbers"/>
                      <w:rPr>
                        <w:sz w:val="24"/>
                        <w:szCs w:val="24"/>
                      </w:rPr>
                    </w:pPr>
                    <w:r w:rsidRPr="00412218">
                      <w:rPr>
                        <w:sz w:val="24"/>
                        <w:szCs w:val="24"/>
                      </w:rPr>
                      <w:t>5</w:t>
                    </w:r>
                  </w:p>
                  <w:p w14:paraId="4059025D" w14:textId="77777777" w:rsidR="009F0E74" w:rsidRPr="00412218" w:rsidRDefault="00FE2E3F">
                    <w:pPr>
                      <w:pStyle w:val="LineNumbers"/>
                      <w:rPr>
                        <w:sz w:val="24"/>
                        <w:szCs w:val="24"/>
                      </w:rPr>
                    </w:pPr>
                    <w:r w:rsidRPr="00412218">
                      <w:rPr>
                        <w:sz w:val="24"/>
                        <w:szCs w:val="24"/>
                      </w:rPr>
                      <w:t>6</w:t>
                    </w:r>
                  </w:p>
                  <w:p w14:paraId="31BC91DD" w14:textId="77777777" w:rsidR="009F0E74" w:rsidRPr="00412218" w:rsidRDefault="00FE2E3F">
                    <w:pPr>
                      <w:pStyle w:val="LineNumbers"/>
                      <w:rPr>
                        <w:sz w:val="24"/>
                        <w:szCs w:val="24"/>
                      </w:rPr>
                    </w:pPr>
                    <w:r w:rsidRPr="00412218">
                      <w:rPr>
                        <w:sz w:val="24"/>
                        <w:szCs w:val="24"/>
                      </w:rPr>
                      <w:t>7</w:t>
                    </w:r>
                  </w:p>
                  <w:p w14:paraId="2A348A3A" w14:textId="77777777" w:rsidR="009F0E74" w:rsidRPr="00412218" w:rsidRDefault="00FE2E3F">
                    <w:pPr>
                      <w:pStyle w:val="LineNumbers"/>
                      <w:rPr>
                        <w:sz w:val="24"/>
                        <w:szCs w:val="24"/>
                      </w:rPr>
                    </w:pPr>
                    <w:r w:rsidRPr="00412218">
                      <w:rPr>
                        <w:sz w:val="24"/>
                        <w:szCs w:val="24"/>
                      </w:rPr>
                      <w:t>8</w:t>
                    </w:r>
                  </w:p>
                  <w:p w14:paraId="3CA79CBA" w14:textId="77777777" w:rsidR="009F0E74" w:rsidRPr="00412218" w:rsidRDefault="00FE2E3F">
                    <w:pPr>
                      <w:pStyle w:val="LineNumbers"/>
                      <w:rPr>
                        <w:sz w:val="24"/>
                        <w:szCs w:val="24"/>
                      </w:rPr>
                    </w:pPr>
                    <w:r w:rsidRPr="00412218">
                      <w:rPr>
                        <w:sz w:val="24"/>
                        <w:szCs w:val="24"/>
                      </w:rPr>
                      <w:t>9</w:t>
                    </w:r>
                  </w:p>
                  <w:p w14:paraId="05345441" w14:textId="77777777" w:rsidR="009F0E74" w:rsidRPr="00412218" w:rsidRDefault="00FE2E3F">
                    <w:pPr>
                      <w:pStyle w:val="LineNumbers"/>
                      <w:rPr>
                        <w:sz w:val="24"/>
                        <w:szCs w:val="24"/>
                      </w:rPr>
                    </w:pPr>
                    <w:r w:rsidRPr="00412218">
                      <w:rPr>
                        <w:sz w:val="24"/>
                        <w:szCs w:val="24"/>
                      </w:rPr>
                      <w:t>10</w:t>
                    </w:r>
                  </w:p>
                  <w:p w14:paraId="4390FC6F" w14:textId="77777777" w:rsidR="009F0E74" w:rsidRPr="00412218" w:rsidRDefault="00FE2E3F">
                    <w:pPr>
                      <w:pStyle w:val="LineNumbers"/>
                      <w:rPr>
                        <w:sz w:val="24"/>
                        <w:szCs w:val="24"/>
                      </w:rPr>
                    </w:pPr>
                    <w:r w:rsidRPr="00412218">
                      <w:rPr>
                        <w:sz w:val="24"/>
                        <w:szCs w:val="24"/>
                      </w:rPr>
                      <w:t>11</w:t>
                    </w:r>
                  </w:p>
                  <w:p w14:paraId="2C30F85B" w14:textId="77777777" w:rsidR="009F0E74" w:rsidRPr="00412218" w:rsidRDefault="00FE2E3F">
                    <w:pPr>
                      <w:pStyle w:val="LineNumbers"/>
                      <w:rPr>
                        <w:sz w:val="24"/>
                        <w:szCs w:val="24"/>
                      </w:rPr>
                    </w:pPr>
                    <w:r w:rsidRPr="00412218">
                      <w:rPr>
                        <w:sz w:val="24"/>
                        <w:szCs w:val="24"/>
                      </w:rPr>
                      <w:t>12</w:t>
                    </w:r>
                  </w:p>
                  <w:p w14:paraId="6DB48037" w14:textId="77777777" w:rsidR="009F0E74" w:rsidRPr="00412218" w:rsidRDefault="00FE2E3F">
                    <w:pPr>
                      <w:pStyle w:val="LineNumbers"/>
                      <w:rPr>
                        <w:sz w:val="24"/>
                        <w:szCs w:val="24"/>
                      </w:rPr>
                    </w:pPr>
                    <w:r w:rsidRPr="00412218">
                      <w:rPr>
                        <w:sz w:val="24"/>
                        <w:szCs w:val="24"/>
                      </w:rPr>
                      <w:t>13</w:t>
                    </w:r>
                  </w:p>
                  <w:p w14:paraId="40A7B0EC" w14:textId="77777777" w:rsidR="009F0E74" w:rsidRPr="00412218" w:rsidRDefault="00FE2E3F">
                    <w:pPr>
                      <w:pStyle w:val="LineNumbers"/>
                      <w:rPr>
                        <w:sz w:val="24"/>
                        <w:szCs w:val="24"/>
                      </w:rPr>
                    </w:pPr>
                    <w:r w:rsidRPr="00412218">
                      <w:rPr>
                        <w:sz w:val="24"/>
                        <w:szCs w:val="24"/>
                      </w:rPr>
                      <w:t>14</w:t>
                    </w:r>
                  </w:p>
                  <w:p w14:paraId="7C3B19C9" w14:textId="77777777" w:rsidR="009F0E74" w:rsidRPr="00412218" w:rsidRDefault="00FE2E3F">
                    <w:pPr>
                      <w:pStyle w:val="LineNumbers"/>
                      <w:rPr>
                        <w:sz w:val="24"/>
                        <w:szCs w:val="24"/>
                      </w:rPr>
                    </w:pPr>
                    <w:r w:rsidRPr="00412218">
                      <w:rPr>
                        <w:sz w:val="24"/>
                        <w:szCs w:val="24"/>
                      </w:rPr>
                      <w:t>15</w:t>
                    </w:r>
                  </w:p>
                  <w:p w14:paraId="02591BE0" w14:textId="77777777" w:rsidR="009F0E74" w:rsidRPr="00412218" w:rsidRDefault="00FE2E3F">
                    <w:pPr>
                      <w:pStyle w:val="LineNumbers"/>
                      <w:rPr>
                        <w:sz w:val="24"/>
                        <w:szCs w:val="24"/>
                      </w:rPr>
                    </w:pPr>
                    <w:r w:rsidRPr="00412218">
                      <w:rPr>
                        <w:sz w:val="24"/>
                        <w:szCs w:val="24"/>
                      </w:rPr>
                      <w:t>16</w:t>
                    </w:r>
                  </w:p>
                  <w:p w14:paraId="2F8F0A90" w14:textId="77777777" w:rsidR="009F0E74" w:rsidRPr="00412218" w:rsidRDefault="00FE2E3F">
                    <w:pPr>
                      <w:pStyle w:val="LineNumbers"/>
                      <w:rPr>
                        <w:sz w:val="24"/>
                        <w:szCs w:val="24"/>
                      </w:rPr>
                    </w:pPr>
                    <w:r w:rsidRPr="00412218">
                      <w:rPr>
                        <w:sz w:val="24"/>
                        <w:szCs w:val="24"/>
                      </w:rPr>
                      <w:t>17</w:t>
                    </w:r>
                  </w:p>
                  <w:p w14:paraId="1D94F3E9" w14:textId="77777777" w:rsidR="009F0E74" w:rsidRPr="00412218" w:rsidRDefault="00FE2E3F">
                    <w:pPr>
                      <w:pStyle w:val="LineNumbers"/>
                      <w:rPr>
                        <w:sz w:val="24"/>
                        <w:szCs w:val="24"/>
                      </w:rPr>
                    </w:pPr>
                    <w:r w:rsidRPr="00412218">
                      <w:rPr>
                        <w:sz w:val="24"/>
                        <w:szCs w:val="24"/>
                      </w:rPr>
                      <w:t>18</w:t>
                    </w:r>
                  </w:p>
                  <w:p w14:paraId="765DE198" w14:textId="77777777" w:rsidR="009F0E74" w:rsidRPr="00412218" w:rsidRDefault="00FE2E3F">
                    <w:pPr>
                      <w:pStyle w:val="LineNumbers"/>
                      <w:rPr>
                        <w:sz w:val="24"/>
                        <w:szCs w:val="24"/>
                      </w:rPr>
                    </w:pPr>
                    <w:r w:rsidRPr="00412218">
                      <w:rPr>
                        <w:sz w:val="24"/>
                        <w:szCs w:val="24"/>
                      </w:rPr>
                      <w:t>19</w:t>
                    </w:r>
                  </w:p>
                  <w:p w14:paraId="0AA48E04" w14:textId="77777777" w:rsidR="009F0E74" w:rsidRPr="00412218" w:rsidRDefault="00FE2E3F">
                    <w:pPr>
                      <w:pStyle w:val="LineNumbers"/>
                      <w:rPr>
                        <w:sz w:val="24"/>
                        <w:szCs w:val="24"/>
                      </w:rPr>
                    </w:pPr>
                    <w:r w:rsidRPr="00412218">
                      <w:rPr>
                        <w:sz w:val="24"/>
                        <w:szCs w:val="24"/>
                      </w:rPr>
                      <w:t>20</w:t>
                    </w:r>
                  </w:p>
                  <w:p w14:paraId="65E8E46D" w14:textId="77777777" w:rsidR="009F0E74" w:rsidRPr="00412218" w:rsidRDefault="00FE2E3F">
                    <w:pPr>
                      <w:pStyle w:val="LineNumbers"/>
                      <w:rPr>
                        <w:sz w:val="24"/>
                        <w:szCs w:val="24"/>
                      </w:rPr>
                    </w:pPr>
                    <w:r w:rsidRPr="00412218">
                      <w:rPr>
                        <w:sz w:val="24"/>
                        <w:szCs w:val="24"/>
                      </w:rPr>
                      <w:t>21</w:t>
                    </w:r>
                  </w:p>
                  <w:p w14:paraId="3290138C" w14:textId="2249442D" w:rsidR="009F0E74" w:rsidRDefault="00FE2E3F">
                    <w:pPr>
                      <w:pStyle w:val="LineNumbers"/>
                      <w:rPr>
                        <w:sz w:val="24"/>
                        <w:szCs w:val="24"/>
                      </w:rPr>
                    </w:pPr>
                    <w:r w:rsidRPr="00412218">
                      <w:rPr>
                        <w:sz w:val="24"/>
                        <w:szCs w:val="24"/>
                      </w:rPr>
                      <w:t>22</w:t>
                    </w:r>
                  </w:p>
                  <w:p w14:paraId="6FC937F4" w14:textId="31AD2015" w:rsidR="00412218" w:rsidRPr="00412218" w:rsidRDefault="00412218">
                    <w:pPr>
                      <w:pStyle w:val="LineNumbers"/>
                      <w:rPr>
                        <w:sz w:val="24"/>
                        <w:szCs w:val="24"/>
                      </w:rPr>
                    </w:pPr>
                    <w:r>
                      <w:rPr>
                        <w:sz w:val="24"/>
                        <w:szCs w:val="24"/>
                      </w:rPr>
                      <w:t>23</w:t>
                    </w:r>
                  </w:p>
                  <w:p w14:paraId="22FA4011" w14:textId="77777777" w:rsidR="009F0E74" w:rsidRDefault="009F0E74">
                    <w:pPr>
                      <w:pStyle w:val="LineNumbers"/>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BC0E05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6748C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3842F2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6E4351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CCAED8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9B2DCB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55AA0B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272AF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572AA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CC6B5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8351B"/>
    <w:multiLevelType w:val="hybridMultilevel"/>
    <w:tmpl w:val="E700807A"/>
    <w:lvl w:ilvl="0" w:tplc="5BB8F990">
      <w:start w:val="1"/>
      <w:numFmt w:val="decimal"/>
      <w:lvlText w:val="%1."/>
      <w:lvlJc w:val="left"/>
      <w:pPr>
        <w:ind w:left="720" w:hanging="360"/>
      </w:pPr>
      <w:rPr>
        <w:rFonts w:ascii="Calibri" w:eastAsia="Calibri" w:hAnsi="Calibri" w:cs="Calibr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08A24CAD"/>
    <w:multiLevelType w:val="multilevel"/>
    <w:tmpl w:val="39223F36"/>
    <w:lvl w:ilvl="0">
      <w:start w:val="1"/>
      <w:numFmt w:val="lowerLetter"/>
      <w:lvlText w:val="(%1)"/>
      <w:lvlJc w:val="left"/>
      <w:pPr>
        <w:ind w:left="360" w:hanging="360"/>
      </w:pPr>
      <w:rPr>
        <w:rFonts w:ascii="Times New Roman Bold" w:hAnsi="Times New Roman Bold" w:hint="default"/>
        <w:b/>
        <w:i w:val="0"/>
        <w:strike w:val="0"/>
        <w:sz w:val="26"/>
      </w:rPr>
    </w:lvl>
    <w:lvl w:ilvl="1">
      <w:start w:val="7"/>
      <w:numFmt w:val="decimal"/>
      <w:lvlText w:val="(%2)"/>
      <w:lvlJc w:val="left"/>
      <w:pPr>
        <w:tabs>
          <w:tab w:val="num" w:pos="864"/>
        </w:tabs>
        <w:ind w:left="864" w:hanging="504"/>
      </w:pPr>
      <w:rPr>
        <w:rFonts w:ascii="Times New Roman Bold" w:hAnsi="Times New Roman Bold" w:hint="default"/>
        <w:b/>
        <w:i w:val="0"/>
        <w:strike w:val="0"/>
        <w:sz w:val="26"/>
      </w:rPr>
    </w:lvl>
    <w:lvl w:ilvl="2">
      <w:start w:val="1"/>
      <w:numFmt w:val="upperLetter"/>
      <w:lvlText w:val="(%3)"/>
      <w:lvlJc w:val="left"/>
      <w:pPr>
        <w:ind w:left="1166" w:hanging="446"/>
      </w:pPr>
      <w:rPr>
        <w:rFonts w:ascii="Times New Roman Bold" w:hAnsi="Times New Roman Bold" w:hint="default"/>
        <w:b/>
        <w:i w:val="0"/>
        <w:strike w:val="0"/>
        <w:sz w:val="26"/>
      </w:rPr>
    </w:lvl>
    <w:lvl w:ilvl="3">
      <w:start w:val="1"/>
      <w:numFmt w:val="lowerRoman"/>
      <w:lvlText w:val="(%4)"/>
      <w:lvlJc w:val="left"/>
      <w:pPr>
        <w:tabs>
          <w:tab w:val="num" w:pos="1166"/>
        </w:tabs>
        <w:ind w:left="1440" w:hanging="360"/>
      </w:pPr>
      <w:rPr>
        <w:rFonts w:ascii="Times New Roman Bold" w:hAnsi="Times New Roman Bold" w:hint="default"/>
        <w:b/>
        <w:i w:val="0"/>
        <w:strike w:val="0"/>
        <w:sz w:val="26"/>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270227A4"/>
    <w:multiLevelType w:val="multilevel"/>
    <w:tmpl w:val="39223F36"/>
    <w:lvl w:ilvl="0">
      <w:start w:val="1"/>
      <w:numFmt w:val="lowerLetter"/>
      <w:lvlText w:val="(%1)"/>
      <w:lvlJc w:val="left"/>
      <w:pPr>
        <w:ind w:left="360" w:hanging="360"/>
      </w:pPr>
      <w:rPr>
        <w:rFonts w:ascii="Times New Roman Bold" w:hAnsi="Times New Roman Bold" w:hint="default"/>
        <w:b/>
        <w:i w:val="0"/>
        <w:strike w:val="0"/>
        <w:sz w:val="26"/>
      </w:rPr>
    </w:lvl>
    <w:lvl w:ilvl="1">
      <w:start w:val="7"/>
      <w:numFmt w:val="decimal"/>
      <w:lvlText w:val="(%2)"/>
      <w:lvlJc w:val="left"/>
      <w:pPr>
        <w:tabs>
          <w:tab w:val="num" w:pos="864"/>
        </w:tabs>
        <w:ind w:left="864" w:hanging="504"/>
      </w:pPr>
      <w:rPr>
        <w:rFonts w:ascii="Times New Roman Bold" w:hAnsi="Times New Roman Bold" w:hint="default"/>
        <w:b/>
        <w:i w:val="0"/>
        <w:strike w:val="0"/>
        <w:sz w:val="26"/>
      </w:rPr>
    </w:lvl>
    <w:lvl w:ilvl="2">
      <w:start w:val="1"/>
      <w:numFmt w:val="upperLetter"/>
      <w:lvlText w:val="(%3)"/>
      <w:lvlJc w:val="left"/>
      <w:pPr>
        <w:ind w:left="1166" w:hanging="446"/>
      </w:pPr>
      <w:rPr>
        <w:rFonts w:ascii="Times New Roman Bold" w:hAnsi="Times New Roman Bold" w:hint="default"/>
        <w:b/>
        <w:i w:val="0"/>
        <w:strike w:val="0"/>
        <w:sz w:val="26"/>
      </w:rPr>
    </w:lvl>
    <w:lvl w:ilvl="3">
      <w:start w:val="1"/>
      <w:numFmt w:val="lowerRoman"/>
      <w:lvlText w:val="(%4)"/>
      <w:lvlJc w:val="left"/>
      <w:pPr>
        <w:tabs>
          <w:tab w:val="num" w:pos="1166"/>
        </w:tabs>
        <w:ind w:left="1440" w:hanging="360"/>
      </w:pPr>
      <w:rPr>
        <w:rFonts w:ascii="Times New Roman Bold" w:hAnsi="Times New Roman Bold" w:hint="default"/>
        <w:b/>
        <w:i w:val="0"/>
        <w:strike w:val="0"/>
        <w:sz w:val="26"/>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2AD3095A"/>
    <w:multiLevelType w:val="hybridMultilevel"/>
    <w:tmpl w:val="E780A472"/>
    <w:lvl w:ilvl="0" w:tplc="EAB230DC">
      <w:start w:val="1"/>
      <w:numFmt w:val="decimal"/>
      <w:lvlText w:val="%1."/>
      <w:lvlJc w:val="left"/>
      <w:pPr>
        <w:ind w:left="1800" w:hanging="360"/>
      </w:pPr>
      <w:rPr>
        <w:rFonts w:hint="default"/>
        <w:b/>
      </w:rPr>
    </w:lvl>
    <w:lvl w:ilvl="1" w:tplc="0409001B">
      <w:start w:val="1"/>
      <w:numFmt w:val="lowerRoman"/>
      <w:lvlText w:val="%2."/>
      <w:lvlJc w:val="righ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1BB6AF4"/>
    <w:multiLevelType w:val="hybridMultilevel"/>
    <w:tmpl w:val="CA7A5016"/>
    <w:lvl w:ilvl="0" w:tplc="E4681B66">
      <w:start w:val="23"/>
      <w:numFmt w:val="decimal"/>
      <w:lvlText w:val="%1"/>
      <w:lvlJc w:val="left"/>
      <w:pPr>
        <w:ind w:left="4200" w:hanging="4088"/>
      </w:pPr>
      <w:rPr>
        <w:rFonts w:ascii="Times New Roman" w:eastAsia="Times New Roman" w:hAnsi="Times New Roman" w:cs="Times New Roman" w:hint="default"/>
        <w:b w:val="0"/>
        <w:bCs w:val="0"/>
        <w:i w:val="0"/>
        <w:iCs w:val="0"/>
        <w:spacing w:val="0"/>
        <w:w w:val="99"/>
        <w:position w:val="9"/>
        <w:sz w:val="20"/>
        <w:szCs w:val="20"/>
      </w:rPr>
    </w:lvl>
    <w:lvl w:ilvl="1" w:tplc="9118E504">
      <w:numFmt w:val="bullet"/>
      <w:lvlText w:val="•"/>
      <w:lvlJc w:val="left"/>
      <w:pPr>
        <w:ind w:left="4802" w:hanging="4088"/>
      </w:pPr>
      <w:rPr>
        <w:rFonts w:hint="default"/>
      </w:rPr>
    </w:lvl>
    <w:lvl w:ilvl="2" w:tplc="808E2A4C">
      <w:numFmt w:val="bullet"/>
      <w:lvlText w:val="•"/>
      <w:lvlJc w:val="left"/>
      <w:pPr>
        <w:ind w:left="5404" w:hanging="4088"/>
      </w:pPr>
      <w:rPr>
        <w:rFonts w:hint="default"/>
      </w:rPr>
    </w:lvl>
    <w:lvl w:ilvl="3" w:tplc="FA925B16">
      <w:numFmt w:val="bullet"/>
      <w:lvlText w:val="•"/>
      <w:lvlJc w:val="left"/>
      <w:pPr>
        <w:ind w:left="6006" w:hanging="4088"/>
      </w:pPr>
      <w:rPr>
        <w:rFonts w:hint="default"/>
      </w:rPr>
    </w:lvl>
    <w:lvl w:ilvl="4" w:tplc="DD4649D6">
      <w:numFmt w:val="bullet"/>
      <w:lvlText w:val="•"/>
      <w:lvlJc w:val="left"/>
      <w:pPr>
        <w:ind w:left="6608" w:hanging="4088"/>
      </w:pPr>
      <w:rPr>
        <w:rFonts w:hint="default"/>
      </w:rPr>
    </w:lvl>
    <w:lvl w:ilvl="5" w:tplc="153A9298">
      <w:numFmt w:val="bullet"/>
      <w:lvlText w:val="•"/>
      <w:lvlJc w:val="left"/>
      <w:pPr>
        <w:ind w:left="7210" w:hanging="4088"/>
      </w:pPr>
      <w:rPr>
        <w:rFonts w:hint="default"/>
      </w:rPr>
    </w:lvl>
    <w:lvl w:ilvl="6" w:tplc="5678BAD6">
      <w:numFmt w:val="bullet"/>
      <w:lvlText w:val="•"/>
      <w:lvlJc w:val="left"/>
      <w:pPr>
        <w:ind w:left="7812" w:hanging="4088"/>
      </w:pPr>
      <w:rPr>
        <w:rFonts w:hint="default"/>
      </w:rPr>
    </w:lvl>
    <w:lvl w:ilvl="7" w:tplc="55A8709A">
      <w:numFmt w:val="bullet"/>
      <w:lvlText w:val="•"/>
      <w:lvlJc w:val="left"/>
      <w:pPr>
        <w:ind w:left="8414" w:hanging="4088"/>
      </w:pPr>
      <w:rPr>
        <w:rFonts w:hint="default"/>
      </w:rPr>
    </w:lvl>
    <w:lvl w:ilvl="8" w:tplc="236071F2">
      <w:numFmt w:val="bullet"/>
      <w:lvlText w:val="•"/>
      <w:lvlJc w:val="left"/>
      <w:pPr>
        <w:ind w:left="9016" w:hanging="4088"/>
      </w:pPr>
      <w:rPr>
        <w:rFonts w:hint="default"/>
      </w:rPr>
    </w:lvl>
  </w:abstractNum>
  <w:abstractNum w:abstractNumId="15" w15:restartNumberingAfterBreak="0">
    <w:nsid w:val="470258A7"/>
    <w:multiLevelType w:val="hybridMultilevel"/>
    <w:tmpl w:val="044C4340"/>
    <w:lvl w:ilvl="0" w:tplc="3A5A0326">
      <w:start w:val="1"/>
      <w:numFmt w:val="decimal"/>
      <w:lvlText w:val="%1."/>
      <w:lvlJc w:val="left"/>
      <w:pPr>
        <w:ind w:left="6120" w:hanging="36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16" w15:restartNumberingAfterBreak="0">
    <w:nsid w:val="53CD160C"/>
    <w:multiLevelType w:val="hybridMultilevel"/>
    <w:tmpl w:val="41C0D72A"/>
    <w:lvl w:ilvl="0" w:tplc="63761D88">
      <w:start w:val="1"/>
      <w:numFmt w:val="upperLetter"/>
      <w:lvlText w:val="%1."/>
      <w:lvlJc w:val="left"/>
      <w:pPr>
        <w:ind w:left="1800" w:hanging="360"/>
      </w:pPr>
      <w:rPr>
        <w:rFonts w:hint="default"/>
        <w:b/>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EEB214A"/>
    <w:multiLevelType w:val="multilevel"/>
    <w:tmpl w:val="39223F36"/>
    <w:lvl w:ilvl="0">
      <w:start w:val="1"/>
      <w:numFmt w:val="lowerLetter"/>
      <w:lvlText w:val="(%1)"/>
      <w:lvlJc w:val="left"/>
      <w:pPr>
        <w:ind w:left="360" w:hanging="360"/>
      </w:pPr>
      <w:rPr>
        <w:rFonts w:ascii="Times New Roman Bold" w:hAnsi="Times New Roman Bold" w:hint="default"/>
        <w:b/>
        <w:i w:val="0"/>
        <w:strike w:val="0"/>
        <w:sz w:val="26"/>
      </w:rPr>
    </w:lvl>
    <w:lvl w:ilvl="1">
      <w:start w:val="7"/>
      <w:numFmt w:val="decimal"/>
      <w:lvlText w:val="(%2)"/>
      <w:lvlJc w:val="left"/>
      <w:pPr>
        <w:tabs>
          <w:tab w:val="num" w:pos="864"/>
        </w:tabs>
        <w:ind w:left="864" w:hanging="504"/>
      </w:pPr>
      <w:rPr>
        <w:rFonts w:ascii="Times New Roman Bold" w:hAnsi="Times New Roman Bold" w:hint="default"/>
        <w:b/>
        <w:i w:val="0"/>
        <w:strike w:val="0"/>
        <w:sz w:val="26"/>
      </w:rPr>
    </w:lvl>
    <w:lvl w:ilvl="2">
      <w:start w:val="1"/>
      <w:numFmt w:val="upperLetter"/>
      <w:lvlText w:val="(%3)"/>
      <w:lvlJc w:val="left"/>
      <w:pPr>
        <w:ind w:left="1166" w:hanging="446"/>
      </w:pPr>
      <w:rPr>
        <w:rFonts w:ascii="Times New Roman Bold" w:hAnsi="Times New Roman Bold" w:hint="default"/>
        <w:b/>
        <w:i w:val="0"/>
        <w:strike w:val="0"/>
        <w:sz w:val="26"/>
      </w:rPr>
    </w:lvl>
    <w:lvl w:ilvl="3">
      <w:start w:val="1"/>
      <w:numFmt w:val="lowerRoman"/>
      <w:lvlText w:val="(%4)"/>
      <w:lvlJc w:val="left"/>
      <w:pPr>
        <w:tabs>
          <w:tab w:val="num" w:pos="1166"/>
        </w:tabs>
        <w:ind w:left="1440" w:hanging="360"/>
      </w:pPr>
      <w:rPr>
        <w:rFonts w:ascii="Times New Roman Bold" w:hAnsi="Times New Roman Bold" w:hint="default"/>
        <w:b/>
        <w:i w:val="0"/>
        <w:strike w:val="0"/>
        <w:sz w:val="26"/>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8" w15:restartNumberingAfterBreak="0">
    <w:nsid w:val="63A3361A"/>
    <w:multiLevelType w:val="hybridMultilevel"/>
    <w:tmpl w:val="7B20DC58"/>
    <w:lvl w:ilvl="0" w:tplc="6CAA3C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572005E"/>
    <w:multiLevelType w:val="hybridMultilevel"/>
    <w:tmpl w:val="A648B634"/>
    <w:lvl w:ilvl="0" w:tplc="0B9E1CD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67EE6893"/>
    <w:multiLevelType w:val="hybridMultilevel"/>
    <w:tmpl w:val="336E66AE"/>
    <w:lvl w:ilvl="0" w:tplc="A5FC1F4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AA725C9C">
      <w:start w:val="2"/>
      <w:numFmt w:val="upperLetter"/>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8137E52"/>
    <w:multiLevelType w:val="hybridMultilevel"/>
    <w:tmpl w:val="8A5A0C3A"/>
    <w:lvl w:ilvl="0" w:tplc="DBF6012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ED404FC"/>
    <w:multiLevelType w:val="hybridMultilevel"/>
    <w:tmpl w:val="C3F8B35E"/>
    <w:lvl w:ilvl="0" w:tplc="0409001B">
      <w:start w:val="1"/>
      <w:numFmt w:val="lowerRoman"/>
      <w:lvlText w:val="%1."/>
      <w:lvlJc w:val="right"/>
      <w:pPr>
        <w:ind w:left="11520" w:hanging="360"/>
      </w:pPr>
      <w:rPr>
        <w:rFonts w:hint="default"/>
      </w:rPr>
    </w:lvl>
    <w:lvl w:ilvl="1" w:tplc="04090019">
      <w:start w:val="1"/>
      <w:numFmt w:val="lowerLetter"/>
      <w:lvlText w:val="%2."/>
      <w:lvlJc w:val="left"/>
      <w:pPr>
        <w:ind w:left="12240" w:hanging="360"/>
      </w:pPr>
    </w:lvl>
    <w:lvl w:ilvl="2" w:tplc="0409001B" w:tentative="1">
      <w:start w:val="1"/>
      <w:numFmt w:val="lowerRoman"/>
      <w:lvlText w:val="%3."/>
      <w:lvlJc w:val="right"/>
      <w:pPr>
        <w:ind w:left="12960" w:hanging="180"/>
      </w:pPr>
    </w:lvl>
    <w:lvl w:ilvl="3" w:tplc="0409000F" w:tentative="1">
      <w:start w:val="1"/>
      <w:numFmt w:val="decimal"/>
      <w:lvlText w:val="%4."/>
      <w:lvlJc w:val="left"/>
      <w:pPr>
        <w:ind w:left="13680" w:hanging="360"/>
      </w:pPr>
    </w:lvl>
    <w:lvl w:ilvl="4" w:tplc="04090019" w:tentative="1">
      <w:start w:val="1"/>
      <w:numFmt w:val="lowerLetter"/>
      <w:lvlText w:val="%5."/>
      <w:lvlJc w:val="left"/>
      <w:pPr>
        <w:ind w:left="14400" w:hanging="360"/>
      </w:pPr>
    </w:lvl>
    <w:lvl w:ilvl="5" w:tplc="0409001B" w:tentative="1">
      <w:start w:val="1"/>
      <w:numFmt w:val="lowerRoman"/>
      <w:lvlText w:val="%6."/>
      <w:lvlJc w:val="right"/>
      <w:pPr>
        <w:ind w:left="15120" w:hanging="180"/>
      </w:pPr>
    </w:lvl>
    <w:lvl w:ilvl="6" w:tplc="0409000F" w:tentative="1">
      <w:start w:val="1"/>
      <w:numFmt w:val="decimal"/>
      <w:lvlText w:val="%7."/>
      <w:lvlJc w:val="left"/>
      <w:pPr>
        <w:ind w:left="15840" w:hanging="360"/>
      </w:pPr>
    </w:lvl>
    <w:lvl w:ilvl="7" w:tplc="04090019" w:tentative="1">
      <w:start w:val="1"/>
      <w:numFmt w:val="lowerLetter"/>
      <w:lvlText w:val="%8."/>
      <w:lvlJc w:val="left"/>
      <w:pPr>
        <w:ind w:left="16560" w:hanging="360"/>
      </w:pPr>
    </w:lvl>
    <w:lvl w:ilvl="8" w:tplc="0409001B" w:tentative="1">
      <w:start w:val="1"/>
      <w:numFmt w:val="lowerRoman"/>
      <w:lvlText w:val="%9."/>
      <w:lvlJc w:val="right"/>
      <w:pPr>
        <w:ind w:left="17280" w:hanging="180"/>
      </w:pPr>
    </w:lvl>
  </w:abstractNum>
  <w:abstractNum w:abstractNumId="23" w15:restartNumberingAfterBreak="0">
    <w:nsid w:val="74FF36F8"/>
    <w:multiLevelType w:val="hybridMultilevel"/>
    <w:tmpl w:val="ADBA3BA4"/>
    <w:lvl w:ilvl="0" w:tplc="CD2ED6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5436085"/>
    <w:multiLevelType w:val="hybridMultilevel"/>
    <w:tmpl w:val="CE227D2E"/>
    <w:lvl w:ilvl="0" w:tplc="B686DBF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EC4797A"/>
    <w:multiLevelType w:val="hybridMultilevel"/>
    <w:tmpl w:val="021A1322"/>
    <w:lvl w:ilvl="0" w:tplc="6C1CE66A">
      <w:start w:val="27"/>
      <w:numFmt w:val="decimal"/>
      <w:lvlText w:val="%1"/>
      <w:lvlJc w:val="left"/>
      <w:pPr>
        <w:ind w:left="4200" w:hanging="4088"/>
      </w:pPr>
      <w:rPr>
        <w:rFonts w:ascii="Times New Roman" w:eastAsia="Times New Roman" w:hAnsi="Times New Roman" w:cs="Times New Roman" w:hint="default"/>
        <w:b w:val="0"/>
        <w:bCs w:val="0"/>
        <w:i w:val="0"/>
        <w:iCs w:val="0"/>
        <w:spacing w:val="0"/>
        <w:w w:val="99"/>
        <w:position w:val="-8"/>
        <w:sz w:val="20"/>
        <w:szCs w:val="20"/>
      </w:rPr>
    </w:lvl>
    <w:lvl w:ilvl="1" w:tplc="0518DB2A">
      <w:start w:val="2"/>
      <w:numFmt w:val="decimal"/>
      <w:lvlText w:val="%2"/>
      <w:lvlJc w:val="left"/>
      <w:pPr>
        <w:ind w:left="1384" w:hanging="326"/>
      </w:pPr>
      <w:rPr>
        <w:rFonts w:ascii="Times New Roman" w:eastAsia="Times New Roman" w:hAnsi="Times New Roman" w:cs="Times New Roman" w:hint="default"/>
        <w:b w:val="0"/>
        <w:bCs w:val="0"/>
        <w:i w:val="0"/>
        <w:iCs w:val="0"/>
        <w:color w:val="8E8C90"/>
        <w:w w:val="106"/>
        <w:position w:val="9"/>
        <w:sz w:val="18"/>
        <w:szCs w:val="18"/>
      </w:rPr>
    </w:lvl>
    <w:lvl w:ilvl="2" w:tplc="80C8F598">
      <w:numFmt w:val="bullet"/>
      <w:lvlText w:val="•"/>
      <w:lvlJc w:val="left"/>
      <w:pPr>
        <w:ind w:left="4262" w:hanging="326"/>
      </w:pPr>
      <w:rPr>
        <w:rFonts w:hint="default"/>
      </w:rPr>
    </w:lvl>
    <w:lvl w:ilvl="3" w:tplc="57746D68">
      <w:numFmt w:val="bullet"/>
      <w:lvlText w:val="•"/>
      <w:lvlJc w:val="left"/>
      <w:pPr>
        <w:ind w:left="4324" w:hanging="326"/>
      </w:pPr>
      <w:rPr>
        <w:rFonts w:hint="default"/>
      </w:rPr>
    </w:lvl>
    <w:lvl w:ilvl="4" w:tplc="A22A90FE">
      <w:numFmt w:val="bullet"/>
      <w:lvlText w:val="•"/>
      <w:lvlJc w:val="left"/>
      <w:pPr>
        <w:ind w:left="4387" w:hanging="326"/>
      </w:pPr>
      <w:rPr>
        <w:rFonts w:hint="default"/>
      </w:rPr>
    </w:lvl>
    <w:lvl w:ilvl="5" w:tplc="D596835C">
      <w:numFmt w:val="bullet"/>
      <w:lvlText w:val="•"/>
      <w:lvlJc w:val="left"/>
      <w:pPr>
        <w:ind w:left="4449" w:hanging="326"/>
      </w:pPr>
      <w:rPr>
        <w:rFonts w:hint="default"/>
      </w:rPr>
    </w:lvl>
    <w:lvl w:ilvl="6" w:tplc="DB9A2E9C">
      <w:numFmt w:val="bullet"/>
      <w:lvlText w:val="•"/>
      <w:lvlJc w:val="left"/>
      <w:pPr>
        <w:ind w:left="4512" w:hanging="326"/>
      </w:pPr>
      <w:rPr>
        <w:rFonts w:hint="default"/>
      </w:rPr>
    </w:lvl>
    <w:lvl w:ilvl="7" w:tplc="94B0A848">
      <w:numFmt w:val="bullet"/>
      <w:lvlText w:val="•"/>
      <w:lvlJc w:val="left"/>
      <w:pPr>
        <w:ind w:left="4574" w:hanging="326"/>
      </w:pPr>
      <w:rPr>
        <w:rFonts w:hint="default"/>
      </w:rPr>
    </w:lvl>
    <w:lvl w:ilvl="8" w:tplc="5A06F8E2">
      <w:numFmt w:val="bullet"/>
      <w:lvlText w:val="•"/>
      <w:lvlJc w:val="left"/>
      <w:pPr>
        <w:ind w:left="4637" w:hanging="326"/>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20"/>
  </w:num>
  <w:num w:numId="13">
    <w:abstractNumId w:val="19"/>
  </w:num>
  <w:num w:numId="14">
    <w:abstractNumId w:val="23"/>
  </w:num>
  <w:num w:numId="15">
    <w:abstractNumId w:val="22"/>
  </w:num>
  <w:num w:numId="16">
    <w:abstractNumId w:val="13"/>
  </w:num>
  <w:num w:numId="17">
    <w:abstractNumId w:val="18"/>
  </w:num>
  <w:num w:numId="18">
    <w:abstractNumId w:val="25"/>
  </w:num>
  <w:num w:numId="19">
    <w:abstractNumId w:val="14"/>
  </w:num>
  <w:num w:numId="20">
    <w:abstractNumId w:val="16"/>
  </w:num>
  <w:num w:numId="21">
    <w:abstractNumId w:val="21"/>
  </w:num>
  <w:num w:numId="22">
    <w:abstractNumId w:val="24"/>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10"/>
  </w:num>
  <w:num w:numId="27">
    <w:abstractNumId w:val="12"/>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71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AFE"/>
    <w:rsid w:val="0002301E"/>
    <w:rsid w:val="00036308"/>
    <w:rsid w:val="00042317"/>
    <w:rsid w:val="00057EE8"/>
    <w:rsid w:val="00063885"/>
    <w:rsid w:val="00066EF9"/>
    <w:rsid w:val="00070F32"/>
    <w:rsid w:val="0007707E"/>
    <w:rsid w:val="00077701"/>
    <w:rsid w:val="00085B56"/>
    <w:rsid w:val="00096440"/>
    <w:rsid w:val="000A0A4B"/>
    <w:rsid w:val="000B1163"/>
    <w:rsid w:val="000E2C67"/>
    <w:rsid w:val="000E759B"/>
    <w:rsid w:val="000F3FA8"/>
    <w:rsid w:val="00122E9A"/>
    <w:rsid w:val="00124DC4"/>
    <w:rsid w:val="00143537"/>
    <w:rsid w:val="0015654B"/>
    <w:rsid w:val="00182BE5"/>
    <w:rsid w:val="0019369C"/>
    <w:rsid w:val="001B4863"/>
    <w:rsid w:val="001C0A3D"/>
    <w:rsid w:val="001D43BC"/>
    <w:rsid w:val="001D62EE"/>
    <w:rsid w:val="001E2E4C"/>
    <w:rsid w:val="0022340C"/>
    <w:rsid w:val="00245DD1"/>
    <w:rsid w:val="00255D7A"/>
    <w:rsid w:val="002659FD"/>
    <w:rsid w:val="00270C7A"/>
    <w:rsid w:val="00280621"/>
    <w:rsid w:val="00280AB0"/>
    <w:rsid w:val="00290C45"/>
    <w:rsid w:val="002A4906"/>
    <w:rsid w:val="002B5553"/>
    <w:rsid w:val="002C0F12"/>
    <w:rsid w:val="002D3E15"/>
    <w:rsid w:val="002D4B42"/>
    <w:rsid w:val="002D5023"/>
    <w:rsid w:val="00303431"/>
    <w:rsid w:val="00310C1A"/>
    <w:rsid w:val="00327D2F"/>
    <w:rsid w:val="00334953"/>
    <w:rsid w:val="00351A47"/>
    <w:rsid w:val="00390A6D"/>
    <w:rsid w:val="00396944"/>
    <w:rsid w:val="003A2162"/>
    <w:rsid w:val="003A65EA"/>
    <w:rsid w:val="003E5B50"/>
    <w:rsid w:val="003F04FC"/>
    <w:rsid w:val="0040548B"/>
    <w:rsid w:val="00412218"/>
    <w:rsid w:val="0041348A"/>
    <w:rsid w:val="00422364"/>
    <w:rsid w:val="00441EBC"/>
    <w:rsid w:val="004648C6"/>
    <w:rsid w:val="00474407"/>
    <w:rsid w:val="004A0113"/>
    <w:rsid w:val="004A37F9"/>
    <w:rsid w:val="004A386A"/>
    <w:rsid w:val="004A4B05"/>
    <w:rsid w:val="004D0830"/>
    <w:rsid w:val="004F5D6F"/>
    <w:rsid w:val="00516CC9"/>
    <w:rsid w:val="0052137F"/>
    <w:rsid w:val="0054386E"/>
    <w:rsid w:val="00557200"/>
    <w:rsid w:val="00566EB1"/>
    <w:rsid w:val="00574CE6"/>
    <w:rsid w:val="00584949"/>
    <w:rsid w:val="005A6525"/>
    <w:rsid w:val="005B3921"/>
    <w:rsid w:val="005B46C5"/>
    <w:rsid w:val="005F6980"/>
    <w:rsid w:val="00600EC5"/>
    <w:rsid w:val="006037FC"/>
    <w:rsid w:val="006342C9"/>
    <w:rsid w:val="0063743F"/>
    <w:rsid w:val="00643E8C"/>
    <w:rsid w:val="00644215"/>
    <w:rsid w:val="00663196"/>
    <w:rsid w:val="00665B1A"/>
    <w:rsid w:val="006762F1"/>
    <w:rsid w:val="00677346"/>
    <w:rsid w:val="006954F8"/>
    <w:rsid w:val="006A00D3"/>
    <w:rsid w:val="006C1819"/>
    <w:rsid w:val="006D4739"/>
    <w:rsid w:val="006E0504"/>
    <w:rsid w:val="006E2BD1"/>
    <w:rsid w:val="00700E0C"/>
    <w:rsid w:val="0071267E"/>
    <w:rsid w:val="0071462B"/>
    <w:rsid w:val="007176C7"/>
    <w:rsid w:val="007274E2"/>
    <w:rsid w:val="007357F6"/>
    <w:rsid w:val="007438CA"/>
    <w:rsid w:val="0075540F"/>
    <w:rsid w:val="00765BFB"/>
    <w:rsid w:val="007754D1"/>
    <w:rsid w:val="007953F3"/>
    <w:rsid w:val="007B20B3"/>
    <w:rsid w:val="007C34D0"/>
    <w:rsid w:val="007D70A0"/>
    <w:rsid w:val="007E3EAC"/>
    <w:rsid w:val="007E799B"/>
    <w:rsid w:val="007F5507"/>
    <w:rsid w:val="007F6350"/>
    <w:rsid w:val="0081556A"/>
    <w:rsid w:val="00834983"/>
    <w:rsid w:val="0083608B"/>
    <w:rsid w:val="0084379B"/>
    <w:rsid w:val="00847108"/>
    <w:rsid w:val="00847D8F"/>
    <w:rsid w:val="0085255A"/>
    <w:rsid w:val="00852D66"/>
    <w:rsid w:val="00853203"/>
    <w:rsid w:val="008749D7"/>
    <w:rsid w:val="00874E13"/>
    <w:rsid w:val="0087645A"/>
    <w:rsid w:val="00876E72"/>
    <w:rsid w:val="0088434F"/>
    <w:rsid w:val="00886D91"/>
    <w:rsid w:val="00892677"/>
    <w:rsid w:val="00895FB1"/>
    <w:rsid w:val="008C20DE"/>
    <w:rsid w:val="008C5774"/>
    <w:rsid w:val="008D3F54"/>
    <w:rsid w:val="0090637F"/>
    <w:rsid w:val="00906BBE"/>
    <w:rsid w:val="00914C9F"/>
    <w:rsid w:val="0092455E"/>
    <w:rsid w:val="00930AE1"/>
    <w:rsid w:val="00943739"/>
    <w:rsid w:val="00947EC1"/>
    <w:rsid w:val="00953BB7"/>
    <w:rsid w:val="00960A49"/>
    <w:rsid w:val="00961D19"/>
    <w:rsid w:val="0096240F"/>
    <w:rsid w:val="00967AD4"/>
    <w:rsid w:val="00974C82"/>
    <w:rsid w:val="00982F95"/>
    <w:rsid w:val="009918DE"/>
    <w:rsid w:val="009B157D"/>
    <w:rsid w:val="009B4909"/>
    <w:rsid w:val="009B5E7E"/>
    <w:rsid w:val="009B6A0C"/>
    <w:rsid w:val="009B701D"/>
    <w:rsid w:val="009C4C88"/>
    <w:rsid w:val="009D2CD1"/>
    <w:rsid w:val="009D3CF4"/>
    <w:rsid w:val="009E5868"/>
    <w:rsid w:val="009F0E74"/>
    <w:rsid w:val="00A263A9"/>
    <w:rsid w:val="00A31F0B"/>
    <w:rsid w:val="00A4067C"/>
    <w:rsid w:val="00A53304"/>
    <w:rsid w:val="00A622AC"/>
    <w:rsid w:val="00A7604E"/>
    <w:rsid w:val="00A77AEA"/>
    <w:rsid w:val="00A82765"/>
    <w:rsid w:val="00A85575"/>
    <w:rsid w:val="00A86A8B"/>
    <w:rsid w:val="00A90E8B"/>
    <w:rsid w:val="00A9537B"/>
    <w:rsid w:val="00AB2F40"/>
    <w:rsid w:val="00AD3CAE"/>
    <w:rsid w:val="00AE557D"/>
    <w:rsid w:val="00B032D1"/>
    <w:rsid w:val="00B12AB4"/>
    <w:rsid w:val="00B63BD5"/>
    <w:rsid w:val="00B8292F"/>
    <w:rsid w:val="00BA0278"/>
    <w:rsid w:val="00BA393E"/>
    <w:rsid w:val="00BB0E68"/>
    <w:rsid w:val="00BB5AA4"/>
    <w:rsid w:val="00BC4032"/>
    <w:rsid w:val="00BD135C"/>
    <w:rsid w:val="00BD57A0"/>
    <w:rsid w:val="00BE6197"/>
    <w:rsid w:val="00C00654"/>
    <w:rsid w:val="00C0416D"/>
    <w:rsid w:val="00C05DBC"/>
    <w:rsid w:val="00C070E4"/>
    <w:rsid w:val="00C16D08"/>
    <w:rsid w:val="00C22C56"/>
    <w:rsid w:val="00C30002"/>
    <w:rsid w:val="00C41016"/>
    <w:rsid w:val="00C51AEF"/>
    <w:rsid w:val="00C77C51"/>
    <w:rsid w:val="00C84958"/>
    <w:rsid w:val="00CA06D7"/>
    <w:rsid w:val="00CA7160"/>
    <w:rsid w:val="00CB5CF4"/>
    <w:rsid w:val="00CE5560"/>
    <w:rsid w:val="00D14147"/>
    <w:rsid w:val="00D35BB4"/>
    <w:rsid w:val="00D418D5"/>
    <w:rsid w:val="00DA1784"/>
    <w:rsid w:val="00DA33D0"/>
    <w:rsid w:val="00DA665C"/>
    <w:rsid w:val="00DB2AB5"/>
    <w:rsid w:val="00DB4A47"/>
    <w:rsid w:val="00DD0FB6"/>
    <w:rsid w:val="00DE34DB"/>
    <w:rsid w:val="00DF0602"/>
    <w:rsid w:val="00E076F0"/>
    <w:rsid w:val="00E15FE5"/>
    <w:rsid w:val="00E23349"/>
    <w:rsid w:val="00E2490B"/>
    <w:rsid w:val="00E31133"/>
    <w:rsid w:val="00E41F7A"/>
    <w:rsid w:val="00E60B4F"/>
    <w:rsid w:val="00E63856"/>
    <w:rsid w:val="00E663F0"/>
    <w:rsid w:val="00E718D0"/>
    <w:rsid w:val="00E808F3"/>
    <w:rsid w:val="00E90352"/>
    <w:rsid w:val="00EA0AFE"/>
    <w:rsid w:val="00F00E97"/>
    <w:rsid w:val="00F15929"/>
    <w:rsid w:val="00F62912"/>
    <w:rsid w:val="00F66859"/>
    <w:rsid w:val="00F7343F"/>
    <w:rsid w:val="00F90E99"/>
    <w:rsid w:val="00F97D62"/>
    <w:rsid w:val="00FA22C1"/>
    <w:rsid w:val="00FD4FF9"/>
    <w:rsid w:val="00FD5A10"/>
    <w:rsid w:val="00FD6CDC"/>
    <w:rsid w:val="00FE1E2C"/>
    <w:rsid w:val="00FE248E"/>
    <w:rsid w:val="00FE2E3F"/>
    <w:rsid w:val="00FE3E20"/>
    <w:rsid w:val="00FF6571"/>
    <w:rsid w:val="5074C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o:shapelayout v:ext="edit">
      <o:idmap v:ext="edit" data="1"/>
    </o:shapelayout>
  </w:shapeDefaults>
  <w:decimalSymbol w:val="."/>
  <w:listSeparator w:val=","/>
  <w14:docId w14:val="514CF765"/>
  <w15:chartTrackingRefBased/>
  <w15:docId w15:val="{9122B63D-381C-48D4-9EE4-E7D22348F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pPr>
        <w:spacing w:line="480" w:lineRule="auto"/>
        <w:ind w:firstLine="1440"/>
      </w:pPr>
    </w:pPrDefault>
  </w:docDefaults>
  <w:latentStyles w:defLockedState="0" w:defUIPriority="99" w:defSemiHidden="0" w:defUnhideWhenUsed="0" w:defQFormat="0" w:count="371">
    <w:lsdException w:name="Normal" w:uiPriority="0" w:qFormat="1"/>
    <w:lsdException w:name="heading 1" w:semiHidden="1" w:uiPriority="9" w:unhideWhenUsed="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9" w:unhideWhenUsed="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0F32"/>
  </w:style>
  <w:style w:type="paragraph" w:styleId="Heading1">
    <w:name w:val="heading 1"/>
    <w:basedOn w:val="Normal"/>
    <w:next w:val="Normal"/>
    <w:link w:val="Heading1Char"/>
    <w:uiPriority w:val="9"/>
    <w:semiHidden/>
    <w:unhideWhenUsed/>
    <w:pPr>
      <w:keepNext/>
      <w:keepLines/>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semiHidden/>
    <w:unhideWhenUsed/>
    <w:pPr>
      <w:keepNext/>
      <w:keepLines/>
      <w:outlineLvl w:val="1"/>
    </w:pPr>
    <w:rPr>
      <w:rFonts w:asciiTheme="majorHAnsi" w:eastAsiaTheme="majorEastAsia" w:hAnsiTheme="majorHAnsi" w:cstheme="majorBidi"/>
      <w:sz w:val="26"/>
      <w:szCs w:val="26"/>
    </w:rPr>
  </w:style>
  <w:style w:type="paragraph" w:styleId="Heading3">
    <w:name w:val="heading 3"/>
    <w:basedOn w:val="Normal"/>
    <w:next w:val="Normal"/>
    <w:link w:val="Heading3Char"/>
    <w:uiPriority w:val="9"/>
    <w:semiHidden/>
    <w:unhideWhenUsed/>
    <w:qFormat/>
    <w:rsid w:val="00895FB1"/>
    <w:pPr>
      <w:keepNext/>
      <w:keepLines/>
      <w:spacing w:before="40"/>
      <w:outlineLvl w:val="2"/>
    </w:pPr>
    <w:rPr>
      <w:rFonts w:asciiTheme="majorHAnsi" w:eastAsiaTheme="majorEastAsia" w:hAnsiTheme="majorHAnsi" w:cstheme="majorBidi"/>
      <w:color w:val="202F69" w:themeColor="accent1" w:themeShade="7F"/>
      <w:sz w:val="24"/>
      <w:szCs w:val="24"/>
    </w:rPr>
  </w:style>
  <w:style w:type="paragraph" w:styleId="Heading4">
    <w:name w:val="heading 4"/>
    <w:basedOn w:val="Normal"/>
    <w:next w:val="Normal"/>
    <w:link w:val="Heading4Char"/>
    <w:uiPriority w:val="9"/>
    <w:semiHidden/>
    <w:unhideWhenUsed/>
    <w:qFormat/>
    <w:rsid w:val="00663196"/>
    <w:pPr>
      <w:keepNext/>
      <w:keepLines/>
      <w:spacing w:before="40"/>
      <w:outlineLvl w:val="3"/>
    </w:pPr>
    <w:rPr>
      <w:rFonts w:asciiTheme="majorHAnsi" w:eastAsiaTheme="majorEastAsia" w:hAnsiTheme="majorHAnsi" w:cstheme="majorBidi"/>
      <w:i/>
      <w:iCs/>
      <w:color w:val="31479E" w:themeColor="accent1" w:themeShade="BF"/>
    </w:rPr>
  </w:style>
  <w:style w:type="paragraph" w:styleId="Heading5">
    <w:name w:val="heading 5"/>
    <w:basedOn w:val="Normal"/>
    <w:next w:val="Normal"/>
    <w:link w:val="Heading5Char"/>
    <w:uiPriority w:val="9"/>
    <w:semiHidden/>
    <w:unhideWhenUsed/>
    <w:qFormat/>
    <w:rsid w:val="00663196"/>
    <w:pPr>
      <w:keepNext/>
      <w:keepLines/>
      <w:spacing w:before="40"/>
      <w:outlineLvl w:val="4"/>
    </w:pPr>
    <w:rPr>
      <w:rFonts w:asciiTheme="majorHAnsi" w:eastAsiaTheme="majorEastAsia" w:hAnsiTheme="majorHAnsi" w:cstheme="majorBidi"/>
      <w:color w:val="31479E" w:themeColor="accent1" w:themeShade="BF"/>
    </w:rPr>
  </w:style>
  <w:style w:type="paragraph" w:styleId="Heading6">
    <w:name w:val="heading 6"/>
    <w:basedOn w:val="Normal"/>
    <w:next w:val="Normal"/>
    <w:link w:val="Heading6Char"/>
    <w:uiPriority w:val="9"/>
    <w:semiHidden/>
    <w:unhideWhenUsed/>
    <w:qFormat/>
    <w:rsid w:val="00895FB1"/>
    <w:pPr>
      <w:keepNext/>
      <w:keepLines/>
      <w:spacing w:before="40"/>
      <w:outlineLvl w:val="5"/>
    </w:pPr>
    <w:rPr>
      <w:rFonts w:asciiTheme="majorHAnsi" w:eastAsiaTheme="majorEastAsia" w:hAnsiTheme="majorHAnsi" w:cstheme="majorBidi"/>
      <w:color w:val="202F69" w:themeColor="accent1" w:themeShade="7F"/>
    </w:rPr>
  </w:style>
  <w:style w:type="paragraph" w:styleId="Heading7">
    <w:name w:val="heading 7"/>
    <w:basedOn w:val="Normal"/>
    <w:next w:val="Normal"/>
    <w:link w:val="Heading7Char"/>
    <w:uiPriority w:val="9"/>
    <w:semiHidden/>
    <w:unhideWhenUsed/>
    <w:qFormat/>
    <w:rsid w:val="00895FB1"/>
    <w:pPr>
      <w:keepNext/>
      <w:keepLines/>
      <w:spacing w:before="40"/>
      <w:outlineLvl w:val="6"/>
    </w:pPr>
    <w:rPr>
      <w:rFonts w:asciiTheme="majorHAnsi" w:eastAsiaTheme="majorEastAsia" w:hAnsiTheme="majorHAnsi" w:cstheme="majorBidi"/>
      <w:i/>
      <w:iCs/>
      <w:color w:val="202F69" w:themeColor="accent1" w:themeShade="7F"/>
    </w:rPr>
  </w:style>
  <w:style w:type="paragraph" w:styleId="Heading8">
    <w:name w:val="heading 8"/>
    <w:basedOn w:val="Normal"/>
    <w:next w:val="Normal"/>
    <w:link w:val="Heading8Char"/>
    <w:uiPriority w:val="9"/>
    <w:semiHidden/>
    <w:unhideWhenUsed/>
    <w:qFormat/>
    <w:rsid w:val="00895FB1"/>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6319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pPr>
      <w:spacing w:line="240" w:lineRule="auto"/>
      <w:ind w:firstLine="0"/>
    </w:pPr>
    <w:rPr>
      <w:caps/>
    </w:rPr>
  </w:style>
  <w:style w:type="character" w:customStyle="1" w:styleId="FooterChar">
    <w:name w:val="Footer Char"/>
    <w:basedOn w:val="DefaultParagraphFont"/>
    <w:link w:val="Footer"/>
    <w:uiPriority w:val="99"/>
    <w:rPr>
      <w:caps/>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ies">
    <w:name w:val="Parties"/>
    <w:basedOn w:val="Normal"/>
    <w:link w:val="PartiesChar"/>
    <w:uiPriority w:val="1"/>
    <w:qFormat/>
    <w:pPr>
      <w:spacing w:after="200" w:line="240" w:lineRule="auto"/>
      <w:ind w:firstLine="0"/>
    </w:pPr>
    <w:rPr>
      <w:rFonts w:asciiTheme="majorHAnsi" w:eastAsiaTheme="majorEastAsia" w:hAnsiTheme="majorHAnsi" w:cstheme="majorBidi"/>
      <w:caps/>
    </w:rPr>
  </w:style>
  <w:style w:type="paragraph" w:customStyle="1" w:styleId="Pleadingtitle">
    <w:name w:val="Pleading title"/>
    <w:basedOn w:val="Normal"/>
    <w:link w:val="PleadingtitleChar"/>
    <w:uiPriority w:val="1"/>
    <w:qFormat/>
    <w:pPr>
      <w:spacing w:line="240" w:lineRule="auto"/>
      <w:ind w:firstLine="0"/>
    </w:pPr>
    <w:rPr>
      <w:caps/>
    </w:rPr>
  </w:style>
  <w:style w:type="character" w:customStyle="1" w:styleId="PleadingtitleChar">
    <w:name w:val="Pleading title Char"/>
    <w:basedOn w:val="DefaultParagraphFont"/>
    <w:link w:val="Pleadingtitle"/>
    <w:uiPriority w:val="1"/>
    <w:rPr>
      <w:caps/>
    </w:rPr>
  </w:style>
  <w:style w:type="character" w:customStyle="1" w:styleId="PartiesChar">
    <w:name w:val="Parties Char"/>
    <w:basedOn w:val="DefaultParagraphFont"/>
    <w:link w:val="Parties"/>
    <w:uiPriority w:val="1"/>
    <w:rPr>
      <w:rFonts w:asciiTheme="majorHAnsi" w:eastAsiaTheme="majorEastAsia" w:hAnsiTheme="majorHAnsi" w:cstheme="majorBidi"/>
      <w:caps/>
    </w:rPr>
  </w:style>
  <w:style w:type="character" w:styleId="PlaceholderText">
    <w:name w:val="Placeholder Text"/>
    <w:basedOn w:val="DefaultParagraphFont"/>
    <w:uiPriority w:val="99"/>
    <w:semiHidden/>
    <w:rPr>
      <w:color w:val="808080"/>
    </w:rPr>
  </w:style>
  <w:style w:type="paragraph" w:customStyle="1" w:styleId="CourtName">
    <w:name w:val="Court Name"/>
    <w:basedOn w:val="Normal"/>
    <w:link w:val="CourtNameChar"/>
    <w:uiPriority w:val="1"/>
    <w:qFormat/>
    <w:pPr>
      <w:spacing w:before="240"/>
      <w:ind w:firstLine="0"/>
      <w:contextualSpacing/>
      <w:jc w:val="center"/>
    </w:pPr>
    <w:rPr>
      <w:caps/>
    </w:rPr>
  </w:style>
  <w:style w:type="character" w:customStyle="1" w:styleId="Heading1Char">
    <w:name w:val="Heading 1 Char"/>
    <w:basedOn w:val="DefaultParagraphFont"/>
    <w:link w:val="Heading1"/>
    <w:uiPriority w:val="9"/>
    <w:semiHidden/>
    <w:rPr>
      <w:rFonts w:asciiTheme="majorHAnsi" w:eastAsiaTheme="majorEastAsia" w:hAnsiTheme="majorHAnsi" w:cstheme="majorBidi"/>
      <w:sz w:val="32"/>
      <w:szCs w:val="32"/>
    </w:rPr>
  </w:style>
  <w:style w:type="paragraph" w:customStyle="1" w:styleId="AttorneyName">
    <w:name w:val="Attorney Name"/>
    <w:basedOn w:val="Normal"/>
    <w:link w:val="AttorneyNameChar"/>
    <w:uiPriority w:val="1"/>
    <w:qFormat/>
    <w:rsid w:val="00396944"/>
    <w:pPr>
      <w:spacing w:line="240" w:lineRule="auto"/>
      <w:ind w:firstLine="0"/>
      <w:contextualSpacing/>
    </w:pPr>
  </w:style>
  <w:style w:type="paragraph" w:customStyle="1" w:styleId="LineNumbers">
    <w:name w:val="Line Numbers"/>
    <w:basedOn w:val="Normal"/>
    <w:uiPriority w:val="1"/>
    <w:qFormat/>
    <w:pPr>
      <w:ind w:firstLine="0"/>
      <w:jc w:val="right"/>
    </w:pPr>
  </w:style>
  <w:style w:type="paragraph" w:customStyle="1" w:styleId="CaseNo">
    <w:name w:val="Case No."/>
    <w:basedOn w:val="Normal"/>
    <w:link w:val="CaseNoChar"/>
    <w:uiPriority w:val="1"/>
    <w:qFormat/>
    <w:pPr>
      <w:spacing w:after="640" w:line="240" w:lineRule="auto"/>
      <w:ind w:firstLine="0"/>
    </w:p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sz w:val="26"/>
      <w:szCs w:val="26"/>
    </w:rPr>
  </w:style>
  <w:style w:type="character" w:customStyle="1" w:styleId="AttorneyNameChar">
    <w:name w:val="Attorney Name Char"/>
    <w:basedOn w:val="DefaultParagraphFont"/>
    <w:link w:val="AttorneyName"/>
    <w:uiPriority w:val="1"/>
    <w:rsid w:val="00396944"/>
  </w:style>
  <w:style w:type="character" w:customStyle="1" w:styleId="CourtNameChar">
    <w:name w:val="Court Name Char"/>
    <w:basedOn w:val="DefaultParagraphFont"/>
    <w:link w:val="CourtName"/>
    <w:uiPriority w:val="1"/>
    <w:rPr>
      <w:caps/>
    </w:rPr>
  </w:style>
  <w:style w:type="character" w:customStyle="1" w:styleId="CaseNoChar">
    <w:name w:val="Case No. Char"/>
    <w:basedOn w:val="DefaultParagraphFont"/>
    <w:link w:val="CaseNo"/>
    <w:uiPriority w:val="1"/>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HeaderChar">
    <w:name w:val="Header Char"/>
    <w:basedOn w:val="DefaultParagraphFont"/>
    <w:link w:val="Header"/>
    <w:uiPriority w:val="99"/>
    <w:rPr>
      <w:rFonts w:eastAsia="Times New Roman" w:cs="Times New Roman"/>
      <w:sz w:val="20"/>
      <w:szCs w:val="20"/>
    </w:rPr>
  </w:style>
  <w:style w:type="paragraph" w:styleId="NoSpacing">
    <w:name w:val="No Spacing"/>
    <w:uiPriority w:val="1"/>
    <w:unhideWhenUsed/>
    <w:qFormat/>
    <w:pPr>
      <w:widowControl w:val="0"/>
      <w:spacing w:line="240" w:lineRule="auto"/>
      <w:ind w:firstLine="0"/>
    </w:pPr>
    <w:rPr>
      <w:rFonts w:eastAsia="Times New Roman" w:cs="Times New Roman"/>
    </w:rPr>
  </w:style>
  <w:style w:type="paragraph" w:styleId="Date">
    <w:name w:val="Date"/>
    <w:basedOn w:val="Normal"/>
    <w:next w:val="Normal"/>
    <w:link w:val="DateChar"/>
    <w:uiPriority w:val="1"/>
    <w:unhideWhenUsed/>
    <w:qFormat/>
    <w:rsid w:val="003A65EA"/>
    <w:pPr>
      <w:spacing w:after="540"/>
    </w:pPr>
  </w:style>
  <w:style w:type="character" w:customStyle="1" w:styleId="DateChar">
    <w:name w:val="Date Char"/>
    <w:basedOn w:val="DefaultParagraphFont"/>
    <w:link w:val="Date"/>
    <w:uiPriority w:val="1"/>
    <w:rsid w:val="003A65EA"/>
  </w:style>
  <w:style w:type="character" w:customStyle="1" w:styleId="Heading4Char">
    <w:name w:val="Heading 4 Char"/>
    <w:basedOn w:val="DefaultParagraphFont"/>
    <w:link w:val="Heading4"/>
    <w:uiPriority w:val="9"/>
    <w:semiHidden/>
    <w:rsid w:val="00663196"/>
    <w:rPr>
      <w:rFonts w:asciiTheme="majorHAnsi" w:eastAsiaTheme="majorEastAsia" w:hAnsiTheme="majorHAnsi" w:cstheme="majorBidi"/>
      <w:i/>
      <w:iCs/>
      <w:color w:val="31479E" w:themeColor="accent1" w:themeShade="BF"/>
    </w:rPr>
  </w:style>
  <w:style w:type="character" w:customStyle="1" w:styleId="Heading5Char">
    <w:name w:val="Heading 5 Char"/>
    <w:basedOn w:val="DefaultParagraphFont"/>
    <w:link w:val="Heading5"/>
    <w:uiPriority w:val="9"/>
    <w:semiHidden/>
    <w:rsid w:val="00663196"/>
    <w:rPr>
      <w:rFonts w:asciiTheme="majorHAnsi" w:eastAsiaTheme="majorEastAsia" w:hAnsiTheme="majorHAnsi" w:cstheme="majorBidi"/>
      <w:color w:val="31479E" w:themeColor="accent1" w:themeShade="BF"/>
    </w:rPr>
  </w:style>
  <w:style w:type="character" w:customStyle="1" w:styleId="Heading9Char">
    <w:name w:val="Heading 9 Char"/>
    <w:basedOn w:val="DefaultParagraphFont"/>
    <w:link w:val="Heading9"/>
    <w:uiPriority w:val="9"/>
    <w:semiHidden/>
    <w:rsid w:val="00663196"/>
    <w:rPr>
      <w:rFonts w:asciiTheme="majorHAnsi" w:eastAsiaTheme="majorEastAsia" w:hAnsiTheme="majorHAnsi" w:cstheme="majorBidi"/>
      <w:i/>
      <w:iCs/>
      <w:color w:val="272727" w:themeColor="text1" w:themeTint="D8"/>
      <w:sz w:val="21"/>
      <w:szCs w:val="21"/>
    </w:rPr>
  </w:style>
  <w:style w:type="character" w:styleId="IntenseEmphasis">
    <w:name w:val="Intense Emphasis"/>
    <w:basedOn w:val="DefaultParagraphFont"/>
    <w:uiPriority w:val="21"/>
    <w:semiHidden/>
    <w:unhideWhenUsed/>
    <w:qFormat/>
    <w:rsid w:val="00663196"/>
    <w:rPr>
      <w:i/>
      <w:iCs/>
      <w:color w:val="31479E" w:themeColor="accent1" w:themeShade="BF"/>
    </w:rPr>
  </w:style>
  <w:style w:type="paragraph" w:styleId="IntenseQuote">
    <w:name w:val="Intense Quote"/>
    <w:basedOn w:val="Normal"/>
    <w:next w:val="Normal"/>
    <w:link w:val="IntenseQuoteChar"/>
    <w:uiPriority w:val="30"/>
    <w:semiHidden/>
    <w:unhideWhenUsed/>
    <w:qFormat/>
    <w:rsid w:val="00663196"/>
    <w:pPr>
      <w:pBdr>
        <w:top w:val="single" w:sz="4" w:space="10" w:color="31479E" w:themeColor="accent1" w:themeShade="BF"/>
        <w:bottom w:val="single" w:sz="4" w:space="10" w:color="31479E" w:themeColor="accent1" w:themeShade="BF"/>
      </w:pBdr>
      <w:spacing w:before="360" w:after="360"/>
      <w:ind w:left="864" w:right="864"/>
      <w:jc w:val="center"/>
    </w:pPr>
    <w:rPr>
      <w:i/>
      <w:iCs/>
      <w:color w:val="31479E" w:themeColor="accent1" w:themeShade="BF"/>
    </w:rPr>
  </w:style>
  <w:style w:type="character" w:customStyle="1" w:styleId="IntenseQuoteChar">
    <w:name w:val="Intense Quote Char"/>
    <w:basedOn w:val="DefaultParagraphFont"/>
    <w:link w:val="IntenseQuote"/>
    <w:uiPriority w:val="30"/>
    <w:semiHidden/>
    <w:rsid w:val="00663196"/>
    <w:rPr>
      <w:i/>
      <w:iCs/>
      <w:color w:val="31479E" w:themeColor="accent1" w:themeShade="BF"/>
    </w:rPr>
  </w:style>
  <w:style w:type="character" w:styleId="IntenseReference">
    <w:name w:val="Intense Reference"/>
    <w:basedOn w:val="DefaultParagraphFont"/>
    <w:uiPriority w:val="32"/>
    <w:semiHidden/>
    <w:unhideWhenUsed/>
    <w:qFormat/>
    <w:rsid w:val="00663196"/>
    <w:rPr>
      <w:b/>
      <w:bCs/>
      <w:caps w:val="0"/>
      <w:smallCaps/>
      <w:color w:val="31479E" w:themeColor="accent1" w:themeShade="BF"/>
      <w:spacing w:val="5"/>
    </w:rPr>
  </w:style>
  <w:style w:type="paragraph" w:styleId="BlockText">
    <w:name w:val="Block Text"/>
    <w:basedOn w:val="Normal"/>
    <w:uiPriority w:val="99"/>
    <w:semiHidden/>
    <w:unhideWhenUsed/>
    <w:rsid w:val="00663196"/>
    <w:pPr>
      <w:pBdr>
        <w:top w:val="single" w:sz="2" w:space="10" w:color="31479E" w:themeColor="accent1" w:themeShade="BF"/>
        <w:left w:val="single" w:sz="2" w:space="10" w:color="31479E" w:themeColor="accent1" w:themeShade="BF"/>
        <w:bottom w:val="single" w:sz="2" w:space="10" w:color="31479E" w:themeColor="accent1" w:themeShade="BF"/>
        <w:right w:val="single" w:sz="2" w:space="10" w:color="31479E" w:themeColor="accent1" w:themeShade="BF"/>
      </w:pBdr>
      <w:ind w:left="1152" w:right="1152"/>
    </w:pPr>
    <w:rPr>
      <w:i/>
      <w:iCs/>
      <w:color w:val="31479E" w:themeColor="accent1" w:themeShade="BF"/>
    </w:rPr>
  </w:style>
  <w:style w:type="character" w:styleId="FollowedHyperlink">
    <w:name w:val="FollowedHyperlink"/>
    <w:basedOn w:val="DefaultParagraphFont"/>
    <w:uiPriority w:val="99"/>
    <w:semiHidden/>
    <w:unhideWhenUsed/>
    <w:rsid w:val="00663196"/>
    <w:rPr>
      <w:color w:val="0B769D" w:themeColor="accent2" w:themeShade="80"/>
      <w:u w:val="single"/>
    </w:rPr>
  </w:style>
  <w:style w:type="character" w:styleId="Hyperlink">
    <w:name w:val="Hyperlink"/>
    <w:basedOn w:val="DefaultParagraphFont"/>
    <w:uiPriority w:val="99"/>
    <w:unhideWhenUsed/>
    <w:rsid w:val="00663196"/>
    <w:rPr>
      <w:color w:val="23735D" w:themeColor="accent4" w:themeShade="80"/>
      <w:u w:val="single"/>
    </w:rPr>
  </w:style>
  <w:style w:type="character" w:customStyle="1" w:styleId="UnresolvedMention1">
    <w:name w:val="Unresolved Mention1"/>
    <w:basedOn w:val="DefaultParagraphFont"/>
    <w:uiPriority w:val="99"/>
    <w:semiHidden/>
    <w:unhideWhenUsed/>
    <w:rsid w:val="00663196"/>
    <w:rPr>
      <w:color w:val="595959" w:themeColor="text1" w:themeTint="A6"/>
      <w:shd w:val="clear" w:color="auto" w:fill="E6E6E6"/>
    </w:rPr>
  </w:style>
  <w:style w:type="character" w:styleId="BookTitle">
    <w:name w:val="Book Title"/>
    <w:basedOn w:val="DefaultParagraphFont"/>
    <w:uiPriority w:val="33"/>
    <w:semiHidden/>
    <w:unhideWhenUsed/>
    <w:qFormat/>
    <w:rsid w:val="00895FB1"/>
    <w:rPr>
      <w:b/>
      <w:bCs/>
      <w:i/>
      <w:iCs/>
      <w:spacing w:val="5"/>
    </w:rPr>
  </w:style>
  <w:style w:type="paragraph" w:styleId="Caption">
    <w:name w:val="caption"/>
    <w:basedOn w:val="Normal"/>
    <w:next w:val="Normal"/>
    <w:uiPriority w:val="35"/>
    <w:semiHidden/>
    <w:unhideWhenUsed/>
    <w:qFormat/>
    <w:rsid w:val="00895FB1"/>
    <w:pPr>
      <w:spacing w:after="200" w:line="240" w:lineRule="auto"/>
    </w:pPr>
    <w:rPr>
      <w:i/>
      <w:iCs/>
      <w:color w:val="212745" w:themeColor="text2"/>
      <w:sz w:val="18"/>
      <w:szCs w:val="18"/>
    </w:rPr>
  </w:style>
  <w:style w:type="character" w:styleId="Emphasis">
    <w:name w:val="Emphasis"/>
    <w:basedOn w:val="DefaultParagraphFont"/>
    <w:uiPriority w:val="20"/>
    <w:semiHidden/>
    <w:unhideWhenUsed/>
    <w:qFormat/>
    <w:rsid w:val="00895FB1"/>
    <w:rPr>
      <w:i/>
      <w:iCs/>
    </w:rPr>
  </w:style>
  <w:style w:type="character" w:customStyle="1" w:styleId="Heading3Char">
    <w:name w:val="Heading 3 Char"/>
    <w:basedOn w:val="DefaultParagraphFont"/>
    <w:link w:val="Heading3"/>
    <w:uiPriority w:val="9"/>
    <w:semiHidden/>
    <w:rsid w:val="00895FB1"/>
    <w:rPr>
      <w:rFonts w:asciiTheme="majorHAnsi" w:eastAsiaTheme="majorEastAsia" w:hAnsiTheme="majorHAnsi" w:cstheme="majorBidi"/>
      <w:color w:val="202F69" w:themeColor="accent1" w:themeShade="7F"/>
      <w:sz w:val="24"/>
      <w:szCs w:val="24"/>
    </w:rPr>
  </w:style>
  <w:style w:type="character" w:customStyle="1" w:styleId="Heading6Char">
    <w:name w:val="Heading 6 Char"/>
    <w:basedOn w:val="DefaultParagraphFont"/>
    <w:link w:val="Heading6"/>
    <w:uiPriority w:val="9"/>
    <w:semiHidden/>
    <w:rsid w:val="00895FB1"/>
    <w:rPr>
      <w:rFonts w:asciiTheme="majorHAnsi" w:eastAsiaTheme="majorEastAsia" w:hAnsiTheme="majorHAnsi" w:cstheme="majorBidi"/>
      <w:color w:val="202F69" w:themeColor="accent1" w:themeShade="7F"/>
    </w:rPr>
  </w:style>
  <w:style w:type="character" w:customStyle="1" w:styleId="Heading7Char">
    <w:name w:val="Heading 7 Char"/>
    <w:basedOn w:val="DefaultParagraphFont"/>
    <w:link w:val="Heading7"/>
    <w:uiPriority w:val="9"/>
    <w:semiHidden/>
    <w:rsid w:val="00895FB1"/>
    <w:rPr>
      <w:rFonts w:asciiTheme="majorHAnsi" w:eastAsiaTheme="majorEastAsia" w:hAnsiTheme="majorHAnsi" w:cstheme="majorBidi"/>
      <w:i/>
      <w:iCs/>
      <w:color w:val="202F69" w:themeColor="accent1" w:themeShade="7F"/>
    </w:rPr>
  </w:style>
  <w:style w:type="character" w:customStyle="1" w:styleId="Heading8Char">
    <w:name w:val="Heading 8 Char"/>
    <w:basedOn w:val="DefaultParagraphFont"/>
    <w:link w:val="Heading8"/>
    <w:uiPriority w:val="9"/>
    <w:semiHidden/>
    <w:rsid w:val="00895FB1"/>
    <w:rPr>
      <w:rFonts w:asciiTheme="majorHAnsi" w:eastAsiaTheme="majorEastAsia" w:hAnsiTheme="majorHAnsi" w:cstheme="majorBidi"/>
      <w:color w:val="272727" w:themeColor="text1" w:themeTint="D8"/>
      <w:sz w:val="21"/>
      <w:szCs w:val="21"/>
    </w:rPr>
  </w:style>
  <w:style w:type="paragraph" w:styleId="ListParagraph">
    <w:name w:val="List Paragraph"/>
    <w:basedOn w:val="Normal"/>
    <w:uiPriority w:val="34"/>
    <w:unhideWhenUsed/>
    <w:qFormat/>
    <w:rsid w:val="00895FB1"/>
    <w:pPr>
      <w:ind w:left="720"/>
      <w:contextualSpacing/>
    </w:pPr>
  </w:style>
  <w:style w:type="paragraph" w:styleId="Quote">
    <w:name w:val="Quote"/>
    <w:basedOn w:val="Normal"/>
    <w:next w:val="Normal"/>
    <w:link w:val="QuoteChar"/>
    <w:uiPriority w:val="29"/>
    <w:semiHidden/>
    <w:unhideWhenUsed/>
    <w:qFormat/>
    <w:rsid w:val="00895FB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895FB1"/>
    <w:rPr>
      <w:i/>
      <w:iCs/>
      <w:color w:val="404040" w:themeColor="text1" w:themeTint="BF"/>
    </w:rPr>
  </w:style>
  <w:style w:type="character" w:styleId="Strong">
    <w:name w:val="Strong"/>
    <w:basedOn w:val="DefaultParagraphFont"/>
    <w:uiPriority w:val="9"/>
    <w:semiHidden/>
    <w:unhideWhenUsed/>
    <w:rsid w:val="00895FB1"/>
    <w:rPr>
      <w:b/>
      <w:bCs/>
    </w:rPr>
  </w:style>
  <w:style w:type="paragraph" w:styleId="Subtitle">
    <w:name w:val="Subtitle"/>
    <w:basedOn w:val="Normal"/>
    <w:next w:val="Normal"/>
    <w:link w:val="SubtitleChar"/>
    <w:uiPriority w:val="11"/>
    <w:semiHidden/>
    <w:unhideWhenUsed/>
    <w:qFormat/>
    <w:rsid w:val="00895FB1"/>
    <w:pPr>
      <w:numPr>
        <w:ilvl w:val="1"/>
      </w:numPr>
      <w:spacing w:after="160"/>
      <w:ind w:firstLine="1440"/>
    </w:pPr>
    <w:rPr>
      <w:color w:val="5A5A5A" w:themeColor="text1" w:themeTint="A5"/>
      <w:spacing w:val="15"/>
      <w:sz w:val="22"/>
      <w:szCs w:val="22"/>
    </w:rPr>
  </w:style>
  <w:style w:type="character" w:customStyle="1" w:styleId="SubtitleChar">
    <w:name w:val="Subtitle Char"/>
    <w:basedOn w:val="DefaultParagraphFont"/>
    <w:link w:val="Subtitle"/>
    <w:uiPriority w:val="11"/>
    <w:semiHidden/>
    <w:rsid w:val="00895FB1"/>
    <w:rPr>
      <w:color w:val="5A5A5A" w:themeColor="text1" w:themeTint="A5"/>
      <w:spacing w:val="15"/>
      <w:sz w:val="22"/>
      <w:szCs w:val="22"/>
    </w:rPr>
  </w:style>
  <w:style w:type="character" w:styleId="SubtleEmphasis">
    <w:name w:val="Subtle Emphasis"/>
    <w:basedOn w:val="DefaultParagraphFont"/>
    <w:uiPriority w:val="19"/>
    <w:semiHidden/>
    <w:unhideWhenUsed/>
    <w:qFormat/>
    <w:rsid w:val="00895FB1"/>
    <w:rPr>
      <w:i/>
      <w:iCs/>
      <w:color w:val="404040" w:themeColor="text1" w:themeTint="BF"/>
    </w:rPr>
  </w:style>
  <w:style w:type="character" w:styleId="SubtleReference">
    <w:name w:val="Subtle Reference"/>
    <w:basedOn w:val="DefaultParagraphFont"/>
    <w:uiPriority w:val="31"/>
    <w:semiHidden/>
    <w:unhideWhenUsed/>
    <w:qFormat/>
    <w:rsid w:val="00895FB1"/>
    <w:rPr>
      <w:smallCaps/>
      <w:color w:val="5A5A5A" w:themeColor="text1" w:themeTint="A5"/>
    </w:rPr>
  </w:style>
  <w:style w:type="paragraph" w:styleId="Title">
    <w:name w:val="Title"/>
    <w:basedOn w:val="Normal"/>
    <w:next w:val="Normal"/>
    <w:link w:val="TitleChar"/>
    <w:uiPriority w:val="10"/>
    <w:semiHidden/>
    <w:unhideWhenUsed/>
    <w:qFormat/>
    <w:rsid w:val="00895FB1"/>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895FB1"/>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semiHidden/>
    <w:unhideWhenUsed/>
    <w:qFormat/>
    <w:rsid w:val="00895FB1"/>
    <w:pPr>
      <w:spacing w:before="240"/>
      <w:outlineLvl w:val="9"/>
    </w:pPr>
    <w:rPr>
      <w:color w:val="31479E" w:themeColor="accent1" w:themeShade="BF"/>
    </w:rPr>
  </w:style>
  <w:style w:type="character" w:customStyle="1" w:styleId="unlinked-ref">
    <w:name w:val="unlinked-ref"/>
    <w:basedOn w:val="DefaultParagraphFont"/>
    <w:rsid w:val="00A31F0B"/>
  </w:style>
  <w:style w:type="character" w:customStyle="1" w:styleId="UnresolvedMention">
    <w:name w:val="Unresolved Mention"/>
    <w:basedOn w:val="DefaultParagraphFont"/>
    <w:uiPriority w:val="99"/>
    <w:semiHidden/>
    <w:unhideWhenUsed/>
    <w:rsid w:val="00E2490B"/>
    <w:rPr>
      <w:color w:val="605E5C"/>
      <w:shd w:val="clear" w:color="auto" w:fill="E1DFDD"/>
    </w:rPr>
  </w:style>
  <w:style w:type="paragraph" w:styleId="BodyText">
    <w:name w:val="Body Text"/>
    <w:basedOn w:val="Normal"/>
    <w:link w:val="BodyTextChar"/>
    <w:uiPriority w:val="1"/>
    <w:qFormat/>
    <w:rsid w:val="00953BB7"/>
    <w:pPr>
      <w:widowControl w:val="0"/>
      <w:autoSpaceDE w:val="0"/>
      <w:autoSpaceDN w:val="0"/>
      <w:spacing w:line="240" w:lineRule="auto"/>
      <w:ind w:firstLine="0"/>
    </w:pPr>
    <w:rPr>
      <w:rFonts w:ascii="Times New Roman" w:eastAsia="Times New Roman" w:hAnsi="Times New Roman" w:cs="Times New Roman"/>
      <w:sz w:val="19"/>
      <w:szCs w:val="19"/>
      <w:lang w:eastAsia="en-US"/>
    </w:rPr>
  </w:style>
  <w:style w:type="character" w:customStyle="1" w:styleId="BodyTextChar">
    <w:name w:val="Body Text Char"/>
    <w:basedOn w:val="DefaultParagraphFont"/>
    <w:link w:val="BodyText"/>
    <w:uiPriority w:val="1"/>
    <w:rsid w:val="00953BB7"/>
    <w:rPr>
      <w:rFonts w:ascii="Times New Roman" w:eastAsia="Times New Roman" w:hAnsi="Times New Roman" w:cs="Times New Roman"/>
      <w:sz w:val="19"/>
      <w:szCs w:val="19"/>
      <w:lang w:eastAsia="en-US"/>
    </w:rPr>
  </w:style>
  <w:style w:type="paragraph" w:styleId="FootnoteText">
    <w:name w:val="footnote text"/>
    <w:basedOn w:val="Normal"/>
    <w:link w:val="FootnoteTextChar"/>
    <w:uiPriority w:val="99"/>
    <w:semiHidden/>
    <w:unhideWhenUsed/>
    <w:rsid w:val="00E23349"/>
    <w:pPr>
      <w:spacing w:line="240" w:lineRule="auto"/>
    </w:pPr>
  </w:style>
  <w:style w:type="character" w:customStyle="1" w:styleId="FootnoteTextChar">
    <w:name w:val="Footnote Text Char"/>
    <w:basedOn w:val="DefaultParagraphFont"/>
    <w:link w:val="FootnoteText"/>
    <w:uiPriority w:val="99"/>
    <w:semiHidden/>
    <w:rsid w:val="00E23349"/>
  </w:style>
  <w:style w:type="character" w:styleId="FootnoteReference">
    <w:name w:val="footnote reference"/>
    <w:basedOn w:val="DefaultParagraphFont"/>
    <w:uiPriority w:val="99"/>
    <w:semiHidden/>
    <w:unhideWhenUsed/>
    <w:rsid w:val="00E23349"/>
    <w:rPr>
      <w:vertAlign w:val="superscript"/>
    </w:rPr>
  </w:style>
  <w:style w:type="paragraph" w:customStyle="1" w:styleId="Default">
    <w:name w:val="Default"/>
    <w:rsid w:val="00E41F7A"/>
    <w:pPr>
      <w:autoSpaceDE w:val="0"/>
      <w:autoSpaceDN w:val="0"/>
      <w:adjustRightInd w:val="0"/>
      <w:spacing w:line="240" w:lineRule="auto"/>
      <w:ind w:firstLine="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4535000">
      <w:bodyDiv w:val="1"/>
      <w:marLeft w:val="0"/>
      <w:marRight w:val="0"/>
      <w:marTop w:val="0"/>
      <w:marBottom w:val="0"/>
      <w:divBdr>
        <w:top w:val="none" w:sz="0" w:space="0" w:color="auto"/>
        <w:left w:val="none" w:sz="0" w:space="0" w:color="auto"/>
        <w:bottom w:val="none" w:sz="0" w:space="0" w:color="auto"/>
        <w:right w:val="none" w:sz="0" w:space="0" w:color="auto"/>
      </w:divBdr>
    </w:div>
    <w:div w:id="1846086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becca\AppData\Roaming\Microsoft\Templates\Legal%20pleading%20paper%20(28%20lines).dotx" TargetMode="External"/></Relationships>
</file>

<file path=word/theme/theme1.xml><?xml version="1.0" encoding="utf-8"?>
<a:theme xmlns:a="http://schemas.openxmlformats.org/drawingml/2006/main" name="Alphabet letters flash cards">
  <a:themeElements>
    <a:clrScheme name="Slipstream">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70EC2-BEDE-4EB2-BE40-2D3478CAA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Legal pleading paper (28 lines)</Template>
  <TotalTime>61</TotalTime>
  <Pages>10</Pages>
  <Words>2563</Words>
  <Characters>13002</Characters>
  <Application>Microsoft Office Word</Application>
  <DocSecurity>0</DocSecurity>
  <Lines>265</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dc:creator>
  <cp:keywords/>
  <dc:description/>
  <cp:lastModifiedBy>Microsoft Office User</cp:lastModifiedBy>
  <cp:revision>4</cp:revision>
  <cp:lastPrinted>2021-07-20T16:12:00Z</cp:lastPrinted>
  <dcterms:created xsi:type="dcterms:W3CDTF">2021-07-24T04:55:00Z</dcterms:created>
  <dcterms:modified xsi:type="dcterms:W3CDTF">2021-07-24T07:02:00Z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MSIP_Label_f42aa342-8706-4288-bd11-ebb85995028c_Enabled">
    <vt:lpwstr>True</vt:lpwstr>
  </property>
  <property fmtid="{D5CDD505-2E9C-101B-9397-08002B2CF9AE}" pid="9" name="MSIP_Label_f42aa342-8706-4288-bd11-ebb85995028c_SiteId">
    <vt:lpwstr>72f988bf-86f1-41af-91ab-2d7cd011db47</vt:lpwstr>
  </property>
  <property fmtid="{D5CDD505-2E9C-101B-9397-08002B2CF9AE}" pid="10" name="MSIP_Label_f42aa342-8706-4288-bd11-ebb85995028c_Owner">
    <vt:lpwstr>v-shbahu@microsoft.com</vt:lpwstr>
  </property>
  <property fmtid="{D5CDD505-2E9C-101B-9397-08002B2CF9AE}" pid="11" name="MSIP_Label_f42aa342-8706-4288-bd11-ebb85995028c_SetDate">
    <vt:lpwstr>2018-04-06T10:54:24.7000376Z</vt:lpwstr>
  </property>
  <property fmtid="{D5CDD505-2E9C-101B-9397-08002B2CF9AE}" pid="12" name="MSIP_Label_f42aa342-8706-4288-bd11-ebb85995028c_Name">
    <vt:lpwstr>General</vt:lpwstr>
  </property>
  <property fmtid="{D5CDD505-2E9C-101B-9397-08002B2CF9AE}" pid="13" name="MSIP_Label_f42aa342-8706-4288-bd11-ebb85995028c_Application">
    <vt:lpwstr>Microsoft Azure Information Protection</vt:lpwstr>
  </property>
  <property fmtid="{D5CDD505-2E9C-101B-9397-08002B2CF9AE}" pid="14" name="MSIP_Label_f42aa342-8706-4288-bd11-ebb85995028c_Extended_MSFT_Method">
    <vt:lpwstr>Automatic</vt:lpwstr>
  </property>
  <property fmtid="{D5CDD505-2E9C-101B-9397-08002B2CF9AE}" pid="15" name="Sensitivity">
    <vt:lpwstr>General</vt:lpwstr>
  </property>
</Properties>
</file>