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3C3E" w14:textId="0A530EE7" w:rsidR="00E2490B" w:rsidRDefault="00E2490B">
      <w:pPr>
        <w:pStyle w:val="AttorneyName"/>
        <w:rPr>
          <w:rFonts w:asciiTheme="majorHAnsi" w:hAnsiTheme="majorHAnsi" w:cstheme="majorHAnsi"/>
          <w:bCs/>
          <w:sz w:val="24"/>
          <w:szCs w:val="24"/>
        </w:rPr>
      </w:pPr>
      <w:r>
        <w:rPr>
          <w:rFonts w:asciiTheme="majorHAnsi" w:hAnsiTheme="majorHAnsi" w:cstheme="majorHAnsi"/>
          <w:bCs/>
          <w:sz w:val="24"/>
          <w:szCs w:val="24"/>
        </w:rPr>
        <w:t xml:space="preserve">Rebecca </w:t>
      </w:r>
      <w:r w:rsidR="0090637F">
        <w:rPr>
          <w:rFonts w:asciiTheme="majorHAnsi" w:hAnsiTheme="majorHAnsi" w:cstheme="majorHAnsi"/>
          <w:bCs/>
          <w:sz w:val="24"/>
          <w:szCs w:val="24"/>
        </w:rPr>
        <w:t>S</w:t>
      </w:r>
      <w:r w:rsidR="002B5553">
        <w:rPr>
          <w:rFonts w:asciiTheme="majorHAnsi" w:hAnsiTheme="majorHAnsi" w:cstheme="majorHAnsi"/>
          <w:bCs/>
          <w:sz w:val="24"/>
          <w:szCs w:val="24"/>
        </w:rPr>
        <w:t xml:space="preserve">. </w:t>
      </w:r>
      <w:r>
        <w:rPr>
          <w:rFonts w:asciiTheme="majorHAnsi" w:hAnsiTheme="majorHAnsi" w:cstheme="majorHAnsi"/>
          <w:bCs/>
          <w:sz w:val="24"/>
          <w:szCs w:val="24"/>
        </w:rPr>
        <w:t>Masterson</w:t>
      </w:r>
      <w:r w:rsidR="0090637F">
        <w:rPr>
          <w:rFonts w:asciiTheme="majorHAnsi" w:hAnsiTheme="majorHAnsi" w:cstheme="majorHAnsi"/>
          <w:bCs/>
          <w:sz w:val="24"/>
          <w:szCs w:val="24"/>
        </w:rPr>
        <w:t xml:space="preserve"> (</w:t>
      </w:r>
      <w:r w:rsidR="00BA393E">
        <w:rPr>
          <w:rFonts w:asciiTheme="majorHAnsi" w:hAnsiTheme="majorHAnsi" w:cstheme="majorHAnsi"/>
          <w:bCs/>
          <w:sz w:val="24"/>
          <w:szCs w:val="24"/>
        </w:rPr>
        <w:t>020687</w:t>
      </w:r>
      <w:r w:rsidR="0090637F">
        <w:rPr>
          <w:rFonts w:asciiTheme="majorHAnsi" w:hAnsiTheme="majorHAnsi" w:cstheme="majorHAnsi"/>
          <w:bCs/>
          <w:sz w:val="24"/>
          <w:szCs w:val="24"/>
        </w:rPr>
        <w:t>)</w:t>
      </w:r>
      <w:r w:rsidR="0090637F">
        <w:rPr>
          <w:rFonts w:asciiTheme="majorHAnsi" w:hAnsiTheme="majorHAnsi" w:cstheme="majorHAnsi"/>
          <w:bCs/>
          <w:sz w:val="24"/>
          <w:szCs w:val="24"/>
        </w:rPr>
        <w:br/>
        <w:t>Timothy D. Keller (019844)</w:t>
      </w:r>
    </w:p>
    <w:p w14:paraId="2F6F7508" w14:textId="76103918" w:rsidR="00B63BD5" w:rsidRPr="00B63BD5" w:rsidRDefault="00B63BD5">
      <w:pPr>
        <w:pStyle w:val="AttorneyName"/>
        <w:rPr>
          <w:rFonts w:asciiTheme="majorHAnsi" w:hAnsiTheme="majorHAnsi" w:cstheme="majorHAnsi"/>
          <w:bCs/>
          <w:smallCaps/>
          <w:sz w:val="24"/>
          <w:szCs w:val="24"/>
        </w:rPr>
      </w:pPr>
      <w:r>
        <w:rPr>
          <w:rFonts w:asciiTheme="majorHAnsi" w:hAnsiTheme="majorHAnsi" w:cstheme="majorHAnsi"/>
          <w:bCs/>
          <w:smallCaps/>
          <w:sz w:val="24"/>
          <w:szCs w:val="24"/>
        </w:rPr>
        <w:t>Generation Justice</w:t>
      </w:r>
    </w:p>
    <w:p w14:paraId="1B442462" w14:textId="58E6A7A8" w:rsidR="009F0E74" w:rsidRPr="004D0830" w:rsidRDefault="00CE5560">
      <w:pPr>
        <w:pStyle w:val="AttorneyName"/>
        <w:rPr>
          <w:rFonts w:asciiTheme="majorHAnsi" w:hAnsiTheme="majorHAnsi" w:cstheme="majorHAnsi"/>
          <w:sz w:val="24"/>
          <w:szCs w:val="24"/>
        </w:rPr>
      </w:pPr>
      <w:r w:rsidRPr="004D0830">
        <w:rPr>
          <w:rFonts w:asciiTheme="majorHAnsi" w:hAnsiTheme="majorHAnsi" w:cstheme="majorHAnsi"/>
          <w:sz w:val="24"/>
          <w:szCs w:val="24"/>
        </w:rPr>
        <w:t>3900 E. Camelback Rd.</w:t>
      </w:r>
      <w:r w:rsidR="00182BE5">
        <w:rPr>
          <w:rFonts w:asciiTheme="majorHAnsi" w:hAnsiTheme="majorHAnsi" w:cstheme="majorHAnsi"/>
          <w:sz w:val="24"/>
          <w:szCs w:val="24"/>
        </w:rPr>
        <w:t>, Suite 300</w:t>
      </w:r>
      <w:r w:rsidRPr="004D0830">
        <w:rPr>
          <w:rFonts w:asciiTheme="majorHAnsi" w:hAnsiTheme="majorHAnsi" w:cstheme="majorHAnsi"/>
          <w:sz w:val="24"/>
          <w:szCs w:val="24"/>
        </w:rPr>
        <w:t xml:space="preserve"> </w:t>
      </w:r>
    </w:p>
    <w:p w14:paraId="2034834B" w14:textId="77777777" w:rsidR="009F0E74" w:rsidRPr="004D0830" w:rsidRDefault="00CE5560">
      <w:pPr>
        <w:pStyle w:val="AttorneyName"/>
        <w:rPr>
          <w:rFonts w:asciiTheme="majorHAnsi" w:hAnsiTheme="majorHAnsi" w:cstheme="majorHAnsi"/>
          <w:sz w:val="24"/>
          <w:szCs w:val="24"/>
        </w:rPr>
      </w:pPr>
      <w:r w:rsidRPr="004D0830">
        <w:rPr>
          <w:rFonts w:asciiTheme="majorHAnsi" w:hAnsiTheme="majorHAnsi" w:cstheme="majorHAnsi"/>
          <w:sz w:val="24"/>
          <w:szCs w:val="24"/>
        </w:rPr>
        <w:t>Phoenix, AZ 85018</w:t>
      </w:r>
    </w:p>
    <w:p w14:paraId="199D96DC" w14:textId="462B1A23" w:rsidR="000A0A4B" w:rsidRDefault="0092455E">
      <w:pPr>
        <w:pStyle w:val="AttorneyName"/>
        <w:rPr>
          <w:rFonts w:asciiTheme="majorHAnsi" w:hAnsiTheme="majorHAnsi" w:cstheme="majorHAnsi"/>
          <w:color w:val="151B26"/>
          <w:sz w:val="24"/>
          <w:szCs w:val="24"/>
          <w:shd w:val="clear" w:color="auto" w:fill="FFFFFF"/>
        </w:rPr>
      </w:pPr>
      <w:r w:rsidRPr="004D0830">
        <w:rPr>
          <w:rFonts w:asciiTheme="majorHAnsi" w:hAnsiTheme="majorHAnsi" w:cstheme="majorHAnsi"/>
          <w:color w:val="151B26"/>
          <w:sz w:val="24"/>
          <w:szCs w:val="24"/>
          <w:shd w:val="clear" w:color="auto" w:fill="FFFFFF"/>
        </w:rPr>
        <w:t>602-</w:t>
      </w:r>
      <w:r w:rsidR="0041348A" w:rsidRPr="004D0830">
        <w:rPr>
          <w:rFonts w:asciiTheme="majorHAnsi" w:hAnsiTheme="majorHAnsi" w:cstheme="majorHAnsi"/>
          <w:color w:val="151B26"/>
          <w:sz w:val="24"/>
          <w:szCs w:val="24"/>
          <w:shd w:val="clear" w:color="auto" w:fill="FFFFFF"/>
        </w:rPr>
        <w:t>710-1135</w:t>
      </w:r>
    </w:p>
    <w:p w14:paraId="4DB13BC1" w14:textId="27EAC38A" w:rsidR="009F0E74" w:rsidRDefault="00390A6D">
      <w:pPr>
        <w:pStyle w:val="AttorneyName"/>
        <w:rPr>
          <w:rFonts w:asciiTheme="majorHAnsi" w:hAnsiTheme="majorHAnsi" w:cstheme="majorHAnsi"/>
          <w:sz w:val="24"/>
          <w:szCs w:val="24"/>
        </w:rPr>
      </w:pPr>
      <w:hyperlink r:id="rId8" w:history="1">
        <w:r w:rsidR="00036308" w:rsidRPr="000E1159">
          <w:rPr>
            <w:rStyle w:val="Hyperlink"/>
            <w:rFonts w:asciiTheme="majorHAnsi" w:hAnsiTheme="majorHAnsi" w:cstheme="majorHAnsi"/>
            <w:sz w:val="24"/>
            <w:szCs w:val="24"/>
          </w:rPr>
          <w:t>rebecca@genjustice.org</w:t>
        </w:r>
      </w:hyperlink>
    </w:p>
    <w:p w14:paraId="7D254313" w14:textId="77777777" w:rsidR="00036308" w:rsidRPr="004D0830" w:rsidRDefault="00036308">
      <w:pPr>
        <w:pStyle w:val="AttorneyName"/>
        <w:rPr>
          <w:rFonts w:asciiTheme="majorHAnsi" w:hAnsiTheme="majorHAnsi" w:cstheme="majorHAnsi"/>
          <w:sz w:val="24"/>
          <w:szCs w:val="24"/>
        </w:rPr>
      </w:pPr>
    </w:p>
    <w:p w14:paraId="48D48F85" w14:textId="264A02B1" w:rsidR="00BA393E" w:rsidRDefault="0092455E" w:rsidP="00BA393E">
      <w:pPr>
        <w:pStyle w:val="CourtName"/>
        <w:spacing w:line="240" w:lineRule="auto"/>
        <w:rPr>
          <w:rStyle w:val="CourtNameChar"/>
          <w:b/>
          <w:caps/>
          <w:sz w:val="24"/>
          <w:szCs w:val="24"/>
        </w:rPr>
      </w:pPr>
      <w:r w:rsidRPr="004D0830">
        <w:rPr>
          <w:rStyle w:val="CourtNameChar"/>
          <w:b/>
          <w:caps/>
          <w:sz w:val="24"/>
          <w:szCs w:val="24"/>
        </w:rPr>
        <w:t>in the S</w:t>
      </w:r>
      <w:r w:rsidR="00BA393E">
        <w:rPr>
          <w:rStyle w:val="CourtNameChar"/>
          <w:b/>
          <w:caps/>
          <w:sz w:val="24"/>
          <w:szCs w:val="24"/>
        </w:rPr>
        <w:t>upreme</w:t>
      </w:r>
      <w:r w:rsidRPr="004D0830">
        <w:rPr>
          <w:rStyle w:val="CourtNameChar"/>
          <w:b/>
          <w:caps/>
          <w:sz w:val="24"/>
          <w:szCs w:val="24"/>
        </w:rPr>
        <w:t xml:space="preserve"> COURT </w:t>
      </w:r>
    </w:p>
    <w:p w14:paraId="52157C45" w14:textId="337CDFE7" w:rsidR="009F0E74" w:rsidRDefault="0092455E" w:rsidP="00BA393E">
      <w:pPr>
        <w:pStyle w:val="CourtName"/>
        <w:spacing w:line="240" w:lineRule="auto"/>
        <w:rPr>
          <w:rStyle w:val="CourtNameChar"/>
          <w:b/>
          <w:caps/>
          <w:sz w:val="24"/>
          <w:szCs w:val="24"/>
        </w:rPr>
      </w:pPr>
      <w:r w:rsidRPr="004D0830">
        <w:rPr>
          <w:rStyle w:val="CourtNameChar"/>
          <w:b/>
          <w:caps/>
          <w:sz w:val="24"/>
          <w:szCs w:val="24"/>
        </w:rPr>
        <w:t>state of arizona</w:t>
      </w:r>
    </w:p>
    <w:p w14:paraId="159F4AAC" w14:textId="77777777" w:rsidR="00036308" w:rsidRPr="004D0830" w:rsidRDefault="00036308" w:rsidP="00BA393E">
      <w:pPr>
        <w:pStyle w:val="CourtName"/>
        <w:spacing w:line="240" w:lineRule="auto"/>
        <w:rPr>
          <w:rStyle w:val="CourtNameChar"/>
          <w:b/>
          <w:caps/>
          <w:sz w:val="24"/>
          <w:szCs w:val="24"/>
        </w:rPr>
      </w:pPr>
    </w:p>
    <w:tbl>
      <w:tblPr>
        <w:tblW w:w="5000"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35"/>
        <w:gridCol w:w="4635"/>
      </w:tblGrid>
      <w:tr w:rsidR="007274E2" w:rsidRPr="004D0830" w14:paraId="3E275993" w14:textId="77777777" w:rsidTr="00A86A8B">
        <w:trPr>
          <w:trHeight w:val="197"/>
        </w:trPr>
        <w:tc>
          <w:tcPr>
            <w:tcW w:w="2500" w:type="pct"/>
            <w:tcBorders>
              <w:bottom w:val="single" w:sz="4" w:space="0" w:color="auto"/>
              <w:right w:val="single" w:sz="4" w:space="0" w:color="auto"/>
            </w:tcBorders>
          </w:tcPr>
          <w:p w14:paraId="5DE8D22F" w14:textId="77777777" w:rsidR="00036308" w:rsidRDefault="00036308" w:rsidP="00036308">
            <w:pPr>
              <w:pStyle w:val="Parties"/>
              <w:spacing w:after="0" w:line="276" w:lineRule="auto"/>
              <w:rPr>
                <w:caps w:val="0"/>
                <w:sz w:val="24"/>
                <w:szCs w:val="24"/>
              </w:rPr>
            </w:pPr>
          </w:p>
          <w:p w14:paraId="0DA63A92" w14:textId="77777777" w:rsidR="00C16D08" w:rsidRDefault="00A85575" w:rsidP="00036308">
            <w:pPr>
              <w:pStyle w:val="Parties"/>
              <w:spacing w:after="0" w:line="276" w:lineRule="auto"/>
              <w:rPr>
                <w:caps w:val="0"/>
                <w:sz w:val="24"/>
                <w:szCs w:val="24"/>
              </w:rPr>
            </w:pPr>
            <w:r>
              <w:rPr>
                <w:caps w:val="0"/>
                <w:sz w:val="24"/>
                <w:szCs w:val="24"/>
              </w:rPr>
              <w:t xml:space="preserve">In The Matter Of PETITION TO AMEND </w:t>
            </w:r>
          </w:p>
          <w:p w14:paraId="2970CBF5" w14:textId="1D5CD6B9" w:rsidR="007274E2" w:rsidRPr="004D0830" w:rsidRDefault="00280621" w:rsidP="00036308">
            <w:pPr>
              <w:pStyle w:val="Parties"/>
              <w:spacing w:after="0" w:line="276" w:lineRule="auto"/>
              <w:rPr>
                <w:sz w:val="24"/>
                <w:szCs w:val="24"/>
              </w:rPr>
            </w:pPr>
            <w:r>
              <w:rPr>
                <w:caps w:val="0"/>
                <w:sz w:val="24"/>
                <w:szCs w:val="24"/>
              </w:rPr>
              <w:t>THE RULES OF PROCEDURE FOR THE JUVENILE COURT</w:t>
            </w:r>
          </w:p>
        </w:tc>
        <w:tc>
          <w:tcPr>
            <w:tcW w:w="2500" w:type="pct"/>
            <w:tcBorders>
              <w:left w:val="nil"/>
            </w:tcBorders>
            <w:tcMar>
              <w:left w:w="115" w:type="dxa"/>
            </w:tcMar>
          </w:tcPr>
          <w:p w14:paraId="1A8A13D4" w14:textId="1DEEFE63" w:rsidR="007274E2" w:rsidRPr="004D0830" w:rsidRDefault="00BA393E" w:rsidP="00280621">
            <w:pPr>
              <w:pStyle w:val="CaseNo"/>
              <w:rPr>
                <w:sz w:val="24"/>
                <w:szCs w:val="24"/>
              </w:rPr>
            </w:pPr>
            <w:r>
              <w:rPr>
                <w:sz w:val="24"/>
                <w:szCs w:val="24"/>
              </w:rPr>
              <w:t>Supreme Court</w:t>
            </w:r>
            <w:r w:rsidR="00036308">
              <w:rPr>
                <w:sz w:val="24"/>
                <w:szCs w:val="24"/>
              </w:rPr>
              <w:t xml:space="preserve"> </w:t>
            </w:r>
            <w:r>
              <w:rPr>
                <w:sz w:val="24"/>
                <w:szCs w:val="24"/>
              </w:rPr>
              <w:t xml:space="preserve">No. </w:t>
            </w:r>
            <w:r w:rsidR="002B5553">
              <w:rPr>
                <w:sz w:val="24"/>
                <w:szCs w:val="24"/>
              </w:rPr>
              <w:t>R-20-0044</w:t>
            </w:r>
            <w:r>
              <w:rPr>
                <w:sz w:val="24"/>
                <w:szCs w:val="24"/>
              </w:rPr>
              <w:br/>
            </w:r>
            <w:r w:rsidR="007274E2" w:rsidRPr="004D0830">
              <w:rPr>
                <w:rStyle w:val="CaseNoChar"/>
                <w:sz w:val="24"/>
                <w:szCs w:val="24"/>
              </w:rPr>
              <w:br/>
            </w:r>
            <w:r w:rsidR="00A85575" w:rsidRPr="00036308">
              <w:rPr>
                <w:b/>
                <w:bCs/>
                <w:sz w:val="24"/>
                <w:szCs w:val="24"/>
              </w:rPr>
              <w:t xml:space="preserve">COMMENT </w:t>
            </w:r>
            <w:r w:rsidR="00036308" w:rsidRPr="00036308">
              <w:rPr>
                <w:b/>
                <w:bCs/>
                <w:sz w:val="24"/>
                <w:szCs w:val="24"/>
              </w:rPr>
              <w:t>TO</w:t>
            </w:r>
            <w:r w:rsidR="002B5553" w:rsidRPr="00036308">
              <w:rPr>
                <w:b/>
                <w:bCs/>
                <w:sz w:val="24"/>
                <w:szCs w:val="24"/>
              </w:rPr>
              <w:t xml:space="preserve"> PETITION </w:t>
            </w:r>
            <w:r w:rsidR="00A85575" w:rsidRPr="00036308">
              <w:rPr>
                <w:b/>
                <w:bCs/>
                <w:sz w:val="24"/>
                <w:szCs w:val="24"/>
              </w:rPr>
              <w:t xml:space="preserve">TO </w:t>
            </w:r>
            <w:r w:rsidR="002B5553" w:rsidRPr="00036308">
              <w:rPr>
                <w:b/>
                <w:bCs/>
                <w:sz w:val="24"/>
                <w:szCs w:val="24"/>
              </w:rPr>
              <w:t>ABROGATE CURRENT RULES OF PROCEDURE FOR THE JUVENILE COURT</w:t>
            </w:r>
          </w:p>
        </w:tc>
      </w:tr>
    </w:tbl>
    <w:p w14:paraId="159BE1B9" w14:textId="77777777" w:rsidR="00096440" w:rsidRDefault="00096440" w:rsidP="00096440">
      <w:pPr>
        <w:spacing w:line="240" w:lineRule="auto"/>
        <w:ind w:firstLine="720"/>
        <w:rPr>
          <w:sz w:val="24"/>
          <w:szCs w:val="24"/>
        </w:rPr>
      </w:pPr>
    </w:p>
    <w:p w14:paraId="7CB047A5" w14:textId="3FCFB4EE" w:rsidR="00143537" w:rsidRDefault="5074CCA3" w:rsidP="005B46C5">
      <w:pPr>
        <w:ind w:right="360" w:firstLine="720"/>
        <w:rPr>
          <w:sz w:val="24"/>
          <w:szCs w:val="24"/>
        </w:rPr>
      </w:pPr>
      <w:r w:rsidRPr="5074CCA3">
        <w:rPr>
          <w:b/>
          <w:bCs/>
          <w:sz w:val="24"/>
          <w:szCs w:val="24"/>
          <w:u w:val="single"/>
        </w:rPr>
        <w:t>Statement of Interest</w:t>
      </w:r>
      <w:r w:rsidR="00063885">
        <w:br/>
      </w:r>
      <w:r w:rsidR="00063885">
        <w:tab/>
      </w:r>
      <w:r w:rsidRPr="5074CCA3">
        <w:rPr>
          <w:sz w:val="24"/>
          <w:szCs w:val="24"/>
        </w:rPr>
        <w:t xml:space="preserve">Generation Justice (Gen Justice) is an Arizona-based nonprofit dedicated to improving the nation’s child protection system through policy reform and impact litigation. In the most recent legislative session, Gen Justice </w:t>
      </w:r>
      <w:r w:rsidR="009D3CF4">
        <w:rPr>
          <w:sz w:val="24"/>
          <w:szCs w:val="24"/>
        </w:rPr>
        <w:t xml:space="preserve">and allies </w:t>
      </w:r>
      <w:r w:rsidRPr="5074CCA3">
        <w:rPr>
          <w:sz w:val="24"/>
          <w:szCs w:val="24"/>
        </w:rPr>
        <w:t xml:space="preserve">championed SB1391, a bill providing every Arizona foster child with attorney representation. In addition to reform efforts, Gen Justice has a legal arm through its Children’s Law Clinic and represents children, caregivers, and parents in Arizona dependency proceedings. </w:t>
      </w:r>
      <w:r w:rsidR="005B46C5">
        <w:rPr>
          <w:sz w:val="24"/>
          <w:szCs w:val="24"/>
        </w:rPr>
        <w:t xml:space="preserve">For these reasons, Gen Justice is offering these comments to </w:t>
      </w:r>
      <w:r w:rsidR="00BD57A0">
        <w:rPr>
          <w:sz w:val="24"/>
          <w:szCs w:val="24"/>
        </w:rPr>
        <w:t>p</w:t>
      </w:r>
      <w:r w:rsidR="005B46C5">
        <w:rPr>
          <w:sz w:val="24"/>
          <w:szCs w:val="24"/>
        </w:rPr>
        <w:t xml:space="preserve">roposed </w:t>
      </w:r>
      <w:r w:rsidR="00BD57A0">
        <w:rPr>
          <w:sz w:val="24"/>
          <w:szCs w:val="24"/>
        </w:rPr>
        <w:t>r</w:t>
      </w:r>
      <w:r w:rsidR="005B46C5">
        <w:rPr>
          <w:sz w:val="24"/>
          <w:szCs w:val="24"/>
        </w:rPr>
        <w:t>ules</w:t>
      </w:r>
      <w:r w:rsidR="00BD57A0">
        <w:rPr>
          <w:sz w:val="24"/>
          <w:szCs w:val="24"/>
        </w:rPr>
        <w:t xml:space="preserve"> 303 through 306</w:t>
      </w:r>
      <w:r w:rsidR="009D3CF4">
        <w:rPr>
          <w:sz w:val="24"/>
          <w:szCs w:val="24"/>
        </w:rPr>
        <w:t>, which</w:t>
      </w:r>
      <w:r w:rsidR="005B46C5">
        <w:rPr>
          <w:sz w:val="24"/>
          <w:szCs w:val="24"/>
        </w:rPr>
        <w:t xml:space="preserve"> </w:t>
      </w:r>
      <w:r w:rsidR="00E663F0">
        <w:rPr>
          <w:sz w:val="24"/>
          <w:szCs w:val="24"/>
        </w:rPr>
        <w:t>relat</w:t>
      </w:r>
      <w:r w:rsidR="009D3CF4">
        <w:rPr>
          <w:sz w:val="24"/>
          <w:szCs w:val="24"/>
        </w:rPr>
        <w:t>e</w:t>
      </w:r>
      <w:r w:rsidR="00E663F0">
        <w:rPr>
          <w:sz w:val="24"/>
          <w:szCs w:val="24"/>
        </w:rPr>
        <w:t xml:space="preserve"> to child</w:t>
      </w:r>
      <w:r w:rsidR="00F97D62">
        <w:rPr>
          <w:sz w:val="24"/>
          <w:szCs w:val="24"/>
        </w:rPr>
        <w:t>ren’s</w:t>
      </w:r>
      <w:r w:rsidR="00E663F0">
        <w:rPr>
          <w:sz w:val="24"/>
          <w:szCs w:val="24"/>
        </w:rPr>
        <w:t xml:space="preserve"> attorneys. </w:t>
      </w:r>
    </w:p>
    <w:p w14:paraId="51CC778E" w14:textId="5FDA9AFA" w:rsidR="00143537" w:rsidRDefault="5074CCA3" w:rsidP="009D3CF4">
      <w:pPr>
        <w:ind w:right="180" w:firstLine="720"/>
        <w:rPr>
          <w:sz w:val="24"/>
          <w:szCs w:val="24"/>
        </w:rPr>
      </w:pPr>
      <w:r w:rsidRPr="5074CCA3">
        <w:rPr>
          <w:sz w:val="24"/>
          <w:szCs w:val="24"/>
        </w:rPr>
        <w:t xml:space="preserve">Pursuant to Rule 28(D), Rules of the Supreme Court, Gen Justice respectfully submits these comments to the Petition to Abrogate Current Rules of Procedure for the Juvenile Court (Petition) for the Court’s consideration. </w:t>
      </w:r>
    </w:p>
    <w:p w14:paraId="1FE27DB9" w14:textId="7C431657" w:rsidR="00143537" w:rsidRDefault="00143537" w:rsidP="00143537">
      <w:pPr>
        <w:ind w:firstLine="0"/>
        <w:rPr>
          <w:sz w:val="24"/>
          <w:szCs w:val="24"/>
        </w:rPr>
      </w:pPr>
      <w:r>
        <w:rPr>
          <w:sz w:val="24"/>
          <w:szCs w:val="24"/>
        </w:rPr>
        <w:t>/ / /</w:t>
      </w:r>
    </w:p>
    <w:p w14:paraId="55D44F3E" w14:textId="2A921FC2" w:rsidR="00036308" w:rsidRDefault="00143537" w:rsidP="00F00E97">
      <w:pPr>
        <w:spacing w:line="240" w:lineRule="auto"/>
        <w:ind w:left="720" w:hanging="360"/>
        <w:rPr>
          <w:b/>
          <w:bCs/>
          <w:sz w:val="24"/>
          <w:szCs w:val="24"/>
        </w:rPr>
      </w:pPr>
      <w:r>
        <w:rPr>
          <w:sz w:val="24"/>
          <w:szCs w:val="24"/>
        </w:rPr>
        <w:lastRenderedPageBreak/>
        <w:tab/>
      </w:r>
      <w:r w:rsidR="00036308" w:rsidRPr="00036308">
        <w:rPr>
          <w:b/>
          <w:bCs/>
          <w:sz w:val="24"/>
          <w:szCs w:val="24"/>
          <w:u w:val="single"/>
        </w:rPr>
        <w:t>Comment 1</w:t>
      </w:r>
      <w:r w:rsidR="00036308">
        <w:rPr>
          <w:b/>
          <w:bCs/>
          <w:sz w:val="24"/>
          <w:szCs w:val="24"/>
        </w:rPr>
        <w:t xml:space="preserve">: </w:t>
      </w:r>
      <w:r w:rsidR="00BB5AA4">
        <w:rPr>
          <w:b/>
          <w:bCs/>
          <w:sz w:val="24"/>
          <w:szCs w:val="24"/>
        </w:rPr>
        <w:t>T</w:t>
      </w:r>
      <w:r w:rsidR="0002301E" w:rsidRPr="0002301E">
        <w:rPr>
          <w:b/>
          <w:bCs/>
          <w:sz w:val="24"/>
          <w:szCs w:val="24"/>
        </w:rPr>
        <w:t xml:space="preserve">he </w:t>
      </w:r>
      <w:r w:rsidR="00077701">
        <w:rPr>
          <w:b/>
          <w:bCs/>
          <w:sz w:val="24"/>
          <w:szCs w:val="24"/>
        </w:rPr>
        <w:t xml:space="preserve">Adoption of </w:t>
      </w:r>
      <w:r w:rsidR="0002301E" w:rsidRPr="0002301E">
        <w:rPr>
          <w:b/>
          <w:bCs/>
          <w:sz w:val="24"/>
          <w:szCs w:val="24"/>
        </w:rPr>
        <w:t xml:space="preserve">Juvenile Court </w:t>
      </w:r>
      <w:r w:rsidR="00077701">
        <w:rPr>
          <w:b/>
          <w:bCs/>
          <w:sz w:val="24"/>
          <w:szCs w:val="24"/>
        </w:rPr>
        <w:t xml:space="preserve">Rules </w:t>
      </w:r>
      <w:r w:rsidR="005B46C5">
        <w:rPr>
          <w:b/>
          <w:bCs/>
          <w:sz w:val="24"/>
          <w:szCs w:val="24"/>
        </w:rPr>
        <w:t>Relating to Child</w:t>
      </w:r>
      <w:r w:rsidR="00F97D62">
        <w:rPr>
          <w:b/>
          <w:bCs/>
          <w:sz w:val="24"/>
          <w:szCs w:val="24"/>
        </w:rPr>
        <w:t>ren’s</w:t>
      </w:r>
      <w:r w:rsidR="005B46C5">
        <w:rPr>
          <w:b/>
          <w:bCs/>
          <w:sz w:val="24"/>
          <w:szCs w:val="24"/>
        </w:rPr>
        <w:t xml:space="preserve"> Attorneys </w:t>
      </w:r>
      <w:r w:rsidR="00BB5AA4">
        <w:rPr>
          <w:b/>
          <w:bCs/>
          <w:sz w:val="24"/>
          <w:szCs w:val="24"/>
        </w:rPr>
        <w:t xml:space="preserve">(Proposed Rules 303-306) </w:t>
      </w:r>
      <w:r w:rsidR="00077701">
        <w:rPr>
          <w:b/>
          <w:bCs/>
          <w:sz w:val="24"/>
          <w:szCs w:val="24"/>
        </w:rPr>
        <w:t>Should be Expedited</w:t>
      </w:r>
      <w:r w:rsidR="00036308">
        <w:rPr>
          <w:b/>
          <w:bCs/>
          <w:sz w:val="24"/>
          <w:szCs w:val="24"/>
        </w:rPr>
        <w:t xml:space="preserve"> to </w:t>
      </w:r>
      <w:r w:rsidR="00063885">
        <w:rPr>
          <w:b/>
          <w:bCs/>
          <w:sz w:val="24"/>
          <w:szCs w:val="24"/>
        </w:rPr>
        <w:t>January 1, 2022.</w:t>
      </w:r>
    </w:p>
    <w:p w14:paraId="30AEF42F" w14:textId="77777777" w:rsidR="00F00E97" w:rsidRDefault="00F00E97" w:rsidP="00F00E97">
      <w:pPr>
        <w:spacing w:line="240" w:lineRule="auto"/>
        <w:ind w:firstLine="720"/>
        <w:rPr>
          <w:sz w:val="24"/>
          <w:szCs w:val="24"/>
        </w:rPr>
      </w:pPr>
    </w:p>
    <w:p w14:paraId="3ACB8B51" w14:textId="1932107B" w:rsidR="00077701" w:rsidRPr="00036308" w:rsidRDefault="00143537" w:rsidP="00F00E97">
      <w:pPr>
        <w:ind w:firstLine="720"/>
        <w:rPr>
          <w:sz w:val="24"/>
          <w:szCs w:val="24"/>
        </w:rPr>
      </w:pPr>
      <w:r>
        <w:rPr>
          <w:sz w:val="24"/>
          <w:szCs w:val="24"/>
        </w:rPr>
        <w:t xml:space="preserve">SB1391 passed the Arizona legislature unanimously, and come September 29, 2021, an attorney will be appointed to represent every child in an Arizona dependency action. This also means that come </w:t>
      </w:r>
      <w:r w:rsidR="00A53304">
        <w:rPr>
          <w:sz w:val="24"/>
          <w:szCs w:val="24"/>
        </w:rPr>
        <w:t xml:space="preserve">September 29, </w:t>
      </w:r>
      <w:r w:rsidR="005B46C5">
        <w:rPr>
          <w:sz w:val="24"/>
          <w:szCs w:val="24"/>
        </w:rPr>
        <w:t>sections of</w:t>
      </w:r>
      <w:r w:rsidR="00A53304">
        <w:rPr>
          <w:sz w:val="24"/>
          <w:szCs w:val="24"/>
        </w:rPr>
        <w:t xml:space="preserve"> current </w:t>
      </w:r>
      <w:r w:rsidR="00DF0602">
        <w:rPr>
          <w:sz w:val="24"/>
          <w:szCs w:val="24"/>
        </w:rPr>
        <w:t>j</w:t>
      </w:r>
      <w:r w:rsidR="00A53304">
        <w:rPr>
          <w:sz w:val="24"/>
          <w:szCs w:val="24"/>
        </w:rPr>
        <w:t xml:space="preserve">uvenile </w:t>
      </w:r>
      <w:r w:rsidR="00DF0602">
        <w:rPr>
          <w:sz w:val="24"/>
          <w:szCs w:val="24"/>
        </w:rPr>
        <w:t>c</w:t>
      </w:r>
      <w:r w:rsidR="00A53304">
        <w:rPr>
          <w:sz w:val="24"/>
          <w:szCs w:val="24"/>
        </w:rPr>
        <w:t xml:space="preserve">ourt </w:t>
      </w:r>
      <w:r w:rsidR="00DF0602">
        <w:rPr>
          <w:sz w:val="24"/>
          <w:szCs w:val="24"/>
        </w:rPr>
        <w:t>r</w:t>
      </w:r>
      <w:r w:rsidR="00A53304">
        <w:rPr>
          <w:sz w:val="24"/>
          <w:szCs w:val="24"/>
        </w:rPr>
        <w:t>ules</w:t>
      </w:r>
      <w:r w:rsidR="005B46C5">
        <w:rPr>
          <w:sz w:val="24"/>
          <w:szCs w:val="24"/>
        </w:rPr>
        <w:t xml:space="preserve"> </w:t>
      </w:r>
      <w:r w:rsidR="00A53304">
        <w:rPr>
          <w:sz w:val="24"/>
          <w:szCs w:val="24"/>
        </w:rPr>
        <w:t xml:space="preserve">will not align with state law. </w:t>
      </w:r>
      <w:r w:rsidR="00077701">
        <w:rPr>
          <w:sz w:val="24"/>
          <w:szCs w:val="24"/>
        </w:rPr>
        <w:t xml:space="preserve">Current </w:t>
      </w:r>
      <w:r w:rsidR="00122E9A">
        <w:rPr>
          <w:sz w:val="24"/>
          <w:szCs w:val="24"/>
        </w:rPr>
        <w:t xml:space="preserve">juvenile court </w:t>
      </w:r>
      <w:r w:rsidR="00077701">
        <w:rPr>
          <w:sz w:val="24"/>
          <w:szCs w:val="24"/>
        </w:rPr>
        <w:t>rules are based on guardian ad litem appointments for children while the new law require</w:t>
      </w:r>
      <w:r w:rsidR="00A53304">
        <w:rPr>
          <w:sz w:val="24"/>
          <w:szCs w:val="24"/>
        </w:rPr>
        <w:t>s</w:t>
      </w:r>
      <w:r w:rsidR="00077701">
        <w:rPr>
          <w:sz w:val="24"/>
          <w:szCs w:val="24"/>
        </w:rPr>
        <w:t xml:space="preserve"> attorney representation</w:t>
      </w:r>
      <w:r w:rsidR="00122E9A">
        <w:rPr>
          <w:sz w:val="24"/>
          <w:szCs w:val="24"/>
        </w:rPr>
        <w:t xml:space="preserve">. </w:t>
      </w:r>
      <w:r w:rsidR="00077701">
        <w:rPr>
          <w:sz w:val="24"/>
          <w:szCs w:val="24"/>
        </w:rPr>
        <w:t xml:space="preserve">The proposed </w:t>
      </w:r>
      <w:r w:rsidR="00DF0602">
        <w:rPr>
          <w:sz w:val="24"/>
          <w:szCs w:val="24"/>
        </w:rPr>
        <w:t>rules</w:t>
      </w:r>
      <w:r w:rsidR="00077701">
        <w:rPr>
          <w:sz w:val="24"/>
          <w:szCs w:val="24"/>
        </w:rPr>
        <w:t xml:space="preserve"> </w:t>
      </w:r>
      <w:r w:rsidR="00245DD1">
        <w:rPr>
          <w:sz w:val="24"/>
          <w:szCs w:val="24"/>
        </w:rPr>
        <w:t>are in accordance with th</w:t>
      </w:r>
      <w:r w:rsidR="00042317">
        <w:rPr>
          <w:sz w:val="24"/>
          <w:szCs w:val="24"/>
        </w:rPr>
        <w:t>e</w:t>
      </w:r>
      <w:r w:rsidR="00245DD1">
        <w:rPr>
          <w:sz w:val="24"/>
          <w:szCs w:val="24"/>
        </w:rPr>
        <w:t xml:space="preserve"> new</w:t>
      </w:r>
      <w:r w:rsidR="00077701">
        <w:rPr>
          <w:sz w:val="24"/>
          <w:szCs w:val="24"/>
        </w:rPr>
        <w:t xml:space="preserve"> law and timely consideration and adoption is</w:t>
      </w:r>
      <w:r w:rsidR="00C00654">
        <w:rPr>
          <w:sz w:val="24"/>
          <w:szCs w:val="24"/>
        </w:rPr>
        <w:t xml:space="preserve"> therefore </w:t>
      </w:r>
      <w:r w:rsidR="00077701">
        <w:rPr>
          <w:sz w:val="24"/>
          <w:szCs w:val="24"/>
        </w:rPr>
        <w:t xml:space="preserve">imperative. </w:t>
      </w:r>
    </w:p>
    <w:p w14:paraId="1E03EBD2" w14:textId="6CF03CCD" w:rsidR="00F00E97" w:rsidRDefault="00077701" w:rsidP="00BB5AA4">
      <w:pPr>
        <w:ind w:right="180" w:firstLine="0"/>
        <w:rPr>
          <w:rFonts w:asciiTheme="majorHAnsi" w:hAnsiTheme="majorHAnsi" w:cstheme="majorHAnsi"/>
          <w:b/>
          <w:bCs/>
          <w:sz w:val="24"/>
          <w:szCs w:val="24"/>
        </w:rPr>
      </w:pPr>
      <w:r>
        <w:rPr>
          <w:sz w:val="24"/>
          <w:szCs w:val="24"/>
        </w:rPr>
        <w:tab/>
      </w:r>
      <w:r w:rsidR="00834983">
        <w:rPr>
          <w:sz w:val="24"/>
          <w:szCs w:val="24"/>
        </w:rPr>
        <w:t>T</w:t>
      </w:r>
      <w:r w:rsidR="00C05DBC">
        <w:rPr>
          <w:sz w:val="24"/>
          <w:szCs w:val="24"/>
        </w:rPr>
        <w:t xml:space="preserve">he Petition </w:t>
      </w:r>
      <w:r w:rsidR="00834983">
        <w:rPr>
          <w:sz w:val="24"/>
          <w:szCs w:val="24"/>
        </w:rPr>
        <w:t xml:space="preserve">is scheduled to </w:t>
      </w:r>
      <w:r w:rsidR="00C05DBC">
        <w:rPr>
          <w:sz w:val="24"/>
          <w:szCs w:val="24"/>
        </w:rPr>
        <w:t>be considered at the December</w:t>
      </w:r>
      <w:r w:rsidR="00F97D62">
        <w:rPr>
          <w:sz w:val="24"/>
          <w:szCs w:val="24"/>
        </w:rPr>
        <w:t xml:space="preserve"> </w:t>
      </w:r>
      <w:r w:rsidR="00C05DBC">
        <w:rPr>
          <w:sz w:val="24"/>
          <w:szCs w:val="24"/>
        </w:rPr>
        <w:t>2021 Rules Agenda</w:t>
      </w:r>
      <w:r w:rsidR="00834983">
        <w:rPr>
          <w:sz w:val="24"/>
          <w:szCs w:val="24"/>
        </w:rPr>
        <w:t xml:space="preserve">, with a proposed effective date for any adopted rules </w:t>
      </w:r>
      <w:r w:rsidR="00C00654">
        <w:rPr>
          <w:sz w:val="24"/>
          <w:szCs w:val="24"/>
        </w:rPr>
        <w:t>of</w:t>
      </w:r>
      <w:r w:rsidR="00834983">
        <w:rPr>
          <w:sz w:val="24"/>
          <w:szCs w:val="24"/>
        </w:rPr>
        <w:t xml:space="preserve"> July 1, 2022.</w:t>
      </w:r>
      <w:r w:rsidR="009C4C88">
        <w:rPr>
          <w:rStyle w:val="FootnoteReference"/>
          <w:sz w:val="24"/>
          <w:szCs w:val="24"/>
        </w:rPr>
        <w:footnoteReference w:id="1"/>
      </w:r>
      <w:r w:rsidR="009C4C88">
        <w:rPr>
          <w:sz w:val="24"/>
          <w:szCs w:val="24"/>
        </w:rPr>
        <w:t xml:space="preserve"> </w:t>
      </w:r>
      <w:r w:rsidR="0081556A">
        <w:rPr>
          <w:sz w:val="24"/>
          <w:szCs w:val="24"/>
        </w:rPr>
        <w:t>The intent of the</w:t>
      </w:r>
      <w:r w:rsidR="00122E9A">
        <w:rPr>
          <w:sz w:val="24"/>
          <w:szCs w:val="24"/>
        </w:rPr>
        <w:t xml:space="preserve"> six-month</w:t>
      </w:r>
      <w:r w:rsidR="0081556A">
        <w:rPr>
          <w:sz w:val="24"/>
          <w:szCs w:val="24"/>
        </w:rPr>
        <w:t xml:space="preserve"> </w:t>
      </w:r>
      <w:r w:rsidR="007F5507">
        <w:rPr>
          <w:sz w:val="24"/>
          <w:szCs w:val="24"/>
        </w:rPr>
        <w:t>delay</w:t>
      </w:r>
      <w:r w:rsidR="0081556A">
        <w:rPr>
          <w:sz w:val="24"/>
          <w:szCs w:val="24"/>
        </w:rPr>
        <w:t xml:space="preserve"> between the </w:t>
      </w:r>
      <w:r w:rsidR="007F5507">
        <w:rPr>
          <w:sz w:val="24"/>
          <w:szCs w:val="24"/>
        </w:rPr>
        <w:t>Rules A</w:t>
      </w:r>
      <w:r w:rsidR="0081556A">
        <w:rPr>
          <w:sz w:val="24"/>
          <w:szCs w:val="24"/>
        </w:rPr>
        <w:t xml:space="preserve">genda and the </w:t>
      </w:r>
      <w:r w:rsidR="00245DD1">
        <w:rPr>
          <w:sz w:val="24"/>
          <w:szCs w:val="24"/>
        </w:rPr>
        <w:t xml:space="preserve">July </w:t>
      </w:r>
      <w:r w:rsidR="0081556A">
        <w:rPr>
          <w:sz w:val="24"/>
          <w:szCs w:val="24"/>
        </w:rPr>
        <w:t>effective date</w:t>
      </w:r>
      <w:r w:rsidR="00122E9A">
        <w:rPr>
          <w:sz w:val="24"/>
          <w:szCs w:val="24"/>
        </w:rPr>
        <w:t xml:space="preserve"> was</w:t>
      </w:r>
      <w:r w:rsidR="0081556A">
        <w:rPr>
          <w:sz w:val="24"/>
          <w:szCs w:val="24"/>
        </w:rPr>
        <w:t xml:space="preserve"> </w:t>
      </w:r>
      <w:r w:rsidR="007F5507">
        <w:rPr>
          <w:sz w:val="24"/>
          <w:szCs w:val="24"/>
        </w:rPr>
        <w:t>to allow time to</w:t>
      </w:r>
      <w:r w:rsidR="0081556A">
        <w:rPr>
          <w:sz w:val="24"/>
          <w:szCs w:val="24"/>
        </w:rPr>
        <w:t xml:space="preserve"> educat</w:t>
      </w:r>
      <w:r w:rsidR="007F5507">
        <w:rPr>
          <w:sz w:val="24"/>
          <w:szCs w:val="24"/>
        </w:rPr>
        <w:t>e</w:t>
      </w:r>
      <w:r w:rsidR="0081556A">
        <w:rPr>
          <w:sz w:val="24"/>
          <w:szCs w:val="24"/>
        </w:rPr>
        <w:t xml:space="preserve"> judicial officers, clerks and others on the modified rules</w:t>
      </w:r>
      <w:r w:rsidR="007F5507">
        <w:rPr>
          <w:sz w:val="24"/>
          <w:szCs w:val="24"/>
        </w:rPr>
        <w:t>.</w:t>
      </w:r>
      <w:r w:rsidR="0081556A">
        <w:rPr>
          <w:rStyle w:val="FootnoteReference"/>
          <w:sz w:val="24"/>
          <w:szCs w:val="24"/>
        </w:rPr>
        <w:footnoteReference w:id="2"/>
      </w:r>
      <w:r w:rsidR="0081556A">
        <w:rPr>
          <w:sz w:val="24"/>
          <w:szCs w:val="24"/>
        </w:rPr>
        <w:t xml:space="preserve"> </w:t>
      </w:r>
      <w:r w:rsidR="00122E9A">
        <w:rPr>
          <w:sz w:val="24"/>
          <w:szCs w:val="24"/>
        </w:rPr>
        <w:t xml:space="preserve"> Problematically, this timeframe </w:t>
      </w:r>
      <w:r w:rsidR="0081556A">
        <w:rPr>
          <w:sz w:val="24"/>
          <w:szCs w:val="24"/>
        </w:rPr>
        <w:t xml:space="preserve">leaves nine full months with court rules </w:t>
      </w:r>
      <w:r w:rsidR="007F5507">
        <w:rPr>
          <w:sz w:val="24"/>
          <w:szCs w:val="24"/>
        </w:rPr>
        <w:t>in place that do not reflect</w:t>
      </w:r>
      <w:r w:rsidR="00DA665C">
        <w:rPr>
          <w:sz w:val="24"/>
          <w:szCs w:val="24"/>
        </w:rPr>
        <w:t xml:space="preserve"> or support</w:t>
      </w:r>
      <w:r w:rsidR="007F5507">
        <w:rPr>
          <w:sz w:val="24"/>
          <w:szCs w:val="24"/>
        </w:rPr>
        <w:t xml:space="preserve"> current law. </w:t>
      </w:r>
      <w:r w:rsidR="007F5507">
        <w:rPr>
          <w:sz w:val="24"/>
          <w:szCs w:val="24"/>
        </w:rPr>
        <w:br/>
      </w:r>
      <w:r w:rsidR="007F5507">
        <w:rPr>
          <w:sz w:val="24"/>
          <w:szCs w:val="24"/>
        </w:rPr>
        <w:tab/>
      </w:r>
      <w:r w:rsidR="00122E9A">
        <w:rPr>
          <w:sz w:val="24"/>
          <w:szCs w:val="24"/>
        </w:rPr>
        <w:t xml:space="preserve">Our understanding is that </w:t>
      </w:r>
      <w:r w:rsidR="00310C1A">
        <w:rPr>
          <w:sz w:val="24"/>
          <w:szCs w:val="24"/>
        </w:rPr>
        <w:t>training and education has</w:t>
      </w:r>
      <w:r w:rsidR="00122E9A">
        <w:rPr>
          <w:sz w:val="24"/>
          <w:szCs w:val="24"/>
        </w:rPr>
        <w:t>, in large part,</w:t>
      </w:r>
      <w:r w:rsidR="00310C1A">
        <w:rPr>
          <w:sz w:val="24"/>
          <w:szCs w:val="24"/>
        </w:rPr>
        <w:t xml:space="preserve"> been</w:t>
      </w:r>
      <w:r w:rsidR="00122E9A">
        <w:rPr>
          <w:sz w:val="24"/>
          <w:szCs w:val="24"/>
        </w:rPr>
        <w:t xml:space="preserve"> </w:t>
      </w:r>
      <w:r w:rsidR="00310C1A">
        <w:rPr>
          <w:sz w:val="24"/>
          <w:szCs w:val="24"/>
        </w:rPr>
        <w:t>scheduled and undertaken</w:t>
      </w:r>
      <w:r w:rsidR="00122E9A">
        <w:rPr>
          <w:sz w:val="24"/>
          <w:szCs w:val="24"/>
        </w:rPr>
        <w:t xml:space="preserve"> and can be complete</w:t>
      </w:r>
      <w:r w:rsidR="00F97D62">
        <w:rPr>
          <w:sz w:val="24"/>
          <w:szCs w:val="24"/>
        </w:rPr>
        <w:t>d</w:t>
      </w:r>
      <w:r w:rsidR="00122E9A">
        <w:rPr>
          <w:sz w:val="24"/>
          <w:szCs w:val="24"/>
        </w:rPr>
        <w:t xml:space="preserve"> by the end of the year</w:t>
      </w:r>
      <w:r w:rsidR="00310C1A">
        <w:rPr>
          <w:sz w:val="24"/>
          <w:szCs w:val="24"/>
        </w:rPr>
        <w:t>.</w:t>
      </w:r>
      <w:r w:rsidR="00122E9A">
        <w:rPr>
          <w:sz w:val="24"/>
          <w:szCs w:val="24"/>
        </w:rPr>
        <w:t xml:space="preserve"> Therefore, </w:t>
      </w:r>
      <w:r w:rsidR="00310C1A">
        <w:rPr>
          <w:sz w:val="24"/>
          <w:szCs w:val="24"/>
        </w:rPr>
        <w:t xml:space="preserve">to </w:t>
      </w:r>
      <w:r w:rsidR="00D418D5">
        <w:rPr>
          <w:sz w:val="24"/>
          <w:szCs w:val="24"/>
        </w:rPr>
        <w:t xml:space="preserve">align court rules with state law, we suggest that </w:t>
      </w:r>
      <w:r w:rsidR="00BB5AA4">
        <w:rPr>
          <w:sz w:val="24"/>
          <w:szCs w:val="24"/>
        </w:rPr>
        <w:t xml:space="preserve">proposed </w:t>
      </w:r>
      <w:r w:rsidR="00DF0602">
        <w:rPr>
          <w:sz w:val="24"/>
          <w:szCs w:val="24"/>
        </w:rPr>
        <w:t>j</w:t>
      </w:r>
      <w:r w:rsidR="00D418D5">
        <w:rPr>
          <w:sz w:val="24"/>
          <w:szCs w:val="24"/>
        </w:rPr>
        <w:t xml:space="preserve">uvenile </w:t>
      </w:r>
      <w:r w:rsidR="00DF0602">
        <w:rPr>
          <w:sz w:val="24"/>
          <w:szCs w:val="24"/>
        </w:rPr>
        <w:t>c</w:t>
      </w:r>
      <w:r w:rsidR="00D418D5">
        <w:rPr>
          <w:sz w:val="24"/>
          <w:szCs w:val="24"/>
        </w:rPr>
        <w:t xml:space="preserve">ourt </w:t>
      </w:r>
      <w:r w:rsidR="00DF0602">
        <w:rPr>
          <w:sz w:val="24"/>
          <w:szCs w:val="24"/>
        </w:rPr>
        <w:t>r</w:t>
      </w:r>
      <w:r w:rsidR="00D418D5">
        <w:rPr>
          <w:sz w:val="24"/>
          <w:szCs w:val="24"/>
        </w:rPr>
        <w:t>ules</w:t>
      </w:r>
      <w:r w:rsidR="007953F3">
        <w:rPr>
          <w:sz w:val="24"/>
          <w:szCs w:val="24"/>
        </w:rPr>
        <w:t xml:space="preserve"> </w:t>
      </w:r>
      <w:r w:rsidR="00BD57A0">
        <w:rPr>
          <w:sz w:val="24"/>
          <w:szCs w:val="24"/>
        </w:rPr>
        <w:t xml:space="preserve">303 through 306 </w:t>
      </w:r>
      <w:r w:rsidR="007953F3">
        <w:rPr>
          <w:sz w:val="24"/>
          <w:szCs w:val="24"/>
        </w:rPr>
        <w:t xml:space="preserve">go into effect </w:t>
      </w:r>
      <w:r w:rsidR="007438CA">
        <w:rPr>
          <w:sz w:val="24"/>
          <w:szCs w:val="24"/>
        </w:rPr>
        <w:t xml:space="preserve">on January 1, 2022. </w:t>
      </w:r>
    </w:p>
    <w:p w14:paraId="1C663474" w14:textId="2DB15022" w:rsidR="007B20B3" w:rsidRPr="00BB5AA4" w:rsidRDefault="00F00E97" w:rsidP="00BB5AA4">
      <w:pPr>
        <w:spacing w:line="240" w:lineRule="auto"/>
        <w:ind w:firstLine="0"/>
        <w:rPr>
          <w:sz w:val="24"/>
          <w:szCs w:val="24"/>
        </w:rPr>
      </w:pPr>
      <w:r>
        <w:rPr>
          <w:rFonts w:asciiTheme="majorHAnsi" w:hAnsiTheme="majorHAnsi" w:cstheme="majorHAnsi"/>
          <w:b/>
          <w:bCs/>
          <w:sz w:val="24"/>
          <w:szCs w:val="24"/>
        </w:rPr>
        <w:tab/>
      </w:r>
      <w:r w:rsidR="00852D66">
        <w:rPr>
          <w:rFonts w:asciiTheme="majorHAnsi" w:hAnsiTheme="majorHAnsi" w:cstheme="majorHAnsi"/>
          <w:b/>
          <w:bCs/>
          <w:sz w:val="24"/>
          <w:szCs w:val="24"/>
          <w:u w:val="single"/>
        </w:rPr>
        <w:t>C</w:t>
      </w:r>
      <w:r w:rsidR="007B20B3" w:rsidRPr="00B40F51">
        <w:rPr>
          <w:rFonts w:asciiTheme="majorHAnsi" w:hAnsiTheme="majorHAnsi" w:cstheme="majorHAnsi"/>
          <w:b/>
          <w:bCs/>
          <w:sz w:val="24"/>
          <w:szCs w:val="24"/>
          <w:u w:val="single"/>
        </w:rPr>
        <w:t xml:space="preserve">omment </w:t>
      </w:r>
      <w:r w:rsidR="00852D66">
        <w:rPr>
          <w:rFonts w:asciiTheme="majorHAnsi" w:hAnsiTheme="majorHAnsi" w:cstheme="majorHAnsi"/>
          <w:b/>
          <w:bCs/>
          <w:sz w:val="24"/>
          <w:szCs w:val="24"/>
          <w:u w:val="single"/>
        </w:rPr>
        <w:t>2</w:t>
      </w:r>
      <w:r w:rsidR="007B20B3" w:rsidRPr="008A2F54">
        <w:rPr>
          <w:rFonts w:asciiTheme="majorHAnsi" w:hAnsiTheme="majorHAnsi" w:cstheme="majorHAnsi"/>
          <w:b/>
          <w:bCs/>
          <w:sz w:val="24"/>
          <w:szCs w:val="24"/>
        </w:rPr>
        <w:t xml:space="preserve">: </w:t>
      </w:r>
      <w:r w:rsidR="007B20B3">
        <w:rPr>
          <w:rFonts w:asciiTheme="majorHAnsi" w:hAnsiTheme="majorHAnsi" w:cstheme="majorHAnsi"/>
          <w:b/>
          <w:bCs/>
          <w:sz w:val="24"/>
          <w:szCs w:val="24"/>
        </w:rPr>
        <w:t xml:space="preserve">The Requirement to </w:t>
      </w:r>
      <w:r w:rsidR="007B20B3">
        <w:rPr>
          <w:b/>
          <w:bCs/>
          <w:sz w:val="24"/>
          <w:szCs w:val="24"/>
        </w:rPr>
        <w:t xml:space="preserve">Confer with Others </w:t>
      </w:r>
      <w:r w:rsidR="00BB5AA4">
        <w:rPr>
          <w:b/>
          <w:bCs/>
          <w:sz w:val="24"/>
          <w:szCs w:val="24"/>
        </w:rPr>
        <w:t xml:space="preserve">in Proposed Rule 306 </w:t>
      </w:r>
      <w:r w:rsidR="007B20B3">
        <w:rPr>
          <w:b/>
          <w:bCs/>
          <w:sz w:val="24"/>
          <w:szCs w:val="24"/>
        </w:rPr>
        <w:t xml:space="preserve">Should </w:t>
      </w:r>
      <w:r w:rsidR="00BB5AA4">
        <w:rPr>
          <w:b/>
          <w:bCs/>
          <w:sz w:val="24"/>
          <w:szCs w:val="24"/>
        </w:rPr>
        <w:tab/>
      </w:r>
      <w:r w:rsidR="007B20B3">
        <w:rPr>
          <w:b/>
          <w:bCs/>
          <w:sz w:val="24"/>
          <w:szCs w:val="24"/>
        </w:rPr>
        <w:t>Include Caregiver and Relative Attorneys.</w:t>
      </w:r>
    </w:p>
    <w:p w14:paraId="17F70250" w14:textId="77777777" w:rsidR="007B20B3" w:rsidRDefault="007B20B3" w:rsidP="007B20B3">
      <w:pPr>
        <w:spacing w:line="240" w:lineRule="auto"/>
        <w:ind w:firstLine="0"/>
        <w:rPr>
          <w:b/>
          <w:bCs/>
          <w:sz w:val="24"/>
          <w:szCs w:val="24"/>
        </w:rPr>
      </w:pPr>
      <w:r>
        <w:rPr>
          <w:b/>
          <w:bCs/>
          <w:sz w:val="24"/>
          <w:szCs w:val="24"/>
        </w:rPr>
        <w:tab/>
      </w:r>
    </w:p>
    <w:p w14:paraId="7A206511" w14:textId="54E538E9" w:rsidR="007B20B3" w:rsidRPr="00EA7CDD" w:rsidRDefault="007B20B3" w:rsidP="007B20B3">
      <w:pPr>
        <w:ind w:firstLine="0"/>
        <w:rPr>
          <w:rFonts w:asciiTheme="majorHAnsi" w:hAnsiTheme="majorHAnsi" w:cstheme="majorHAnsi"/>
          <w:sz w:val="24"/>
          <w:szCs w:val="24"/>
        </w:rPr>
      </w:pPr>
      <w:r>
        <w:rPr>
          <w:b/>
          <w:bCs/>
          <w:sz w:val="24"/>
          <w:szCs w:val="24"/>
        </w:rPr>
        <w:tab/>
      </w:r>
      <w:r w:rsidR="00B8292F" w:rsidRPr="00B8292F">
        <w:rPr>
          <w:sz w:val="24"/>
          <w:szCs w:val="24"/>
        </w:rPr>
        <w:t>Proposed</w:t>
      </w:r>
      <w:r w:rsidR="00B8292F">
        <w:rPr>
          <w:b/>
          <w:bCs/>
          <w:sz w:val="24"/>
          <w:szCs w:val="24"/>
        </w:rPr>
        <w:t xml:space="preserve"> </w:t>
      </w:r>
      <w:r w:rsidRPr="008B4A2A">
        <w:rPr>
          <w:sz w:val="24"/>
          <w:szCs w:val="24"/>
        </w:rPr>
        <w:t>Rule 306</w:t>
      </w:r>
      <w:r>
        <w:rPr>
          <w:sz w:val="24"/>
          <w:szCs w:val="24"/>
        </w:rPr>
        <w:t xml:space="preserve">(2)(f) requires attorneys and GALs to “meet the obligation of informed representation by maintaining appropriate contact and communications” with </w:t>
      </w:r>
      <w:r w:rsidR="005A6525">
        <w:rPr>
          <w:sz w:val="24"/>
          <w:szCs w:val="24"/>
        </w:rPr>
        <w:t xml:space="preserve">all </w:t>
      </w:r>
      <w:r>
        <w:rPr>
          <w:sz w:val="24"/>
          <w:szCs w:val="24"/>
        </w:rPr>
        <w:lastRenderedPageBreak/>
        <w:t>crucial people in the child’s life, including caregivers, child safety investigators, childcare providers, among</w:t>
      </w:r>
      <w:r w:rsidR="005A6525">
        <w:rPr>
          <w:sz w:val="24"/>
          <w:szCs w:val="24"/>
        </w:rPr>
        <w:t xml:space="preserve"> several</w:t>
      </w:r>
      <w:r>
        <w:rPr>
          <w:sz w:val="24"/>
          <w:szCs w:val="24"/>
        </w:rPr>
        <w:t xml:space="preserve"> others. We suggest adding “other attorneys” to this list. Frequently, attorneys in Arizona dependency matters will refuse to speak with counsel for relatives or foster parent caregivers out of a misguided attempt to comply with confidentiality laws. Attorneys, bound by the rules of professional responsibility, are already</w:t>
      </w:r>
      <w:r w:rsidR="00422364">
        <w:rPr>
          <w:sz w:val="24"/>
          <w:szCs w:val="24"/>
        </w:rPr>
        <w:t xml:space="preserve"> required</w:t>
      </w:r>
      <w:r>
        <w:rPr>
          <w:sz w:val="24"/>
          <w:szCs w:val="24"/>
        </w:rPr>
        <w:t xml:space="preserve"> to keep information confidential. </w:t>
      </w:r>
      <w:r>
        <w:rPr>
          <w:sz w:val="24"/>
          <w:szCs w:val="24"/>
        </w:rPr>
        <w:br/>
      </w:r>
      <w:r>
        <w:rPr>
          <w:sz w:val="24"/>
          <w:szCs w:val="24"/>
        </w:rPr>
        <w:tab/>
        <w:t xml:space="preserve">Adding the following proposed language (shown in bold) would </w:t>
      </w:r>
      <w:r w:rsidR="002C0F12">
        <w:rPr>
          <w:sz w:val="24"/>
          <w:szCs w:val="24"/>
        </w:rPr>
        <w:t>clarify</w:t>
      </w:r>
      <w:r>
        <w:rPr>
          <w:sz w:val="24"/>
          <w:szCs w:val="24"/>
        </w:rPr>
        <w:t xml:space="preserve"> th</w:t>
      </w:r>
      <w:r w:rsidR="002C0F12">
        <w:rPr>
          <w:sz w:val="24"/>
          <w:szCs w:val="24"/>
        </w:rPr>
        <w:t>at the</w:t>
      </w:r>
      <w:r>
        <w:rPr>
          <w:sz w:val="24"/>
          <w:szCs w:val="24"/>
        </w:rPr>
        <w:t xml:space="preserve"> lawyer-to-lawyer communication</w:t>
      </w:r>
      <w:r w:rsidR="002C0F12">
        <w:rPr>
          <w:sz w:val="24"/>
          <w:szCs w:val="24"/>
        </w:rPr>
        <w:t xml:space="preserve">, </w:t>
      </w:r>
      <w:r>
        <w:rPr>
          <w:sz w:val="24"/>
          <w:szCs w:val="24"/>
        </w:rPr>
        <w:t xml:space="preserve">standard in </w:t>
      </w:r>
      <w:r w:rsidR="005A6525">
        <w:rPr>
          <w:sz w:val="24"/>
          <w:szCs w:val="24"/>
        </w:rPr>
        <w:t xml:space="preserve">virtually every </w:t>
      </w:r>
      <w:r>
        <w:rPr>
          <w:sz w:val="24"/>
          <w:szCs w:val="24"/>
        </w:rPr>
        <w:t>other area of law</w:t>
      </w:r>
      <w:r w:rsidR="002C0F12">
        <w:rPr>
          <w:sz w:val="24"/>
          <w:szCs w:val="24"/>
        </w:rPr>
        <w:t>, is also appropriate in juvenile court</w:t>
      </w:r>
      <w:r w:rsidR="006E0504">
        <w:rPr>
          <w:sz w:val="24"/>
          <w:szCs w:val="24"/>
        </w:rPr>
        <w:t>:</w:t>
      </w:r>
    </w:p>
    <w:p w14:paraId="47D22B3F" w14:textId="5E52E4AA" w:rsidR="007B20B3" w:rsidRPr="00EA7CDD" w:rsidRDefault="007B20B3" w:rsidP="007B20B3">
      <w:pPr>
        <w:spacing w:line="240" w:lineRule="auto"/>
        <w:ind w:left="720" w:firstLine="0"/>
        <w:textAlignment w:val="baseline"/>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f.  </w:t>
      </w:r>
      <w:r w:rsidRPr="00EA7CDD">
        <w:rPr>
          <w:rFonts w:ascii="Times New Roman" w:eastAsia="Calibri" w:hAnsi="Times New Roman" w:cs="Times New Roman"/>
          <w:b/>
          <w:bCs/>
          <w:sz w:val="24"/>
          <w:szCs w:val="24"/>
        </w:rPr>
        <w:t>Confer with Others.</w:t>
      </w:r>
      <w:r w:rsidRPr="00EA7CDD">
        <w:rPr>
          <w:rFonts w:ascii="Times New Roman" w:eastAsia="Calibri" w:hAnsi="Times New Roman" w:cs="Times New Roman"/>
          <w:sz w:val="24"/>
          <w:szCs w:val="24"/>
        </w:rPr>
        <w:t xml:space="preserve">  To meet the obligation of informed representation, an attorney </w:t>
      </w:r>
      <w:r w:rsidRPr="006D4739">
        <w:rPr>
          <w:rFonts w:ascii="Times New Roman" w:eastAsia="Calibri" w:hAnsi="Times New Roman" w:cs="Times New Roman"/>
          <w:sz w:val="24"/>
          <w:szCs w:val="24"/>
        </w:rPr>
        <w:t>and GAL</w:t>
      </w:r>
      <w:r w:rsidRPr="00EA7CDD">
        <w:rPr>
          <w:rFonts w:ascii="Times New Roman" w:eastAsia="Calibri" w:hAnsi="Times New Roman" w:cs="Times New Roman"/>
          <w:sz w:val="24"/>
          <w:szCs w:val="24"/>
        </w:rPr>
        <w:t xml:space="preserve"> must maintain appropriate contact and communications with caregivers, child safety investigators and workers, service providers, childcare providers, CASAs, relatives,</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other counsel,</w:t>
      </w:r>
      <w:r w:rsidRPr="00EA7CDD">
        <w:rPr>
          <w:rFonts w:ascii="Times New Roman" w:eastAsia="Calibri" w:hAnsi="Times New Roman" w:cs="Times New Roman"/>
          <w:sz w:val="24"/>
          <w:szCs w:val="24"/>
        </w:rPr>
        <w:t xml:space="preserve"> and any other significant persons in the child’s life.</w:t>
      </w:r>
    </w:p>
    <w:p w14:paraId="35AF35BC" w14:textId="4CE8F240" w:rsidR="00566EB1" w:rsidRDefault="00566EB1" w:rsidP="00036308">
      <w:pPr>
        <w:spacing w:line="240" w:lineRule="auto"/>
        <w:ind w:left="450" w:firstLine="0"/>
        <w:rPr>
          <w:b/>
          <w:bCs/>
          <w:sz w:val="24"/>
          <w:szCs w:val="24"/>
        </w:rPr>
      </w:pPr>
    </w:p>
    <w:p w14:paraId="1B4F9E3C" w14:textId="77777777" w:rsidR="00566EB1" w:rsidRDefault="00566EB1" w:rsidP="00036308">
      <w:pPr>
        <w:spacing w:line="240" w:lineRule="auto"/>
        <w:ind w:left="450" w:firstLine="0"/>
        <w:rPr>
          <w:b/>
          <w:bCs/>
          <w:sz w:val="24"/>
          <w:szCs w:val="24"/>
        </w:rPr>
      </w:pPr>
    </w:p>
    <w:p w14:paraId="452EB03C" w14:textId="0B19C715" w:rsidR="00CA06D7" w:rsidRPr="00DB4A47" w:rsidRDefault="00CA06D7" w:rsidP="00CA06D7">
      <w:pPr>
        <w:spacing w:line="240" w:lineRule="auto"/>
        <w:ind w:left="720" w:firstLine="0"/>
        <w:rPr>
          <w:b/>
          <w:bCs/>
          <w:sz w:val="24"/>
          <w:szCs w:val="24"/>
        </w:rPr>
      </w:pPr>
      <w:r w:rsidRPr="00036308">
        <w:rPr>
          <w:b/>
          <w:bCs/>
          <w:sz w:val="24"/>
          <w:szCs w:val="24"/>
          <w:u w:val="single"/>
        </w:rPr>
        <w:t xml:space="preserve">Comment </w:t>
      </w:r>
      <w:r w:rsidR="00852D66">
        <w:rPr>
          <w:b/>
          <w:bCs/>
          <w:sz w:val="24"/>
          <w:szCs w:val="24"/>
          <w:u w:val="single"/>
        </w:rPr>
        <w:t>3</w:t>
      </w:r>
      <w:r>
        <w:rPr>
          <w:b/>
          <w:bCs/>
          <w:sz w:val="24"/>
          <w:szCs w:val="24"/>
        </w:rPr>
        <w:t xml:space="preserve">: </w:t>
      </w:r>
      <w:r w:rsidRPr="00DB4A47">
        <w:rPr>
          <w:b/>
          <w:bCs/>
          <w:sz w:val="24"/>
          <w:szCs w:val="24"/>
        </w:rPr>
        <w:t xml:space="preserve">Proposed Rule 303(e) Should </w:t>
      </w:r>
      <w:r>
        <w:rPr>
          <w:b/>
          <w:bCs/>
          <w:sz w:val="24"/>
          <w:szCs w:val="24"/>
        </w:rPr>
        <w:t>Include Advisory Attorneys for</w:t>
      </w:r>
      <w:r w:rsidRPr="00DB4A47">
        <w:rPr>
          <w:b/>
          <w:bCs/>
          <w:sz w:val="24"/>
          <w:szCs w:val="24"/>
        </w:rPr>
        <w:t xml:space="preserve"> Children. </w:t>
      </w:r>
    </w:p>
    <w:p w14:paraId="2B2BB9B3" w14:textId="77777777" w:rsidR="00CA06D7" w:rsidRDefault="00CA06D7" w:rsidP="00CA06D7">
      <w:pPr>
        <w:spacing w:line="240" w:lineRule="auto"/>
        <w:ind w:firstLine="0"/>
        <w:rPr>
          <w:sz w:val="24"/>
          <w:szCs w:val="24"/>
        </w:rPr>
      </w:pPr>
      <w:r>
        <w:rPr>
          <w:sz w:val="24"/>
          <w:szCs w:val="24"/>
        </w:rPr>
        <w:tab/>
      </w:r>
    </w:p>
    <w:p w14:paraId="477FE1F1" w14:textId="49673050" w:rsidR="00CA06D7" w:rsidRDefault="00CA06D7" w:rsidP="00CA06D7">
      <w:pPr>
        <w:ind w:firstLine="0"/>
        <w:rPr>
          <w:sz w:val="24"/>
          <w:szCs w:val="24"/>
        </w:rPr>
      </w:pPr>
      <w:r>
        <w:rPr>
          <w:sz w:val="24"/>
          <w:szCs w:val="24"/>
        </w:rPr>
        <w:tab/>
        <w:t xml:space="preserve">Rule 303(e) of the </w:t>
      </w:r>
      <w:r w:rsidR="00906BBE">
        <w:rPr>
          <w:sz w:val="24"/>
          <w:szCs w:val="24"/>
        </w:rPr>
        <w:t>p</w:t>
      </w:r>
      <w:r>
        <w:rPr>
          <w:sz w:val="24"/>
          <w:szCs w:val="24"/>
        </w:rPr>
        <w:t xml:space="preserve">roposed </w:t>
      </w:r>
      <w:r w:rsidR="00906BBE">
        <w:rPr>
          <w:sz w:val="24"/>
          <w:szCs w:val="24"/>
        </w:rPr>
        <w:t>j</w:t>
      </w:r>
      <w:r>
        <w:rPr>
          <w:sz w:val="24"/>
          <w:szCs w:val="24"/>
        </w:rPr>
        <w:t xml:space="preserve">uvenile </w:t>
      </w:r>
      <w:r w:rsidR="00906BBE">
        <w:rPr>
          <w:sz w:val="24"/>
          <w:szCs w:val="24"/>
        </w:rPr>
        <w:t>c</w:t>
      </w:r>
      <w:r>
        <w:rPr>
          <w:sz w:val="24"/>
          <w:szCs w:val="24"/>
        </w:rPr>
        <w:t xml:space="preserve">ourt </w:t>
      </w:r>
      <w:r w:rsidR="00906BBE">
        <w:rPr>
          <w:sz w:val="24"/>
          <w:szCs w:val="24"/>
        </w:rPr>
        <w:t>r</w:t>
      </w:r>
      <w:r>
        <w:rPr>
          <w:sz w:val="24"/>
          <w:szCs w:val="24"/>
        </w:rPr>
        <w:t>ules, titled “Assignment and Appointment of an Attorney; Advisory Attorney</w:t>
      </w:r>
      <w:r w:rsidR="00874E13">
        <w:rPr>
          <w:sz w:val="24"/>
          <w:szCs w:val="24"/>
        </w:rPr>
        <w:t>,</w:t>
      </w:r>
      <w:r>
        <w:rPr>
          <w:sz w:val="24"/>
          <w:szCs w:val="24"/>
        </w:rPr>
        <w:t xml:space="preserve">” allows the appointment of an advisory attorney to parents or guardians before a dependency petition is filed. Our suggested comment (in bold) is to </w:t>
      </w:r>
      <w:r w:rsidR="00874E13">
        <w:rPr>
          <w:sz w:val="24"/>
          <w:szCs w:val="24"/>
        </w:rPr>
        <w:t>also permit</w:t>
      </w:r>
      <w:r>
        <w:rPr>
          <w:sz w:val="24"/>
          <w:szCs w:val="24"/>
        </w:rPr>
        <w:t xml:space="preserve"> an advisory attorney to be assigned to a child</w:t>
      </w:r>
      <w:r w:rsidR="00600EC5">
        <w:rPr>
          <w:sz w:val="24"/>
          <w:szCs w:val="24"/>
        </w:rPr>
        <w:t>:</w:t>
      </w:r>
    </w:p>
    <w:p w14:paraId="100BB332" w14:textId="77777777" w:rsidR="00CA06D7" w:rsidRDefault="00CA06D7" w:rsidP="00CA06D7">
      <w:pPr>
        <w:spacing w:line="240" w:lineRule="auto"/>
        <w:ind w:left="1170" w:right="1890" w:hanging="90"/>
        <w:rPr>
          <w:sz w:val="24"/>
          <w:szCs w:val="24"/>
        </w:rPr>
      </w:pPr>
      <w:r w:rsidRPr="000B1163">
        <w:rPr>
          <w:sz w:val="24"/>
          <w:szCs w:val="24"/>
        </w:rPr>
        <w:tab/>
      </w:r>
      <w:r w:rsidRPr="000B1163">
        <w:rPr>
          <w:b/>
          <w:bCs/>
          <w:sz w:val="24"/>
          <w:szCs w:val="24"/>
        </w:rPr>
        <w:t>Advisory Attorney</w:t>
      </w:r>
      <w:r w:rsidRPr="000B1163">
        <w:rPr>
          <w:sz w:val="24"/>
          <w:szCs w:val="24"/>
        </w:rPr>
        <w:t xml:space="preserve">. If authorized by a county, an attorney may be assigned to provide legal advice to a parent or guardian </w:t>
      </w:r>
      <w:r w:rsidRPr="000B1163">
        <w:rPr>
          <w:b/>
          <w:bCs/>
          <w:sz w:val="24"/>
          <w:szCs w:val="24"/>
        </w:rPr>
        <w:t xml:space="preserve">or child </w:t>
      </w:r>
      <w:r w:rsidRPr="000B1163">
        <w:rPr>
          <w:sz w:val="24"/>
          <w:szCs w:val="24"/>
        </w:rPr>
        <w:t>before a petition is filed.</w:t>
      </w:r>
    </w:p>
    <w:p w14:paraId="2BE63412" w14:textId="77777777" w:rsidR="00CA06D7" w:rsidRDefault="00CA06D7" w:rsidP="00CA06D7">
      <w:pPr>
        <w:spacing w:line="240" w:lineRule="auto"/>
        <w:ind w:left="1170" w:right="1890" w:hanging="90"/>
        <w:rPr>
          <w:sz w:val="24"/>
          <w:szCs w:val="24"/>
        </w:rPr>
      </w:pPr>
    </w:p>
    <w:p w14:paraId="0F3A9FB1" w14:textId="5759710B" w:rsidR="002A4906" w:rsidRDefault="00CA06D7" w:rsidP="00874E13">
      <w:pPr>
        <w:ind w:firstLine="0"/>
        <w:rPr>
          <w:sz w:val="24"/>
          <w:szCs w:val="24"/>
        </w:rPr>
      </w:pPr>
      <w:r>
        <w:rPr>
          <w:sz w:val="24"/>
          <w:szCs w:val="24"/>
        </w:rPr>
        <w:t xml:space="preserve">This suggestion is supported by </w:t>
      </w:r>
      <w:r w:rsidRPr="002A4906">
        <w:rPr>
          <w:sz w:val="24"/>
          <w:szCs w:val="24"/>
        </w:rPr>
        <w:t>Executive Order 13930</w:t>
      </w:r>
      <w:r>
        <w:rPr>
          <w:sz w:val="24"/>
          <w:szCs w:val="24"/>
        </w:rPr>
        <w:t>, which allows states to use federal funding to pay for legal representation “</w:t>
      </w:r>
      <w:r w:rsidRPr="002A4906">
        <w:rPr>
          <w:sz w:val="24"/>
          <w:szCs w:val="24"/>
        </w:rPr>
        <w:t xml:space="preserve">for parents </w:t>
      </w:r>
      <w:r w:rsidRPr="00CB5CF4">
        <w:rPr>
          <w:sz w:val="24"/>
          <w:szCs w:val="24"/>
          <w:u w:val="single"/>
        </w:rPr>
        <w:t>and children</w:t>
      </w:r>
      <w:r w:rsidRPr="002A4906">
        <w:rPr>
          <w:sz w:val="24"/>
          <w:szCs w:val="24"/>
        </w:rPr>
        <w:t xml:space="preserve">, including pre-petition </w:t>
      </w:r>
      <w:r>
        <w:rPr>
          <w:sz w:val="24"/>
          <w:szCs w:val="24"/>
        </w:rPr>
        <w:lastRenderedPageBreak/>
        <w:t>r</w:t>
      </w:r>
      <w:r w:rsidRPr="002A4906">
        <w:rPr>
          <w:sz w:val="24"/>
          <w:szCs w:val="24"/>
        </w:rPr>
        <w:t>epresentation</w:t>
      </w:r>
      <w:r>
        <w:rPr>
          <w:sz w:val="24"/>
          <w:szCs w:val="24"/>
        </w:rPr>
        <w:t>…”</w:t>
      </w:r>
      <w:r>
        <w:rPr>
          <w:rStyle w:val="FootnoteReference"/>
          <w:sz w:val="24"/>
          <w:szCs w:val="24"/>
        </w:rPr>
        <w:footnoteReference w:id="3"/>
      </w:r>
      <w:r>
        <w:rPr>
          <w:sz w:val="24"/>
          <w:szCs w:val="24"/>
        </w:rPr>
        <w:t xml:space="preserve"> When authorized</w:t>
      </w:r>
      <w:r w:rsidR="0084379B">
        <w:rPr>
          <w:sz w:val="24"/>
          <w:szCs w:val="24"/>
        </w:rPr>
        <w:t xml:space="preserve">, </w:t>
      </w:r>
      <w:r>
        <w:rPr>
          <w:sz w:val="24"/>
          <w:szCs w:val="24"/>
        </w:rPr>
        <w:t xml:space="preserve">pre-petition counsel should be available to both parents and children. </w:t>
      </w:r>
    </w:p>
    <w:p w14:paraId="0D4912F0" w14:textId="77777777" w:rsidR="00874E13" w:rsidRPr="00874E13" w:rsidRDefault="00874E13" w:rsidP="00874E13">
      <w:pPr>
        <w:ind w:firstLine="0"/>
        <w:rPr>
          <w:sz w:val="24"/>
          <w:szCs w:val="24"/>
        </w:rPr>
      </w:pPr>
    </w:p>
    <w:p w14:paraId="714829A7" w14:textId="51739D1D" w:rsidR="00765BFB" w:rsidRPr="004D0830" w:rsidRDefault="00961D19" w:rsidP="00765BFB">
      <w:pPr>
        <w:ind w:left="720" w:firstLine="0"/>
        <w:rPr>
          <w:sz w:val="24"/>
          <w:szCs w:val="24"/>
        </w:rPr>
      </w:pPr>
      <w:r w:rsidRPr="004D0830">
        <w:rPr>
          <w:sz w:val="24"/>
          <w:szCs w:val="24"/>
        </w:rPr>
        <w:tab/>
      </w:r>
      <w:r w:rsidR="00DA1784" w:rsidRPr="004D0830">
        <w:rPr>
          <w:sz w:val="24"/>
          <w:szCs w:val="24"/>
        </w:rPr>
        <w:t xml:space="preserve">RESPECTFULLY SUBMITTED this </w:t>
      </w:r>
      <w:r w:rsidRPr="004D0830">
        <w:rPr>
          <w:sz w:val="24"/>
          <w:szCs w:val="24"/>
        </w:rPr>
        <w:t>_</w:t>
      </w:r>
      <w:r w:rsidR="00DA1784" w:rsidRPr="004D0830">
        <w:rPr>
          <w:sz w:val="24"/>
          <w:szCs w:val="24"/>
        </w:rPr>
        <w:t>_</w:t>
      </w:r>
      <w:r w:rsidRPr="004D0830">
        <w:rPr>
          <w:sz w:val="24"/>
          <w:szCs w:val="24"/>
        </w:rPr>
        <w:t xml:space="preserve">___ </w:t>
      </w:r>
      <w:r w:rsidR="00765BFB" w:rsidRPr="004D0830">
        <w:rPr>
          <w:sz w:val="24"/>
          <w:szCs w:val="24"/>
        </w:rPr>
        <w:t xml:space="preserve">day of </w:t>
      </w:r>
      <w:r w:rsidR="00516CC9" w:rsidRPr="004D0830">
        <w:rPr>
          <w:sz w:val="24"/>
          <w:szCs w:val="24"/>
        </w:rPr>
        <w:t>Ju</w:t>
      </w:r>
      <w:r w:rsidR="00E2490B">
        <w:rPr>
          <w:sz w:val="24"/>
          <w:szCs w:val="24"/>
        </w:rPr>
        <w:t>ly</w:t>
      </w:r>
      <w:r w:rsidR="00516CC9" w:rsidRPr="004D0830">
        <w:rPr>
          <w:sz w:val="24"/>
          <w:szCs w:val="24"/>
        </w:rPr>
        <w:t>, 2021.</w:t>
      </w:r>
    </w:p>
    <w:p w14:paraId="7872CEF2" w14:textId="18AF330F" w:rsidR="007E799B" w:rsidRPr="00953BB7" w:rsidRDefault="00953BB7" w:rsidP="00953BB7">
      <w:pPr>
        <w:spacing w:line="240" w:lineRule="auto"/>
        <w:rPr>
          <w:b/>
          <w:bCs/>
          <w:sz w:val="24"/>
          <w:szCs w:val="24"/>
        </w:rPr>
      </w:pPr>
      <w:r>
        <w:rPr>
          <w:sz w:val="24"/>
          <w:szCs w:val="24"/>
        </w:rPr>
        <w:tab/>
      </w:r>
      <w:r>
        <w:rPr>
          <w:sz w:val="24"/>
          <w:szCs w:val="24"/>
        </w:rPr>
        <w:tab/>
      </w:r>
      <w:r>
        <w:rPr>
          <w:sz w:val="24"/>
          <w:szCs w:val="24"/>
        </w:rPr>
        <w:tab/>
      </w:r>
      <w:r>
        <w:rPr>
          <w:sz w:val="24"/>
          <w:szCs w:val="24"/>
        </w:rPr>
        <w:tab/>
      </w:r>
      <w:r w:rsidRPr="00953BB7">
        <w:rPr>
          <w:b/>
          <w:bCs/>
          <w:sz w:val="24"/>
          <w:szCs w:val="24"/>
        </w:rPr>
        <w:t>GENERATION JUSTICE</w:t>
      </w:r>
    </w:p>
    <w:p w14:paraId="6FF3DCEE" w14:textId="77777777" w:rsidR="00953BB7" w:rsidRDefault="00953BB7" w:rsidP="00953BB7">
      <w:pPr>
        <w:pStyle w:val="ListParagraph"/>
        <w:widowControl w:val="0"/>
        <w:tabs>
          <w:tab w:val="left" w:pos="4199"/>
          <w:tab w:val="left" w:pos="4200"/>
          <w:tab w:val="left" w:pos="6359"/>
        </w:tabs>
        <w:autoSpaceDE w:val="0"/>
        <w:autoSpaceDN w:val="0"/>
        <w:spacing w:line="240" w:lineRule="auto"/>
        <w:ind w:left="4320" w:firstLine="0"/>
        <w:contextualSpacing w:val="0"/>
        <w:rPr>
          <w:sz w:val="24"/>
          <w:u w:val="single"/>
        </w:rPr>
      </w:pPr>
    </w:p>
    <w:p w14:paraId="13FD6BC6" w14:textId="37B00A96" w:rsidR="00953BB7" w:rsidRDefault="00B63BD5" w:rsidP="00953BB7">
      <w:pPr>
        <w:pStyle w:val="ListParagraph"/>
        <w:widowControl w:val="0"/>
        <w:tabs>
          <w:tab w:val="left" w:pos="4199"/>
          <w:tab w:val="left" w:pos="4200"/>
          <w:tab w:val="left" w:pos="6359"/>
        </w:tabs>
        <w:autoSpaceDE w:val="0"/>
        <w:autoSpaceDN w:val="0"/>
        <w:spacing w:line="240" w:lineRule="auto"/>
        <w:ind w:left="4320" w:firstLine="0"/>
        <w:contextualSpacing w:val="0"/>
        <w:rPr>
          <w:sz w:val="24"/>
        </w:rPr>
      </w:pPr>
      <w:r>
        <w:rPr>
          <w:sz w:val="24"/>
          <w:u w:val="single"/>
        </w:rPr>
        <w:t>/s/ Rebecca S. Masterson</w:t>
      </w:r>
    </w:p>
    <w:p w14:paraId="662DA3F0" w14:textId="26C50202" w:rsidR="00953BB7" w:rsidRDefault="00953BB7" w:rsidP="00953BB7">
      <w:pPr>
        <w:spacing w:line="236" w:lineRule="exact"/>
        <w:ind w:left="4320" w:firstLine="0"/>
        <w:rPr>
          <w:sz w:val="24"/>
        </w:rPr>
      </w:pPr>
      <w:r>
        <w:rPr>
          <w:sz w:val="24"/>
        </w:rPr>
        <w:t xml:space="preserve">Rebecca </w:t>
      </w:r>
      <w:r w:rsidR="00DA33D0">
        <w:rPr>
          <w:sz w:val="24"/>
        </w:rPr>
        <w:t xml:space="preserve">S. </w:t>
      </w:r>
      <w:r>
        <w:rPr>
          <w:sz w:val="24"/>
        </w:rPr>
        <w:t>Masterson</w:t>
      </w:r>
      <w:r>
        <w:rPr>
          <w:spacing w:val="-2"/>
          <w:sz w:val="24"/>
        </w:rPr>
        <w:t xml:space="preserve"> </w:t>
      </w:r>
    </w:p>
    <w:p w14:paraId="7FF71B81" w14:textId="07E1762E" w:rsidR="00953BB7" w:rsidRDefault="00B63BD5" w:rsidP="00953BB7">
      <w:pPr>
        <w:pStyle w:val="ListParagraph"/>
        <w:widowControl w:val="0"/>
        <w:tabs>
          <w:tab w:val="left" w:pos="4199"/>
          <w:tab w:val="left" w:pos="4200"/>
        </w:tabs>
        <w:autoSpaceDE w:val="0"/>
        <w:autoSpaceDN w:val="0"/>
        <w:spacing w:line="240" w:lineRule="auto"/>
        <w:ind w:left="4320" w:firstLine="0"/>
        <w:contextualSpacing w:val="0"/>
        <w:rPr>
          <w:sz w:val="24"/>
        </w:rPr>
      </w:pPr>
      <w:r>
        <w:rPr>
          <w:sz w:val="24"/>
        </w:rPr>
        <w:t xml:space="preserve">Chief Counsel </w:t>
      </w:r>
    </w:p>
    <w:p w14:paraId="4F739117" w14:textId="76D11FB3" w:rsidR="00953BB7" w:rsidRPr="00B63BD5" w:rsidRDefault="00B63BD5" w:rsidP="00953BB7">
      <w:pPr>
        <w:tabs>
          <w:tab w:val="left" w:pos="4199"/>
          <w:tab w:val="left" w:pos="5639"/>
        </w:tabs>
        <w:spacing w:line="302" w:lineRule="exact"/>
        <w:ind w:left="120"/>
        <w:rPr>
          <w:smallCaps/>
          <w:sz w:val="24"/>
        </w:rPr>
      </w:pPr>
      <w:r>
        <w:rPr>
          <w:sz w:val="24"/>
        </w:rPr>
        <w:tab/>
        <w:t xml:space="preserve">  </w:t>
      </w:r>
      <w:r w:rsidRPr="00B63BD5">
        <w:rPr>
          <w:smallCaps/>
          <w:sz w:val="24"/>
        </w:rPr>
        <w:t>Generation Justice</w:t>
      </w:r>
    </w:p>
    <w:p w14:paraId="6405979B" w14:textId="77777777" w:rsidR="00DA33D0" w:rsidRDefault="00DA33D0" w:rsidP="00953BB7">
      <w:pPr>
        <w:tabs>
          <w:tab w:val="left" w:pos="4199"/>
          <w:tab w:val="left" w:pos="5639"/>
        </w:tabs>
        <w:spacing w:line="302" w:lineRule="exact"/>
        <w:ind w:left="120"/>
        <w:rPr>
          <w:sz w:val="24"/>
        </w:rPr>
      </w:pPr>
    </w:p>
    <w:p w14:paraId="048D3CD8" w14:textId="77777777" w:rsidR="00516CC9" w:rsidRPr="004D0830" w:rsidRDefault="00516CC9" w:rsidP="009D2CD1">
      <w:pPr>
        <w:spacing w:line="240" w:lineRule="auto"/>
        <w:ind w:left="720" w:firstLine="0"/>
        <w:rPr>
          <w:sz w:val="24"/>
          <w:szCs w:val="24"/>
        </w:rPr>
      </w:pPr>
    </w:p>
    <w:p w14:paraId="56392F1E" w14:textId="77777777" w:rsidR="00960A49" w:rsidRDefault="00960A49" w:rsidP="008749D7">
      <w:pPr>
        <w:spacing w:line="240" w:lineRule="auto"/>
        <w:ind w:firstLine="0"/>
        <w:rPr>
          <w:sz w:val="24"/>
          <w:szCs w:val="24"/>
          <w:highlight w:val="yellow"/>
        </w:rPr>
      </w:pPr>
    </w:p>
    <w:sectPr w:rsidR="00960A49" w:rsidSect="006E0504">
      <w:headerReference w:type="default" r:id="rId9"/>
      <w:pgSz w:w="12240" w:h="15840" w:code="1"/>
      <w:pgMar w:top="1440" w:right="153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0830" w14:textId="77777777" w:rsidR="00390A6D" w:rsidRDefault="00390A6D">
      <w:r>
        <w:separator/>
      </w:r>
    </w:p>
    <w:p w14:paraId="382F2302" w14:textId="77777777" w:rsidR="00390A6D" w:rsidRDefault="00390A6D"/>
  </w:endnote>
  <w:endnote w:type="continuationSeparator" w:id="0">
    <w:p w14:paraId="667B76F8" w14:textId="77777777" w:rsidR="00390A6D" w:rsidRDefault="00390A6D">
      <w:r>
        <w:continuationSeparator/>
      </w:r>
    </w:p>
    <w:p w14:paraId="29900527" w14:textId="77777777" w:rsidR="00390A6D" w:rsidRDefault="00390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0CAF" w14:textId="77777777" w:rsidR="00390A6D" w:rsidRDefault="00390A6D">
      <w:r>
        <w:separator/>
      </w:r>
    </w:p>
    <w:p w14:paraId="5B035706" w14:textId="77777777" w:rsidR="00390A6D" w:rsidRDefault="00390A6D"/>
  </w:footnote>
  <w:footnote w:type="continuationSeparator" w:id="0">
    <w:p w14:paraId="5056A5BA" w14:textId="77777777" w:rsidR="00390A6D" w:rsidRDefault="00390A6D">
      <w:r>
        <w:continuationSeparator/>
      </w:r>
    </w:p>
    <w:p w14:paraId="2720AE9B" w14:textId="77777777" w:rsidR="00390A6D" w:rsidRDefault="00390A6D"/>
  </w:footnote>
  <w:footnote w:id="1">
    <w:p w14:paraId="750D21D5" w14:textId="1D962258" w:rsidR="009C4C88" w:rsidRDefault="009C4C88" w:rsidP="009C4C88">
      <w:pPr>
        <w:pStyle w:val="FootnoteText"/>
        <w:ind w:firstLine="0"/>
      </w:pPr>
      <w:r>
        <w:rPr>
          <w:rStyle w:val="FootnoteReference"/>
        </w:rPr>
        <w:footnoteRef/>
      </w:r>
      <w:r>
        <w:t xml:space="preserve"> </w:t>
      </w:r>
      <w:r w:rsidR="005F6980">
        <w:t>Order Granting Task Force’s Request to Exceed Page Limit</w:t>
      </w:r>
      <w:r w:rsidR="004F5D6F">
        <w:t>, et al., p.2 (5/3/2021).</w:t>
      </w:r>
    </w:p>
  </w:footnote>
  <w:footnote w:id="2">
    <w:p w14:paraId="0F363CC6" w14:textId="41636582" w:rsidR="0081556A" w:rsidRDefault="0081556A" w:rsidP="0081556A">
      <w:pPr>
        <w:pStyle w:val="FootnoteText"/>
        <w:ind w:firstLine="0"/>
      </w:pPr>
      <w:r>
        <w:rPr>
          <w:rStyle w:val="FootnoteReference"/>
        </w:rPr>
        <w:footnoteRef/>
      </w:r>
      <w:r>
        <w:t xml:space="preserve"> Task Force on the Rules of Procedure for the Juvenile Court’s Second Motion to Permit Additional Time for </w:t>
      </w:r>
      <w:r w:rsidR="006E0504">
        <w:t xml:space="preserve">   </w:t>
      </w:r>
      <w:r>
        <w:t xml:space="preserve">Filing a Rule Petition, </w:t>
      </w:r>
      <w:r w:rsidR="004F5D6F">
        <w:t>p.</w:t>
      </w:r>
      <w:r w:rsidR="00351A47">
        <w:t>3 (</w:t>
      </w:r>
      <w:r>
        <w:t>March 18, 2021</w:t>
      </w:r>
      <w:r w:rsidR="00351A47">
        <w:t>).</w:t>
      </w:r>
    </w:p>
  </w:footnote>
  <w:footnote w:id="3">
    <w:p w14:paraId="74FCDE4E" w14:textId="41C6128D" w:rsidR="00CA06D7" w:rsidRDefault="00CA06D7" w:rsidP="00CA06D7">
      <w:pPr>
        <w:pStyle w:val="FootnoteText"/>
        <w:ind w:firstLine="0"/>
      </w:pPr>
      <w:r>
        <w:rPr>
          <w:rStyle w:val="FootnoteReference"/>
        </w:rPr>
        <w:footnoteRef/>
      </w:r>
      <w:r>
        <w:t xml:space="preserve"> </w:t>
      </w:r>
      <w:hyperlink r:id="rId1" w:history="1">
        <w:r w:rsidRPr="002A4906">
          <w:rPr>
            <w:rStyle w:val="Hyperlink"/>
          </w:rPr>
          <w:t xml:space="preserve">Executive Order </w:t>
        </w:r>
        <w:r>
          <w:rPr>
            <w:rStyle w:val="Hyperlink"/>
          </w:rPr>
          <w:t xml:space="preserve">No. </w:t>
        </w:r>
        <w:r w:rsidRPr="002A4906">
          <w:rPr>
            <w:rStyle w:val="Hyperlink"/>
          </w:rPr>
          <w:t>13930</w:t>
        </w:r>
      </w:hyperlink>
      <w:r>
        <w:t>, 85 F.R. 38141 (2020)</w:t>
      </w:r>
      <w:r w:rsidR="00E15FE5">
        <w:t xml:space="preserve"> (emphasis added).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282E" w14:textId="77777777" w:rsidR="009F0E74" w:rsidRDefault="00FE2E3F">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14:anchorId="249D8AE5" wp14:editId="4AE6440A">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6635DF07"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14:anchorId="7ECD0D18" wp14:editId="1B7C4D47">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EB8F6" w14:textId="77777777" w:rsidR="009F0E74" w:rsidRDefault="00FE2E3F">
                          <w:pPr>
                            <w:pStyle w:val="LineNumbers"/>
                          </w:pPr>
                          <w:r>
                            <w:t>1</w:t>
                          </w:r>
                        </w:p>
                        <w:p w14:paraId="667A99D8" w14:textId="77777777" w:rsidR="009F0E74" w:rsidRDefault="00FE2E3F">
                          <w:pPr>
                            <w:pStyle w:val="LineNumbers"/>
                          </w:pPr>
                          <w:r>
                            <w:t>2</w:t>
                          </w:r>
                        </w:p>
                        <w:p w14:paraId="086CE391" w14:textId="77777777" w:rsidR="009F0E74" w:rsidRDefault="00FE2E3F">
                          <w:pPr>
                            <w:pStyle w:val="LineNumbers"/>
                          </w:pPr>
                          <w:r>
                            <w:t>3</w:t>
                          </w:r>
                        </w:p>
                        <w:p w14:paraId="5462DAF6" w14:textId="77777777" w:rsidR="009F0E74" w:rsidRDefault="00FE2E3F">
                          <w:pPr>
                            <w:pStyle w:val="LineNumbers"/>
                          </w:pPr>
                          <w:r>
                            <w:t>4</w:t>
                          </w:r>
                        </w:p>
                        <w:p w14:paraId="6F76EC6D" w14:textId="77777777" w:rsidR="009F0E74" w:rsidRDefault="00FE2E3F">
                          <w:pPr>
                            <w:pStyle w:val="LineNumbers"/>
                          </w:pPr>
                          <w:r>
                            <w:t>5</w:t>
                          </w:r>
                        </w:p>
                        <w:p w14:paraId="4059025D" w14:textId="77777777" w:rsidR="009F0E74" w:rsidRDefault="00FE2E3F">
                          <w:pPr>
                            <w:pStyle w:val="LineNumbers"/>
                          </w:pPr>
                          <w:r>
                            <w:t>6</w:t>
                          </w:r>
                        </w:p>
                        <w:p w14:paraId="31BC91DD" w14:textId="77777777" w:rsidR="009F0E74" w:rsidRDefault="00FE2E3F">
                          <w:pPr>
                            <w:pStyle w:val="LineNumbers"/>
                          </w:pPr>
                          <w:r>
                            <w:t>7</w:t>
                          </w:r>
                        </w:p>
                        <w:p w14:paraId="2A348A3A" w14:textId="77777777" w:rsidR="009F0E74" w:rsidRDefault="00FE2E3F">
                          <w:pPr>
                            <w:pStyle w:val="LineNumbers"/>
                          </w:pPr>
                          <w:r>
                            <w:t>8</w:t>
                          </w:r>
                        </w:p>
                        <w:p w14:paraId="3CA79CBA" w14:textId="77777777" w:rsidR="009F0E74" w:rsidRDefault="00FE2E3F">
                          <w:pPr>
                            <w:pStyle w:val="LineNumbers"/>
                          </w:pPr>
                          <w:r>
                            <w:t>9</w:t>
                          </w:r>
                        </w:p>
                        <w:p w14:paraId="05345441" w14:textId="77777777" w:rsidR="009F0E74" w:rsidRDefault="00FE2E3F">
                          <w:pPr>
                            <w:pStyle w:val="LineNumbers"/>
                          </w:pPr>
                          <w:r>
                            <w:t>10</w:t>
                          </w:r>
                        </w:p>
                        <w:p w14:paraId="4390FC6F" w14:textId="77777777" w:rsidR="009F0E74" w:rsidRDefault="00FE2E3F">
                          <w:pPr>
                            <w:pStyle w:val="LineNumbers"/>
                          </w:pPr>
                          <w:r>
                            <w:t>11</w:t>
                          </w:r>
                        </w:p>
                        <w:p w14:paraId="2C30F85B" w14:textId="77777777" w:rsidR="009F0E74" w:rsidRDefault="00FE2E3F">
                          <w:pPr>
                            <w:pStyle w:val="LineNumbers"/>
                          </w:pPr>
                          <w:r>
                            <w:t>12</w:t>
                          </w:r>
                        </w:p>
                        <w:p w14:paraId="6DB48037" w14:textId="77777777" w:rsidR="009F0E74" w:rsidRDefault="00FE2E3F">
                          <w:pPr>
                            <w:pStyle w:val="LineNumbers"/>
                          </w:pPr>
                          <w:r>
                            <w:t>13</w:t>
                          </w:r>
                        </w:p>
                        <w:p w14:paraId="40A7B0EC" w14:textId="77777777" w:rsidR="009F0E74" w:rsidRDefault="00FE2E3F">
                          <w:pPr>
                            <w:pStyle w:val="LineNumbers"/>
                          </w:pPr>
                          <w:r>
                            <w:t>14</w:t>
                          </w:r>
                        </w:p>
                        <w:p w14:paraId="7C3B19C9" w14:textId="77777777" w:rsidR="009F0E74" w:rsidRDefault="00FE2E3F">
                          <w:pPr>
                            <w:pStyle w:val="LineNumbers"/>
                          </w:pPr>
                          <w:r>
                            <w:t>15</w:t>
                          </w:r>
                        </w:p>
                        <w:p w14:paraId="02591BE0" w14:textId="77777777" w:rsidR="009F0E74" w:rsidRDefault="00FE2E3F">
                          <w:pPr>
                            <w:pStyle w:val="LineNumbers"/>
                          </w:pPr>
                          <w:r>
                            <w:t>16</w:t>
                          </w:r>
                        </w:p>
                        <w:p w14:paraId="2F8F0A90" w14:textId="77777777" w:rsidR="009F0E74" w:rsidRDefault="00FE2E3F">
                          <w:pPr>
                            <w:pStyle w:val="LineNumbers"/>
                          </w:pPr>
                          <w:r>
                            <w:t>17</w:t>
                          </w:r>
                        </w:p>
                        <w:p w14:paraId="1D94F3E9" w14:textId="77777777" w:rsidR="009F0E74" w:rsidRDefault="00FE2E3F">
                          <w:pPr>
                            <w:pStyle w:val="LineNumbers"/>
                          </w:pPr>
                          <w:r>
                            <w:t>18</w:t>
                          </w:r>
                        </w:p>
                        <w:p w14:paraId="765DE198" w14:textId="77777777" w:rsidR="009F0E74" w:rsidRDefault="00FE2E3F">
                          <w:pPr>
                            <w:pStyle w:val="LineNumbers"/>
                          </w:pPr>
                          <w:r>
                            <w:t>19</w:t>
                          </w:r>
                        </w:p>
                        <w:p w14:paraId="0AA48E04" w14:textId="77777777" w:rsidR="009F0E74" w:rsidRDefault="00FE2E3F">
                          <w:pPr>
                            <w:pStyle w:val="LineNumbers"/>
                          </w:pPr>
                          <w:r>
                            <w:t>20</w:t>
                          </w:r>
                        </w:p>
                        <w:p w14:paraId="65E8E46D" w14:textId="77777777" w:rsidR="009F0E74" w:rsidRDefault="00FE2E3F">
                          <w:pPr>
                            <w:pStyle w:val="LineNumbers"/>
                          </w:pPr>
                          <w:r>
                            <w:t>21</w:t>
                          </w:r>
                        </w:p>
                        <w:p w14:paraId="3290138C" w14:textId="77777777" w:rsidR="009F0E74" w:rsidRDefault="00FE2E3F">
                          <w:pPr>
                            <w:pStyle w:val="LineNumbers"/>
                          </w:pPr>
                          <w:r>
                            <w:t>22</w:t>
                          </w:r>
                        </w:p>
                        <w:p w14:paraId="5C4AB58E" w14:textId="77777777" w:rsidR="009F0E74" w:rsidRDefault="00FE2E3F">
                          <w:pPr>
                            <w:pStyle w:val="LineNumbers"/>
                          </w:pPr>
                          <w:r>
                            <w:t>23</w:t>
                          </w:r>
                        </w:p>
                        <w:p w14:paraId="3923DE4E" w14:textId="77777777" w:rsidR="009F0E74" w:rsidRDefault="00FE2E3F">
                          <w:pPr>
                            <w:pStyle w:val="LineNumbers"/>
                          </w:pPr>
                          <w:r>
                            <w:t>24</w:t>
                          </w:r>
                        </w:p>
                        <w:p w14:paraId="30142862" w14:textId="77777777" w:rsidR="009F0E74" w:rsidRDefault="00FE2E3F">
                          <w:pPr>
                            <w:pStyle w:val="LineNumbers"/>
                          </w:pPr>
                          <w:r>
                            <w:t>25</w:t>
                          </w:r>
                        </w:p>
                        <w:p w14:paraId="105E0D79" w14:textId="77777777" w:rsidR="009F0E74" w:rsidRDefault="00FE2E3F">
                          <w:pPr>
                            <w:pStyle w:val="LineNumbers"/>
                          </w:pPr>
                          <w:r>
                            <w:t>26</w:t>
                          </w:r>
                        </w:p>
                        <w:p w14:paraId="03379495" w14:textId="77777777" w:rsidR="009F0E74" w:rsidRDefault="00FE2E3F">
                          <w:pPr>
                            <w:pStyle w:val="LineNumbers"/>
                          </w:pPr>
                          <w:r>
                            <w:t>27</w:t>
                          </w:r>
                        </w:p>
                        <w:p w14:paraId="064BBF65" w14:textId="77777777" w:rsidR="009F0E74" w:rsidRDefault="00FE2E3F">
                          <w:pPr>
                            <w:pStyle w:val="LineNumbers"/>
                          </w:pPr>
                          <w:r>
                            <w:t>28</w:t>
                          </w:r>
                        </w:p>
                        <w:p w14:paraId="22FA4011" w14:textId="77777777"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D0D18"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" stroked="f">
              <v:textbox inset="0,0,0,0">
                <w:txbxContent>
                  <w:p w14:paraId="472EB8F6" w14:textId="77777777" w:rsidR="009F0E74" w:rsidRDefault="00FE2E3F">
                    <w:pPr>
                      <w:pStyle w:val="LineNumbers"/>
                    </w:pPr>
                    <w:r>
                      <w:t>1</w:t>
                    </w:r>
                  </w:p>
                  <w:p w14:paraId="667A99D8" w14:textId="77777777" w:rsidR="009F0E74" w:rsidRDefault="00FE2E3F">
                    <w:pPr>
                      <w:pStyle w:val="LineNumbers"/>
                    </w:pPr>
                    <w:r>
                      <w:t>2</w:t>
                    </w:r>
                  </w:p>
                  <w:p w14:paraId="086CE391" w14:textId="77777777" w:rsidR="009F0E74" w:rsidRDefault="00FE2E3F">
                    <w:pPr>
                      <w:pStyle w:val="LineNumbers"/>
                    </w:pPr>
                    <w:r>
                      <w:t>3</w:t>
                    </w:r>
                  </w:p>
                  <w:p w14:paraId="5462DAF6" w14:textId="77777777" w:rsidR="009F0E74" w:rsidRDefault="00FE2E3F">
                    <w:pPr>
                      <w:pStyle w:val="LineNumbers"/>
                    </w:pPr>
                    <w:r>
                      <w:t>4</w:t>
                    </w:r>
                  </w:p>
                  <w:p w14:paraId="6F76EC6D" w14:textId="77777777" w:rsidR="009F0E74" w:rsidRDefault="00FE2E3F">
                    <w:pPr>
                      <w:pStyle w:val="LineNumbers"/>
                    </w:pPr>
                    <w:r>
                      <w:t>5</w:t>
                    </w:r>
                  </w:p>
                  <w:p w14:paraId="4059025D" w14:textId="77777777" w:rsidR="009F0E74" w:rsidRDefault="00FE2E3F">
                    <w:pPr>
                      <w:pStyle w:val="LineNumbers"/>
                    </w:pPr>
                    <w:r>
                      <w:t>6</w:t>
                    </w:r>
                  </w:p>
                  <w:p w14:paraId="31BC91DD" w14:textId="77777777" w:rsidR="009F0E74" w:rsidRDefault="00FE2E3F">
                    <w:pPr>
                      <w:pStyle w:val="LineNumbers"/>
                    </w:pPr>
                    <w:r>
                      <w:t>7</w:t>
                    </w:r>
                  </w:p>
                  <w:p w14:paraId="2A348A3A" w14:textId="77777777" w:rsidR="009F0E74" w:rsidRDefault="00FE2E3F">
                    <w:pPr>
                      <w:pStyle w:val="LineNumbers"/>
                    </w:pPr>
                    <w:r>
                      <w:t>8</w:t>
                    </w:r>
                  </w:p>
                  <w:p w14:paraId="3CA79CBA" w14:textId="77777777" w:rsidR="009F0E74" w:rsidRDefault="00FE2E3F">
                    <w:pPr>
                      <w:pStyle w:val="LineNumbers"/>
                    </w:pPr>
                    <w:r>
                      <w:t>9</w:t>
                    </w:r>
                  </w:p>
                  <w:p w14:paraId="05345441" w14:textId="77777777" w:rsidR="009F0E74" w:rsidRDefault="00FE2E3F">
                    <w:pPr>
                      <w:pStyle w:val="LineNumbers"/>
                    </w:pPr>
                    <w:r>
                      <w:t>10</w:t>
                    </w:r>
                  </w:p>
                  <w:p w14:paraId="4390FC6F" w14:textId="77777777" w:rsidR="009F0E74" w:rsidRDefault="00FE2E3F">
                    <w:pPr>
                      <w:pStyle w:val="LineNumbers"/>
                    </w:pPr>
                    <w:r>
                      <w:t>11</w:t>
                    </w:r>
                  </w:p>
                  <w:p w14:paraId="2C30F85B" w14:textId="77777777" w:rsidR="009F0E74" w:rsidRDefault="00FE2E3F">
                    <w:pPr>
                      <w:pStyle w:val="LineNumbers"/>
                    </w:pPr>
                    <w:r>
                      <w:t>12</w:t>
                    </w:r>
                  </w:p>
                  <w:p w14:paraId="6DB48037" w14:textId="77777777" w:rsidR="009F0E74" w:rsidRDefault="00FE2E3F">
                    <w:pPr>
                      <w:pStyle w:val="LineNumbers"/>
                    </w:pPr>
                    <w:r>
                      <w:t>13</w:t>
                    </w:r>
                  </w:p>
                  <w:p w14:paraId="40A7B0EC" w14:textId="77777777" w:rsidR="009F0E74" w:rsidRDefault="00FE2E3F">
                    <w:pPr>
                      <w:pStyle w:val="LineNumbers"/>
                    </w:pPr>
                    <w:r>
                      <w:t>14</w:t>
                    </w:r>
                  </w:p>
                  <w:p w14:paraId="7C3B19C9" w14:textId="77777777" w:rsidR="009F0E74" w:rsidRDefault="00FE2E3F">
                    <w:pPr>
                      <w:pStyle w:val="LineNumbers"/>
                    </w:pPr>
                    <w:r>
                      <w:t>15</w:t>
                    </w:r>
                  </w:p>
                  <w:p w14:paraId="02591BE0" w14:textId="77777777" w:rsidR="009F0E74" w:rsidRDefault="00FE2E3F">
                    <w:pPr>
                      <w:pStyle w:val="LineNumbers"/>
                    </w:pPr>
                    <w:r>
                      <w:t>16</w:t>
                    </w:r>
                  </w:p>
                  <w:p w14:paraId="2F8F0A90" w14:textId="77777777" w:rsidR="009F0E74" w:rsidRDefault="00FE2E3F">
                    <w:pPr>
                      <w:pStyle w:val="LineNumbers"/>
                    </w:pPr>
                    <w:r>
                      <w:t>17</w:t>
                    </w:r>
                  </w:p>
                  <w:p w14:paraId="1D94F3E9" w14:textId="77777777" w:rsidR="009F0E74" w:rsidRDefault="00FE2E3F">
                    <w:pPr>
                      <w:pStyle w:val="LineNumbers"/>
                    </w:pPr>
                    <w:r>
                      <w:t>18</w:t>
                    </w:r>
                  </w:p>
                  <w:p w14:paraId="765DE198" w14:textId="77777777" w:rsidR="009F0E74" w:rsidRDefault="00FE2E3F">
                    <w:pPr>
                      <w:pStyle w:val="LineNumbers"/>
                    </w:pPr>
                    <w:r>
                      <w:t>19</w:t>
                    </w:r>
                  </w:p>
                  <w:p w14:paraId="0AA48E04" w14:textId="77777777" w:rsidR="009F0E74" w:rsidRDefault="00FE2E3F">
                    <w:pPr>
                      <w:pStyle w:val="LineNumbers"/>
                    </w:pPr>
                    <w:r>
                      <w:t>20</w:t>
                    </w:r>
                  </w:p>
                  <w:p w14:paraId="65E8E46D" w14:textId="77777777" w:rsidR="009F0E74" w:rsidRDefault="00FE2E3F">
                    <w:pPr>
                      <w:pStyle w:val="LineNumbers"/>
                    </w:pPr>
                    <w:r>
                      <w:t>21</w:t>
                    </w:r>
                  </w:p>
                  <w:p w14:paraId="3290138C" w14:textId="77777777" w:rsidR="009F0E74" w:rsidRDefault="00FE2E3F">
                    <w:pPr>
                      <w:pStyle w:val="LineNumbers"/>
                    </w:pPr>
                    <w:r>
                      <w:t>22</w:t>
                    </w:r>
                  </w:p>
                  <w:p w14:paraId="5C4AB58E" w14:textId="77777777" w:rsidR="009F0E74" w:rsidRDefault="00FE2E3F">
                    <w:pPr>
                      <w:pStyle w:val="LineNumbers"/>
                    </w:pPr>
                    <w:r>
                      <w:t>23</w:t>
                    </w:r>
                  </w:p>
                  <w:p w14:paraId="3923DE4E" w14:textId="77777777" w:rsidR="009F0E74" w:rsidRDefault="00FE2E3F">
                    <w:pPr>
                      <w:pStyle w:val="LineNumbers"/>
                    </w:pPr>
                    <w:r>
                      <w:t>24</w:t>
                    </w:r>
                  </w:p>
                  <w:p w14:paraId="30142862" w14:textId="77777777" w:rsidR="009F0E74" w:rsidRDefault="00FE2E3F">
                    <w:pPr>
                      <w:pStyle w:val="LineNumbers"/>
                    </w:pPr>
                    <w:r>
                      <w:t>25</w:t>
                    </w:r>
                  </w:p>
                  <w:p w14:paraId="105E0D79" w14:textId="77777777" w:rsidR="009F0E74" w:rsidRDefault="00FE2E3F">
                    <w:pPr>
                      <w:pStyle w:val="LineNumbers"/>
                    </w:pPr>
                    <w:r>
                      <w:t>26</w:t>
                    </w:r>
                  </w:p>
                  <w:p w14:paraId="03379495" w14:textId="77777777" w:rsidR="009F0E74" w:rsidRDefault="00FE2E3F">
                    <w:pPr>
                      <w:pStyle w:val="LineNumbers"/>
                    </w:pPr>
                    <w:r>
                      <w:t>27</w:t>
                    </w:r>
                  </w:p>
                  <w:p w14:paraId="064BBF65" w14:textId="77777777" w:rsidR="009F0E74" w:rsidRDefault="00FE2E3F">
                    <w:pPr>
                      <w:pStyle w:val="LineNumbers"/>
                    </w:pPr>
                    <w:r>
                      <w:t>28</w:t>
                    </w:r>
                  </w:p>
                  <w:p w14:paraId="22FA4011" w14:textId="77777777" w:rsidR="009F0E74" w:rsidRDefault="009F0E74">
                    <w:pPr>
                      <w:pStyle w:val="LineNumber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8351B"/>
    <w:multiLevelType w:val="hybridMultilevel"/>
    <w:tmpl w:val="E700807A"/>
    <w:lvl w:ilvl="0" w:tplc="5BB8F990">
      <w:start w:val="1"/>
      <w:numFmt w:val="decimal"/>
      <w:lvlText w:val="%1."/>
      <w:lvlJc w:val="left"/>
      <w:pPr>
        <w:ind w:left="720" w:hanging="360"/>
      </w:pPr>
      <w:rPr>
        <w:rFonts w:ascii="Calibri" w:eastAsia="Calibri"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D3095A"/>
    <w:multiLevelType w:val="hybridMultilevel"/>
    <w:tmpl w:val="E780A472"/>
    <w:lvl w:ilvl="0" w:tplc="EAB230DC">
      <w:start w:val="1"/>
      <w:numFmt w:val="decimal"/>
      <w:lvlText w:val="%1."/>
      <w:lvlJc w:val="left"/>
      <w:pPr>
        <w:ind w:left="1800" w:hanging="360"/>
      </w:pPr>
      <w:rPr>
        <w:rFonts w:hint="default"/>
        <w:b/>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1BB6AF4"/>
    <w:multiLevelType w:val="hybridMultilevel"/>
    <w:tmpl w:val="CA7A5016"/>
    <w:lvl w:ilvl="0" w:tplc="E4681B66">
      <w:start w:val="23"/>
      <w:numFmt w:val="decimal"/>
      <w:lvlText w:val="%1"/>
      <w:lvlJc w:val="left"/>
      <w:pPr>
        <w:ind w:left="4200" w:hanging="4088"/>
      </w:pPr>
      <w:rPr>
        <w:rFonts w:ascii="Times New Roman" w:eastAsia="Times New Roman" w:hAnsi="Times New Roman" w:cs="Times New Roman" w:hint="default"/>
        <w:b w:val="0"/>
        <w:bCs w:val="0"/>
        <w:i w:val="0"/>
        <w:iCs w:val="0"/>
        <w:spacing w:val="0"/>
        <w:w w:val="99"/>
        <w:position w:val="9"/>
        <w:sz w:val="20"/>
        <w:szCs w:val="20"/>
      </w:rPr>
    </w:lvl>
    <w:lvl w:ilvl="1" w:tplc="9118E504">
      <w:numFmt w:val="bullet"/>
      <w:lvlText w:val="•"/>
      <w:lvlJc w:val="left"/>
      <w:pPr>
        <w:ind w:left="4802" w:hanging="4088"/>
      </w:pPr>
      <w:rPr>
        <w:rFonts w:hint="default"/>
      </w:rPr>
    </w:lvl>
    <w:lvl w:ilvl="2" w:tplc="808E2A4C">
      <w:numFmt w:val="bullet"/>
      <w:lvlText w:val="•"/>
      <w:lvlJc w:val="left"/>
      <w:pPr>
        <w:ind w:left="5404" w:hanging="4088"/>
      </w:pPr>
      <w:rPr>
        <w:rFonts w:hint="default"/>
      </w:rPr>
    </w:lvl>
    <w:lvl w:ilvl="3" w:tplc="FA925B16">
      <w:numFmt w:val="bullet"/>
      <w:lvlText w:val="•"/>
      <w:lvlJc w:val="left"/>
      <w:pPr>
        <w:ind w:left="6006" w:hanging="4088"/>
      </w:pPr>
      <w:rPr>
        <w:rFonts w:hint="default"/>
      </w:rPr>
    </w:lvl>
    <w:lvl w:ilvl="4" w:tplc="DD4649D6">
      <w:numFmt w:val="bullet"/>
      <w:lvlText w:val="•"/>
      <w:lvlJc w:val="left"/>
      <w:pPr>
        <w:ind w:left="6608" w:hanging="4088"/>
      </w:pPr>
      <w:rPr>
        <w:rFonts w:hint="default"/>
      </w:rPr>
    </w:lvl>
    <w:lvl w:ilvl="5" w:tplc="153A9298">
      <w:numFmt w:val="bullet"/>
      <w:lvlText w:val="•"/>
      <w:lvlJc w:val="left"/>
      <w:pPr>
        <w:ind w:left="7210" w:hanging="4088"/>
      </w:pPr>
      <w:rPr>
        <w:rFonts w:hint="default"/>
      </w:rPr>
    </w:lvl>
    <w:lvl w:ilvl="6" w:tplc="5678BAD6">
      <w:numFmt w:val="bullet"/>
      <w:lvlText w:val="•"/>
      <w:lvlJc w:val="left"/>
      <w:pPr>
        <w:ind w:left="7812" w:hanging="4088"/>
      </w:pPr>
      <w:rPr>
        <w:rFonts w:hint="default"/>
      </w:rPr>
    </w:lvl>
    <w:lvl w:ilvl="7" w:tplc="55A8709A">
      <w:numFmt w:val="bullet"/>
      <w:lvlText w:val="•"/>
      <w:lvlJc w:val="left"/>
      <w:pPr>
        <w:ind w:left="8414" w:hanging="4088"/>
      </w:pPr>
      <w:rPr>
        <w:rFonts w:hint="default"/>
      </w:rPr>
    </w:lvl>
    <w:lvl w:ilvl="8" w:tplc="236071F2">
      <w:numFmt w:val="bullet"/>
      <w:lvlText w:val="•"/>
      <w:lvlJc w:val="left"/>
      <w:pPr>
        <w:ind w:left="9016" w:hanging="4088"/>
      </w:pPr>
      <w:rPr>
        <w:rFonts w:hint="default"/>
      </w:rPr>
    </w:lvl>
  </w:abstractNum>
  <w:abstractNum w:abstractNumId="13" w15:restartNumberingAfterBreak="0">
    <w:nsid w:val="470258A7"/>
    <w:multiLevelType w:val="hybridMultilevel"/>
    <w:tmpl w:val="044C4340"/>
    <w:lvl w:ilvl="0" w:tplc="3A5A0326">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4" w15:restartNumberingAfterBreak="0">
    <w:nsid w:val="53CD160C"/>
    <w:multiLevelType w:val="hybridMultilevel"/>
    <w:tmpl w:val="41C0D72A"/>
    <w:lvl w:ilvl="0" w:tplc="63761D88">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3A3361A"/>
    <w:multiLevelType w:val="hybridMultilevel"/>
    <w:tmpl w:val="7B20DC58"/>
    <w:lvl w:ilvl="0" w:tplc="6CAA3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72005E"/>
    <w:multiLevelType w:val="hybridMultilevel"/>
    <w:tmpl w:val="A648B634"/>
    <w:lvl w:ilvl="0" w:tplc="0B9E1CD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7EE6893"/>
    <w:multiLevelType w:val="hybridMultilevel"/>
    <w:tmpl w:val="336E66AE"/>
    <w:lvl w:ilvl="0" w:tplc="A5FC1F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AA725C9C">
      <w:start w:val="2"/>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137E52"/>
    <w:multiLevelType w:val="hybridMultilevel"/>
    <w:tmpl w:val="8A5A0C3A"/>
    <w:lvl w:ilvl="0" w:tplc="DBF6012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D404FC"/>
    <w:multiLevelType w:val="hybridMultilevel"/>
    <w:tmpl w:val="C3F8B35E"/>
    <w:lvl w:ilvl="0" w:tplc="0409001B">
      <w:start w:val="1"/>
      <w:numFmt w:val="lowerRoman"/>
      <w:lvlText w:val="%1."/>
      <w:lvlJc w:val="right"/>
      <w:pPr>
        <w:ind w:left="11520" w:hanging="360"/>
      </w:pPr>
      <w:rPr>
        <w:rFonts w:hint="default"/>
      </w:rPr>
    </w:lvl>
    <w:lvl w:ilvl="1" w:tplc="04090019">
      <w:start w:val="1"/>
      <w:numFmt w:val="lowerLetter"/>
      <w:lvlText w:val="%2."/>
      <w:lvlJc w:val="left"/>
      <w:pPr>
        <w:ind w:left="12240" w:hanging="360"/>
      </w:pPr>
    </w:lvl>
    <w:lvl w:ilvl="2" w:tplc="0409001B" w:tentative="1">
      <w:start w:val="1"/>
      <w:numFmt w:val="lowerRoman"/>
      <w:lvlText w:val="%3."/>
      <w:lvlJc w:val="right"/>
      <w:pPr>
        <w:ind w:left="12960" w:hanging="180"/>
      </w:pPr>
    </w:lvl>
    <w:lvl w:ilvl="3" w:tplc="0409000F" w:tentative="1">
      <w:start w:val="1"/>
      <w:numFmt w:val="decimal"/>
      <w:lvlText w:val="%4."/>
      <w:lvlJc w:val="left"/>
      <w:pPr>
        <w:ind w:left="13680" w:hanging="360"/>
      </w:pPr>
    </w:lvl>
    <w:lvl w:ilvl="4" w:tplc="04090019" w:tentative="1">
      <w:start w:val="1"/>
      <w:numFmt w:val="lowerLetter"/>
      <w:lvlText w:val="%5."/>
      <w:lvlJc w:val="left"/>
      <w:pPr>
        <w:ind w:left="14400" w:hanging="360"/>
      </w:pPr>
    </w:lvl>
    <w:lvl w:ilvl="5" w:tplc="0409001B" w:tentative="1">
      <w:start w:val="1"/>
      <w:numFmt w:val="lowerRoman"/>
      <w:lvlText w:val="%6."/>
      <w:lvlJc w:val="right"/>
      <w:pPr>
        <w:ind w:left="15120" w:hanging="180"/>
      </w:pPr>
    </w:lvl>
    <w:lvl w:ilvl="6" w:tplc="0409000F" w:tentative="1">
      <w:start w:val="1"/>
      <w:numFmt w:val="decimal"/>
      <w:lvlText w:val="%7."/>
      <w:lvlJc w:val="left"/>
      <w:pPr>
        <w:ind w:left="15840" w:hanging="360"/>
      </w:pPr>
    </w:lvl>
    <w:lvl w:ilvl="7" w:tplc="04090019" w:tentative="1">
      <w:start w:val="1"/>
      <w:numFmt w:val="lowerLetter"/>
      <w:lvlText w:val="%8."/>
      <w:lvlJc w:val="left"/>
      <w:pPr>
        <w:ind w:left="16560" w:hanging="360"/>
      </w:pPr>
    </w:lvl>
    <w:lvl w:ilvl="8" w:tplc="0409001B" w:tentative="1">
      <w:start w:val="1"/>
      <w:numFmt w:val="lowerRoman"/>
      <w:lvlText w:val="%9."/>
      <w:lvlJc w:val="right"/>
      <w:pPr>
        <w:ind w:left="17280" w:hanging="180"/>
      </w:pPr>
    </w:lvl>
  </w:abstractNum>
  <w:abstractNum w:abstractNumId="20" w15:restartNumberingAfterBreak="0">
    <w:nsid w:val="74FF36F8"/>
    <w:multiLevelType w:val="hybridMultilevel"/>
    <w:tmpl w:val="ADBA3BA4"/>
    <w:lvl w:ilvl="0" w:tplc="CD2ED6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436085"/>
    <w:multiLevelType w:val="hybridMultilevel"/>
    <w:tmpl w:val="CE227D2E"/>
    <w:lvl w:ilvl="0" w:tplc="B686DBF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C4797A"/>
    <w:multiLevelType w:val="hybridMultilevel"/>
    <w:tmpl w:val="021A1322"/>
    <w:lvl w:ilvl="0" w:tplc="6C1CE66A">
      <w:start w:val="27"/>
      <w:numFmt w:val="decimal"/>
      <w:lvlText w:val="%1"/>
      <w:lvlJc w:val="left"/>
      <w:pPr>
        <w:ind w:left="4200" w:hanging="4088"/>
      </w:pPr>
      <w:rPr>
        <w:rFonts w:ascii="Times New Roman" w:eastAsia="Times New Roman" w:hAnsi="Times New Roman" w:cs="Times New Roman" w:hint="default"/>
        <w:b w:val="0"/>
        <w:bCs w:val="0"/>
        <w:i w:val="0"/>
        <w:iCs w:val="0"/>
        <w:spacing w:val="0"/>
        <w:w w:val="99"/>
        <w:position w:val="-8"/>
        <w:sz w:val="20"/>
        <w:szCs w:val="20"/>
      </w:rPr>
    </w:lvl>
    <w:lvl w:ilvl="1" w:tplc="0518DB2A">
      <w:start w:val="2"/>
      <w:numFmt w:val="decimal"/>
      <w:lvlText w:val="%2"/>
      <w:lvlJc w:val="left"/>
      <w:pPr>
        <w:ind w:left="1384" w:hanging="326"/>
      </w:pPr>
      <w:rPr>
        <w:rFonts w:ascii="Times New Roman" w:eastAsia="Times New Roman" w:hAnsi="Times New Roman" w:cs="Times New Roman" w:hint="default"/>
        <w:b w:val="0"/>
        <w:bCs w:val="0"/>
        <w:i w:val="0"/>
        <w:iCs w:val="0"/>
        <w:color w:val="8E8C90"/>
        <w:w w:val="106"/>
        <w:position w:val="9"/>
        <w:sz w:val="18"/>
        <w:szCs w:val="18"/>
      </w:rPr>
    </w:lvl>
    <w:lvl w:ilvl="2" w:tplc="80C8F598">
      <w:numFmt w:val="bullet"/>
      <w:lvlText w:val="•"/>
      <w:lvlJc w:val="left"/>
      <w:pPr>
        <w:ind w:left="4262" w:hanging="326"/>
      </w:pPr>
      <w:rPr>
        <w:rFonts w:hint="default"/>
      </w:rPr>
    </w:lvl>
    <w:lvl w:ilvl="3" w:tplc="57746D68">
      <w:numFmt w:val="bullet"/>
      <w:lvlText w:val="•"/>
      <w:lvlJc w:val="left"/>
      <w:pPr>
        <w:ind w:left="4324" w:hanging="326"/>
      </w:pPr>
      <w:rPr>
        <w:rFonts w:hint="default"/>
      </w:rPr>
    </w:lvl>
    <w:lvl w:ilvl="4" w:tplc="A22A90FE">
      <w:numFmt w:val="bullet"/>
      <w:lvlText w:val="•"/>
      <w:lvlJc w:val="left"/>
      <w:pPr>
        <w:ind w:left="4387" w:hanging="326"/>
      </w:pPr>
      <w:rPr>
        <w:rFonts w:hint="default"/>
      </w:rPr>
    </w:lvl>
    <w:lvl w:ilvl="5" w:tplc="D596835C">
      <w:numFmt w:val="bullet"/>
      <w:lvlText w:val="•"/>
      <w:lvlJc w:val="left"/>
      <w:pPr>
        <w:ind w:left="4449" w:hanging="326"/>
      </w:pPr>
      <w:rPr>
        <w:rFonts w:hint="default"/>
      </w:rPr>
    </w:lvl>
    <w:lvl w:ilvl="6" w:tplc="DB9A2E9C">
      <w:numFmt w:val="bullet"/>
      <w:lvlText w:val="•"/>
      <w:lvlJc w:val="left"/>
      <w:pPr>
        <w:ind w:left="4512" w:hanging="326"/>
      </w:pPr>
      <w:rPr>
        <w:rFonts w:hint="default"/>
      </w:rPr>
    </w:lvl>
    <w:lvl w:ilvl="7" w:tplc="94B0A848">
      <w:numFmt w:val="bullet"/>
      <w:lvlText w:val="•"/>
      <w:lvlJc w:val="left"/>
      <w:pPr>
        <w:ind w:left="4574" w:hanging="326"/>
      </w:pPr>
      <w:rPr>
        <w:rFonts w:hint="default"/>
      </w:rPr>
    </w:lvl>
    <w:lvl w:ilvl="8" w:tplc="5A06F8E2">
      <w:numFmt w:val="bullet"/>
      <w:lvlText w:val="•"/>
      <w:lvlJc w:val="left"/>
      <w:pPr>
        <w:ind w:left="4637" w:hanging="326"/>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6"/>
  </w:num>
  <w:num w:numId="14">
    <w:abstractNumId w:val="20"/>
  </w:num>
  <w:num w:numId="15">
    <w:abstractNumId w:val="19"/>
  </w:num>
  <w:num w:numId="16">
    <w:abstractNumId w:val="11"/>
  </w:num>
  <w:num w:numId="17">
    <w:abstractNumId w:val="15"/>
  </w:num>
  <w:num w:numId="18">
    <w:abstractNumId w:val="22"/>
  </w:num>
  <w:num w:numId="19">
    <w:abstractNumId w:val="12"/>
  </w:num>
  <w:num w:numId="20">
    <w:abstractNumId w:val="14"/>
  </w:num>
  <w:num w:numId="21">
    <w:abstractNumId w:val="18"/>
  </w:num>
  <w:num w:numId="22">
    <w:abstractNumId w:val="2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FE"/>
    <w:rsid w:val="0002301E"/>
    <w:rsid w:val="00036308"/>
    <w:rsid w:val="00042317"/>
    <w:rsid w:val="00057EE8"/>
    <w:rsid w:val="00063885"/>
    <w:rsid w:val="00066EF9"/>
    <w:rsid w:val="0007707E"/>
    <w:rsid w:val="00077701"/>
    <w:rsid w:val="00085B56"/>
    <w:rsid w:val="00096440"/>
    <w:rsid w:val="000A0A4B"/>
    <w:rsid w:val="000B1163"/>
    <w:rsid w:val="000E2C67"/>
    <w:rsid w:val="000E759B"/>
    <w:rsid w:val="000F3FA8"/>
    <w:rsid w:val="00122E9A"/>
    <w:rsid w:val="00124DC4"/>
    <w:rsid w:val="00143537"/>
    <w:rsid w:val="0015654B"/>
    <w:rsid w:val="00182BE5"/>
    <w:rsid w:val="0019369C"/>
    <w:rsid w:val="001B4863"/>
    <w:rsid w:val="001D43BC"/>
    <w:rsid w:val="001D62EE"/>
    <w:rsid w:val="001E2E4C"/>
    <w:rsid w:val="0022340C"/>
    <w:rsid w:val="00245DD1"/>
    <w:rsid w:val="00255D7A"/>
    <w:rsid w:val="002659FD"/>
    <w:rsid w:val="00270C7A"/>
    <w:rsid w:val="00280621"/>
    <w:rsid w:val="00280AB0"/>
    <w:rsid w:val="00290C45"/>
    <w:rsid w:val="002A4906"/>
    <w:rsid w:val="002B5553"/>
    <w:rsid w:val="002C0F12"/>
    <w:rsid w:val="002D3E15"/>
    <w:rsid w:val="002D4B42"/>
    <w:rsid w:val="002D5023"/>
    <w:rsid w:val="00303431"/>
    <w:rsid w:val="00310C1A"/>
    <w:rsid w:val="00327D2F"/>
    <w:rsid w:val="00334953"/>
    <w:rsid w:val="00351A47"/>
    <w:rsid w:val="00390A6D"/>
    <w:rsid w:val="00396944"/>
    <w:rsid w:val="003A2162"/>
    <w:rsid w:val="003A65EA"/>
    <w:rsid w:val="003E5B50"/>
    <w:rsid w:val="003F04FC"/>
    <w:rsid w:val="0040548B"/>
    <w:rsid w:val="0041348A"/>
    <w:rsid w:val="00422364"/>
    <w:rsid w:val="00441EBC"/>
    <w:rsid w:val="004648C6"/>
    <w:rsid w:val="00474407"/>
    <w:rsid w:val="004A0113"/>
    <w:rsid w:val="004A37F9"/>
    <w:rsid w:val="004A386A"/>
    <w:rsid w:val="004A4B05"/>
    <w:rsid w:val="004D0830"/>
    <w:rsid w:val="004F5D6F"/>
    <w:rsid w:val="00516CC9"/>
    <w:rsid w:val="0052137F"/>
    <w:rsid w:val="0054386E"/>
    <w:rsid w:val="00566EB1"/>
    <w:rsid w:val="00574CE6"/>
    <w:rsid w:val="00584949"/>
    <w:rsid w:val="005A6525"/>
    <w:rsid w:val="005B3921"/>
    <w:rsid w:val="005B46C5"/>
    <w:rsid w:val="005F6980"/>
    <w:rsid w:val="00600EC5"/>
    <w:rsid w:val="006037FC"/>
    <w:rsid w:val="006342C9"/>
    <w:rsid w:val="0063743F"/>
    <w:rsid w:val="00643E8C"/>
    <w:rsid w:val="00644215"/>
    <w:rsid w:val="00663196"/>
    <w:rsid w:val="00665B1A"/>
    <w:rsid w:val="006762F1"/>
    <w:rsid w:val="00677346"/>
    <w:rsid w:val="006954F8"/>
    <w:rsid w:val="006A00D3"/>
    <w:rsid w:val="006C1819"/>
    <w:rsid w:val="006D4739"/>
    <w:rsid w:val="006E0504"/>
    <w:rsid w:val="006E2BD1"/>
    <w:rsid w:val="00700E0C"/>
    <w:rsid w:val="0071267E"/>
    <w:rsid w:val="0071462B"/>
    <w:rsid w:val="007176C7"/>
    <w:rsid w:val="007274E2"/>
    <w:rsid w:val="007357F6"/>
    <w:rsid w:val="007438CA"/>
    <w:rsid w:val="00765BFB"/>
    <w:rsid w:val="007754D1"/>
    <w:rsid w:val="007953F3"/>
    <w:rsid w:val="007B20B3"/>
    <w:rsid w:val="007C34D0"/>
    <w:rsid w:val="007D70A0"/>
    <w:rsid w:val="007E3EAC"/>
    <w:rsid w:val="007E799B"/>
    <w:rsid w:val="007F5507"/>
    <w:rsid w:val="007F6350"/>
    <w:rsid w:val="0081556A"/>
    <w:rsid w:val="00834983"/>
    <w:rsid w:val="0083608B"/>
    <w:rsid w:val="0084379B"/>
    <w:rsid w:val="00847108"/>
    <w:rsid w:val="00847D8F"/>
    <w:rsid w:val="00852D66"/>
    <w:rsid w:val="008749D7"/>
    <w:rsid w:val="00874E13"/>
    <w:rsid w:val="00876E72"/>
    <w:rsid w:val="00886D91"/>
    <w:rsid w:val="00892677"/>
    <w:rsid w:val="00895FB1"/>
    <w:rsid w:val="008C20DE"/>
    <w:rsid w:val="008C5774"/>
    <w:rsid w:val="008D3F54"/>
    <w:rsid w:val="0090637F"/>
    <w:rsid w:val="00906BBE"/>
    <w:rsid w:val="00914C9F"/>
    <w:rsid w:val="0092455E"/>
    <w:rsid w:val="00930AE1"/>
    <w:rsid w:val="00943739"/>
    <w:rsid w:val="00947EC1"/>
    <w:rsid w:val="00953BB7"/>
    <w:rsid w:val="00960A49"/>
    <w:rsid w:val="00961D19"/>
    <w:rsid w:val="0096240F"/>
    <w:rsid w:val="00967AD4"/>
    <w:rsid w:val="00974C82"/>
    <w:rsid w:val="00982F95"/>
    <w:rsid w:val="009918DE"/>
    <w:rsid w:val="009B4909"/>
    <w:rsid w:val="009B5E7E"/>
    <w:rsid w:val="009B6A0C"/>
    <w:rsid w:val="009B701D"/>
    <w:rsid w:val="009C4C88"/>
    <w:rsid w:val="009D2CD1"/>
    <w:rsid w:val="009D3CF4"/>
    <w:rsid w:val="009E5868"/>
    <w:rsid w:val="009F0E74"/>
    <w:rsid w:val="00A263A9"/>
    <w:rsid w:val="00A31F0B"/>
    <w:rsid w:val="00A4067C"/>
    <w:rsid w:val="00A53304"/>
    <w:rsid w:val="00A622AC"/>
    <w:rsid w:val="00A7604E"/>
    <w:rsid w:val="00A77AEA"/>
    <w:rsid w:val="00A82765"/>
    <w:rsid w:val="00A85575"/>
    <w:rsid w:val="00A86A8B"/>
    <w:rsid w:val="00A90E8B"/>
    <w:rsid w:val="00A9537B"/>
    <w:rsid w:val="00AB2F40"/>
    <w:rsid w:val="00AD3CAE"/>
    <w:rsid w:val="00AE557D"/>
    <w:rsid w:val="00B032D1"/>
    <w:rsid w:val="00B12AB4"/>
    <w:rsid w:val="00B63BD5"/>
    <w:rsid w:val="00B8292F"/>
    <w:rsid w:val="00BA0278"/>
    <w:rsid w:val="00BA393E"/>
    <w:rsid w:val="00BB0E68"/>
    <w:rsid w:val="00BB5AA4"/>
    <w:rsid w:val="00BC4032"/>
    <w:rsid w:val="00BD135C"/>
    <w:rsid w:val="00BD57A0"/>
    <w:rsid w:val="00BE6197"/>
    <w:rsid w:val="00C00654"/>
    <w:rsid w:val="00C0416D"/>
    <w:rsid w:val="00C05DBC"/>
    <w:rsid w:val="00C16D08"/>
    <w:rsid w:val="00C22C56"/>
    <w:rsid w:val="00C30002"/>
    <w:rsid w:val="00C51AEF"/>
    <w:rsid w:val="00C77C51"/>
    <w:rsid w:val="00C84958"/>
    <w:rsid w:val="00CA06D7"/>
    <w:rsid w:val="00CA7160"/>
    <w:rsid w:val="00CB5CF4"/>
    <w:rsid w:val="00CE5560"/>
    <w:rsid w:val="00D14147"/>
    <w:rsid w:val="00D35BB4"/>
    <w:rsid w:val="00D418D5"/>
    <w:rsid w:val="00DA1784"/>
    <w:rsid w:val="00DA33D0"/>
    <w:rsid w:val="00DA665C"/>
    <w:rsid w:val="00DB2AB5"/>
    <w:rsid w:val="00DB4A47"/>
    <w:rsid w:val="00DD0FB6"/>
    <w:rsid w:val="00DE34DB"/>
    <w:rsid w:val="00DF0602"/>
    <w:rsid w:val="00E076F0"/>
    <w:rsid w:val="00E15FE5"/>
    <w:rsid w:val="00E23349"/>
    <w:rsid w:val="00E2490B"/>
    <w:rsid w:val="00E31133"/>
    <w:rsid w:val="00E60B4F"/>
    <w:rsid w:val="00E63856"/>
    <w:rsid w:val="00E663F0"/>
    <w:rsid w:val="00E718D0"/>
    <w:rsid w:val="00E808F3"/>
    <w:rsid w:val="00E90352"/>
    <w:rsid w:val="00EA0AFE"/>
    <w:rsid w:val="00F00E97"/>
    <w:rsid w:val="00F15929"/>
    <w:rsid w:val="00F62912"/>
    <w:rsid w:val="00F66859"/>
    <w:rsid w:val="00F7343F"/>
    <w:rsid w:val="00F90E99"/>
    <w:rsid w:val="00F97D62"/>
    <w:rsid w:val="00FA22C1"/>
    <w:rsid w:val="00FD4FF9"/>
    <w:rsid w:val="00FD5A10"/>
    <w:rsid w:val="00FD6CDC"/>
    <w:rsid w:val="00FE1E2C"/>
    <w:rsid w:val="00FE248E"/>
    <w:rsid w:val="00FE2E3F"/>
    <w:rsid w:val="00FE3E20"/>
    <w:rsid w:val="00FF6571"/>
    <w:rsid w:val="5074C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4CF765"/>
  <w15:chartTrackingRefBased/>
  <w15:docId w15:val="{59C1010C-9919-4A77-A0BE-208F76E9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96"/>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spacing w:line="240" w:lineRule="auto"/>
      <w:ind w:firstLine="0"/>
    </w:pPr>
    <w:rPr>
      <w:caps/>
    </w:rPr>
  </w:style>
  <w:style w:type="character" w:customStyle="1" w:styleId="FooterChar">
    <w:name w:val="Footer Char"/>
    <w:basedOn w:val="DefaultParagraphFont"/>
    <w:link w:val="Footer"/>
    <w:uiPriority w:val="99"/>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character" w:customStyle="1" w:styleId="unlinked-ref">
    <w:name w:val="unlinked-ref"/>
    <w:basedOn w:val="DefaultParagraphFont"/>
    <w:rsid w:val="00A31F0B"/>
  </w:style>
  <w:style w:type="character" w:styleId="UnresolvedMention">
    <w:name w:val="Unresolved Mention"/>
    <w:basedOn w:val="DefaultParagraphFont"/>
    <w:uiPriority w:val="99"/>
    <w:semiHidden/>
    <w:unhideWhenUsed/>
    <w:rsid w:val="00E2490B"/>
    <w:rPr>
      <w:color w:val="605E5C"/>
      <w:shd w:val="clear" w:color="auto" w:fill="E1DFDD"/>
    </w:rPr>
  </w:style>
  <w:style w:type="paragraph" w:styleId="BodyText">
    <w:name w:val="Body Text"/>
    <w:basedOn w:val="Normal"/>
    <w:link w:val="BodyTextChar"/>
    <w:uiPriority w:val="1"/>
    <w:qFormat/>
    <w:rsid w:val="00953BB7"/>
    <w:pPr>
      <w:widowControl w:val="0"/>
      <w:autoSpaceDE w:val="0"/>
      <w:autoSpaceDN w:val="0"/>
      <w:spacing w:line="240" w:lineRule="auto"/>
      <w:ind w:firstLine="0"/>
    </w:pPr>
    <w:rPr>
      <w:rFonts w:ascii="Times New Roman" w:eastAsia="Times New Roman" w:hAnsi="Times New Roman" w:cs="Times New Roman"/>
      <w:sz w:val="19"/>
      <w:szCs w:val="19"/>
      <w:lang w:eastAsia="en-US"/>
    </w:rPr>
  </w:style>
  <w:style w:type="character" w:customStyle="1" w:styleId="BodyTextChar">
    <w:name w:val="Body Text Char"/>
    <w:basedOn w:val="DefaultParagraphFont"/>
    <w:link w:val="BodyText"/>
    <w:uiPriority w:val="1"/>
    <w:rsid w:val="00953BB7"/>
    <w:rPr>
      <w:rFonts w:ascii="Times New Roman" w:eastAsia="Times New Roman" w:hAnsi="Times New Roman" w:cs="Times New Roman"/>
      <w:sz w:val="19"/>
      <w:szCs w:val="19"/>
      <w:lang w:eastAsia="en-US"/>
    </w:rPr>
  </w:style>
  <w:style w:type="paragraph" w:styleId="FootnoteText">
    <w:name w:val="footnote text"/>
    <w:basedOn w:val="Normal"/>
    <w:link w:val="FootnoteTextChar"/>
    <w:uiPriority w:val="99"/>
    <w:semiHidden/>
    <w:unhideWhenUsed/>
    <w:rsid w:val="00E23349"/>
    <w:pPr>
      <w:spacing w:line="240" w:lineRule="auto"/>
    </w:pPr>
  </w:style>
  <w:style w:type="character" w:customStyle="1" w:styleId="FootnoteTextChar">
    <w:name w:val="Footnote Text Char"/>
    <w:basedOn w:val="DefaultParagraphFont"/>
    <w:link w:val="FootnoteText"/>
    <w:uiPriority w:val="99"/>
    <w:semiHidden/>
    <w:rsid w:val="00E23349"/>
  </w:style>
  <w:style w:type="character" w:styleId="FootnoteReference">
    <w:name w:val="footnote reference"/>
    <w:basedOn w:val="DefaultParagraphFont"/>
    <w:uiPriority w:val="99"/>
    <w:semiHidden/>
    <w:unhideWhenUsed/>
    <w:rsid w:val="00E233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535000">
      <w:bodyDiv w:val="1"/>
      <w:marLeft w:val="0"/>
      <w:marRight w:val="0"/>
      <w:marTop w:val="0"/>
      <w:marBottom w:val="0"/>
      <w:divBdr>
        <w:top w:val="none" w:sz="0" w:space="0" w:color="auto"/>
        <w:left w:val="none" w:sz="0" w:space="0" w:color="auto"/>
        <w:bottom w:val="none" w:sz="0" w:space="0" w:color="auto"/>
        <w:right w:val="none" w:sz="0" w:space="0" w:color="auto"/>
      </w:divBdr>
    </w:div>
    <w:div w:id="184608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genjustic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0/06/29/2020-14077/strengthening-the-child-welfare-system-for-americas-child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AppData\Roaming\Microsoft\Templates\Legal%20pleading%20paper%20(28%20lines).dotx" TargetMode="External"/></Relationship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70971-13C6-47D8-8906-363489BB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pleading paper (28 lines)</Template>
  <TotalTime>10</TotalTime>
  <Pages>4</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dc:creator>
  <cp:lastModifiedBy>Rebecca Masterson</cp:lastModifiedBy>
  <cp:revision>6</cp:revision>
  <cp:lastPrinted>2021-07-20T16:12:00Z</cp:lastPrinted>
  <dcterms:created xsi:type="dcterms:W3CDTF">2021-07-19T18:12:00Z</dcterms:created>
  <dcterms:modified xsi:type="dcterms:W3CDTF">2021-07-20T20:38:00Z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v-shbahu@microsoft.com</vt:lpwstr>
  </property>
  <property fmtid="{D5CDD505-2E9C-101B-9397-08002B2CF9AE}" pid="11" name="MSIP_Label_f42aa342-8706-4288-bd11-ebb85995028c_SetDate">
    <vt:lpwstr>2018-04-06T10:54:24.7000376Z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